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3F31CC" w:rsidRPr="002E5F68" w14:paraId="35699B3D" w14:textId="77777777" w:rsidTr="00277760">
        <w:trPr>
          <w:trHeight w:val="395"/>
        </w:trPr>
        <w:tc>
          <w:tcPr>
            <w:tcW w:w="9736" w:type="dxa"/>
            <w:gridSpan w:val="3"/>
            <w:shd w:val="clear" w:color="auto" w:fill="FFD966" w:themeFill="accent4" w:themeFillTint="99"/>
          </w:tcPr>
          <w:p w14:paraId="1AEA9BD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Technische specificaties</w:t>
            </w:r>
          </w:p>
        </w:tc>
      </w:tr>
      <w:tr w:rsidR="003F31CC" w:rsidRPr="002E5F68" w14:paraId="0D6C575A" w14:textId="77777777" w:rsidTr="00277760">
        <w:trPr>
          <w:trHeight w:val="490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F7550F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#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B023D1" w14:textId="77777777" w:rsidR="003F31CC" w:rsidRPr="002E5F68" w:rsidRDefault="003F31CC" w:rsidP="00277760">
            <w:pPr>
              <w:pStyle w:val="TableParagraph"/>
              <w:spacing w:before="118"/>
              <w:ind w:right="94"/>
              <w:rPr>
                <w:b/>
                <w:sz w:val="24"/>
                <w:szCs w:val="36"/>
                <w:lang w:val="nl-NL"/>
              </w:rPr>
            </w:pPr>
            <w:r w:rsidRPr="002E5F68">
              <w:rPr>
                <w:b/>
                <w:sz w:val="24"/>
                <w:szCs w:val="36"/>
                <w:lang w:val="nl-NL"/>
              </w:rPr>
              <w:t>MoSCoW</w:t>
            </w:r>
          </w:p>
        </w:tc>
        <w:tc>
          <w:tcPr>
            <w:tcW w:w="807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5AEE13" w14:textId="77777777" w:rsidR="003F31CC" w:rsidRPr="002E5F68" w:rsidRDefault="003F31CC" w:rsidP="00277760">
            <w:pPr>
              <w:pStyle w:val="TableParagraph"/>
              <w:spacing w:before="119"/>
              <w:ind w:left="119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Omschrijving</w:t>
            </w:r>
          </w:p>
        </w:tc>
      </w:tr>
      <w:tr w:rsidR="003F31CC" w:rsidRPr="002E5F68" w14:paraId="7EDD9B88" w14:textId="77777777" w:rsidTr="00277760">
        <w:trPr>
          <w:trHeight w:val="411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105FC255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T1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44AEF7EB" w14:textId="77777777" w:rsidR="003F31CC" w:rsidRPr="002E5F68" w:rsidRDefault="003F31CC" w:rsidP="00277760">
            <w:pPr>
              <w:pStyle w:val="TableParagraph"/>
              <w:spacing w:before="119"/>
              <w:ind w:right="172"/>
              <w:jc w:val="center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M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769BF54" w14:textId="449456CE" w:rsidR="003F31CC" w:rsidRPr="002E5F68" w:rsidRDefault="003F31CC" w:rsidP="00277760">
            <w:pPr>
              <w:pStyle w:val="TableParagraph"/>
              <w:spacing w:before="119"/>
              <w:rPr>
                <w:bCs/>
                <w:lang w:val="nl-NL"/>
              </w:rPr>
            </w:pPr>
          </w:p>
        </w:tc>
      </w:tr>
      <w:tr w:rsidR="00C57C16" w:rsidRPr="002E5F68" w14:paraId="156A58C7" w14:textId="77777777" w:rsidTr="00277760">
        <w:trPr>
          <w:trHeight w:val="411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3532670" w14:textId="4D5B3E58" w:rsidR="00C57C16" w:rsidRPr="002E5F68" w:rsidRDefault="00C57C16" w:rsidP="00277760">
            <w:pPr>
              <w:pStyle w:val="TableParagraph"/>
              <w:spacing w:before="119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64037F" w:rsidRPr="002E5F68">
              <w:rPr>
                <w:bCs/>
                <w:lang w:val="nl-NL"/>
              </w:rPr>
              <w:t>1.1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7F68894" w14:textId="08EE04F5" w:rsidR="00C57C16" w:rsidRPr="002E5F68" w:rsidRDefault="0064037F" w:rsidP="00277760">
            <w:pPr>
              <w:pStyle w:val="TableParagraph"/>
              <w:spacing w:before="119"/>
              <w:ind w:right="172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7E27334" w14:textId="7F1A07D3" w:rsidR="00C57C16" w:rsidRPr="002E5F68" w:rsidRDefault="004D2D78" w:rsidP="00277760">
            <w:pPr>
              <w:pStyle w:val="TableParagraph"/>
              <w:spacing w:before="119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Er wordt gebruik gemaakt van een printplaat die zonder solderen verbonden kan worden aan de RPI en PICO</w:t>
            </w:r>
          </w:p>
        </w:tc>
      </w:tr>
      <w:tr w:rsidR="00556FD5" w:rsidRPr="002E5F68" w14:paraId="388B20FB" w14:textId="77777777" w:rsidTr="00277760">
        <w:trPr>
          <w:trHeight w:val="394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16A49C15" w14:textId="7662842F" w:rsidR="00556FD5" w:rsidRPr="002E5F68" w:rsidRDefault="00556FD5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T2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440485DB" w14:textId="3C760280" w:rsidR="00556FD5" w:rsidRPr="002E5F68" w:rsidRDefault="00556FD5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 xml:space="preserve">M </w:t>
            </w: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C8FED2F" w14:textId="2829A62D" w:rsidR="00556FD5" w:rsidRPr="002E5F68" w:rsidRDefault="00556FD5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</w:p>
        </w:tc>
      </w:tr>
      <w:tr w:rsidR="002714C3" w:rsidRPr="002E5F68" w14:paraId="289ACCB8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5FA001F" w14:textId="15FAD623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2E376A2" w14:textId="0E5D5683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B4B08BC" w14:textId="19A38534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afmetingen worden overgenomen van de volgende template: </w:t>
            </w:r>
          </w:p>
        </w:tc>
      </w:tr>
      <w:tr w:rsidR="002714C3" w:rsidRPr="002E5F68" w14:paraId="76EA9BE6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21F638DD" w14:textId="0598D2F6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DF04D80" w14:textId="7DA126FF" w:rsidR="002714C3" w:rsidRPr="002E5F68" w:rsidRDefault="00702CF0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6DA11D4" w14:textId="24D9AD2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2714C3" w:rsidRPr="002E5F68" w14:paraId="65E34C4D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BCB88B4" w14:textId="0B78391C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A48401A" w14:textId="0EF1766C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20CFFB2A" w14:textId="145C3B4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De HAT bevat een barreljack 5.2mm formaat voor voeding</w:t>
            </w:r>
          </w:p>
        </w:tc>
      </w:tr>
      <w:tr w:rsidR="002714C3" w:rsidRPr="002E5F68" w14:paraId="063DBFA1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9053E15" w14:textId="5FBB9D98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T2.4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92B9367" w14:textId="55F0FC72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7C2C648" w14:textId="7B3FDDD3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connector voor de RPI naar de HAT is een 2.54 pitch 1mm </w:t>
            </w:r>
            <w:proofErr w:type="spellStart"/>
            <w:r w:rsidRPr="002E5F68">
              <w:rPr>
                <w:bCs/>
                <w:lang w:val="nl-NL"/>
              </w:rPr>
              <w:t>tht</w:t>
            </w:r>
            <w:proofErr w:type="spellEnd"/>
            <w:r w:rsidRPr="002E5F68">
              <w:rPr>
                <w:bCs/>
                <w:lang w:val="nl-NL"/>
              </w:rPr>
              <w:t xml:space="preserve"> header</w:t>
            </w:r>
            <w:r w:rsidR="00A01412">
              <w:rPr>
                <w:bCs/>
                <w:lang w:val="nl-NL"/>
              </w:rPr>
              <w:t xml:space="preserve"> (</w:t>
            </w:r>
            <w:proofErr w:type="spellStart"/>
            <w:r w:rsidR="00A01412">
              <w:rPr>
                <w:bCs/>
                <w:lang w:val="nl-NL"/>
              </w:rPr>
              <w:t>stacking</w:t>
            </w:r>
            <w:proofErr w:type="spellEnd"/>
            <w:r w:rsidR="00A01412">
              <w:rPr>
                <w:bCs/>
                <w:lang w:val="nl-NL"/>
              </w:rPr>
              <w:t xml:space="preserve"> header)</w:t>
            </w:r>
            <w:r w:rsidRPr="002E5F68">
              <w:rPr>
                <w:bCs/>
                <w:lang w:val="nl-NL"/>
              </w:rPr>
              <w:t xml:space="preserve">.  De connector voor de PICO is een </w:t>
            </w:r>
            <w:r w:rsidR="00730967">
              <w:rPr>
                <w:bCs/>
                <w:lang w:val="nl-NL"/>
              </w:rPr>
              <w:t>THT</w:t>
            </w:r>
            <w:r w:rsidRPr="002E5F68">
              <w:rPr>
                <w:bCs/>
                <w:lang w:val="nl-NL"/>
              </w:rPr>
              <w:t xml:space="preserve"> pin header</w:t>
            </w:r>
            <w:r w:rsidR="00A22AC5">
              <w:rPr>
                <w:bCs/>
                <w:lang w:val="nl-NL"/>
              </w:rPr>
              <w:t>.</w:t>
            </w:r>
          </w:p>
        </w:tc>
      </w:tr>
      <w:tr w:rsidR="002714C3" w:rsidRPr="002E5F68" w14:paraId="69118912" w14:textId="77777777" w:rsidTr="00277760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09825252" w14:textId="6A247D5C" w:rsidR="002714C3" w:rsidRPr="002E5F68" w:rsidRDefault="002714C3" w:rsidP="00277760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T3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679CBF2C" w14:textId="0D906071" w:rsidR="002714C3" w:rsidRPr="002E5F68" w:rsidRDefault="002714C3" w:rsidP="00277760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35EDB59" w14:textId="1C015A57" w:rsidR="002714C3" w:rsidRPr="002E5F68" w:rsidRDefault="002714C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3D679D" w:rsidRPr="002E5F68" w14:paraId="798CC9B4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C7D0F3B" w14:textId="52A5986E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4BE204C" w14:textId="59B506E4" w:rsidR="003D679D" w:rsidRPr="002E5F68" w:rsidRDefault="003D679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CEA09F5" w14:textId="21BDA9E4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Voor de connector type worden </w:t>
            </w:r>
            <w:proofErr w:type="spellStart"/>
            <w:r w:rsidRPr="002E5F68">
              <w:rPr>
                <w:bCs/>
                <w:lang w:val="nl-NL"/>
              </w:rPr>
              <w:t>screw</w:t>
            </w:r>
            <w:proofErr w:type="spellEnd"/>
            <w:r w:rsidRPr="002E5F68">
              <w:rPr>
                <w:bCs/>
                <w:lang w:val="nl-NL"/>
              </w:rPr>
              <w:t xml:space="preserve"> terminals en/of 2.54 </w:t>
            </w:r>
            <w:proofErr w:type="spellStart"/>
            <w:r w:rsidRPr="002E5F68">
              <w:rPr>
                <w:bCs/>
                <w:lang w:val="nl-NL"/>
              </w:rPr>
              <w:t>female</w:t>
            </w:r>
            <w:proofErr w:type="spellEnd"/>
            <w:r w:rsidRPr="002E5F68">
              <w:rPr>
                <w:bCs/>
                <w:lang w:val="nl-NL"/>
              </w:rPr>
              <w:t xml:space="preserve"> headers gekozen.</w:t>
            </w:r>
          </w:p>
        </w:tc>
      </w:tr>
      <w:tr w:rsidR="003D679D" w:rsidRPr="002E5F68" w14:paraId="549D4BE9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D0C3DD" w14:textId="167153E2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6F6B892" w14:textId="28B60468" w:rsidR="003D679D" w:rsidRPr="002E5F68" w:rsidRDefault="00A15B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2139739" w14:textId="042B45B5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Voor de audio apparatuur wordt een tulp connector gekozen</w:t>
            </w:r>
          </w:p>
        </w:tc>
      </w:tr>
      <w:tr w:rsidR="003D679D" w:rsidRPr="002E5F68" w14:paraId="36087EB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BDB2482" w14:textId="71210E3C" w:rsidR="003D679D" w:rsidRPr="002E5F68" w:rsidRDefault="009A6B33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41144673" w14:textId="168265BC" w:rsidR="003D679D" w:rsidRPr="002E5F68" w:rsidRDefault="00260E4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41DF7E99" w14:textId="669C399E" w:rsidR="003D679D" w:rsidRPr="002E5F68" w:rsidRDefault="00260E4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extra pinnen worden via de connector typen </w:t>
            </w:r>
            <w:r w:rsidR="002F201D" w:rsidRPr="002E5F68">
              <w:rPr>
                <w:bCs/>
                <w:lang w:val="nl-NL"/>
              </w:rPr>
              <w:t>gespecificeerd</w:t>
            </w:r>
            <w:r w:rsidRPr="002E5F68">
              <w:rPr>
                <w:bCs/>
                <w:lang w:val="nl-NL"/>
              </w:rPr>
              <w:t xml:space="preserve"> in </w:t>
            </w:r>
            <w:r w:rsidR="00E56006" w:rsidRPr="002E5F68">
              <w:rPr>
                <w:bCs/>
                <w:lang w:val="nl-NL"/>
              </w:rPr>
              <w:t>T</w:t>
            </w:r>
            <w:r w:rsidRPr="002E5F68">
              <w:rPr>
                <w:bCs/>
                <w:lang w:val="nl-NL"/>
              </w:rPr>
              <w:t xml:space="preserve">3.1 </w:t>
            </w:r>
            <w:r w:rsidR="002F201D" w:rsidRPr="002E5F68">
              <w:rPr>
                <w:bCs/>
                <w:lang w:val="nl-NL"/>
              </w:rPr>
              <w:t>uitgebroken.</w:t>
            </w:r>
          </w:p>
        </w:tc>
      </w:tr>
      <w:tr w:rsidR="00A336EB" w:rsidRPr="002E5F68" w14:paraId="28F58242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5BACC2EF" w14:textId="104AE58C" w:rsidR="00A336EB" w:rsidRPr="002E5F68" w:rsidRDefault="00A336E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DBF209F" w14:textId="2454EC00" w:rsidR="00A336EB" w:rsidRPr="002E5F68" w:rsidRDefault="00A336E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8532669" w14:textId="6609E585" w:rsidR="00A336EB" w:rsidRPr="002E5F68" w:rsidRDefault="00A336E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Datacommunicatie tussen de RPI en PICO vind plaats via een USB kabel van USBA poort van de RPI naar </w:t>
            </w:r>
            <w:r w:rsidR="00730967" w:rsidRPr="002E5F68">
              <w:rPr>
                <w:bCs/>
                <w:lang w:val="nl-NL"/>
              </w:rPr>
              <w:t>micro US</w:t>
            </w:r>
            <w:r w:rsidR="00730967" w:rsidRPr="002E5F68">
              <w:rPr>
                <w:bCs/>
              </w:rPr>
              <w:t>B</w:t>
            </w:r>
            <w:r w:rsidRPr="002E5F68">
              <w:rPr>
                <w:bCs/>
                <w:lang w:val="nl-NL"/>
              </w:rPr>
              <w:t xml:space="preserve"> poort op de PICO.</w:t>
            </w:r>
          </w:p>
        </w:tc>
      </w:tr>
      <w:tr w:rsidR="007E731D" w:rsidRPr="002E5F68" w14:paraId="14479C5B" w14:textId="77777777" w:rsidTr="00277760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9AAD6B" w14:textId="557E717F" w:rsidR="007E731D" w:rsidRPr="002E5F68" w:rsidRDefault="007E731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T4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6BFBD1E3" w14:textId="3903DD04" w:rsidR="007E731D" w:rsidRPr="002E5F68" w:rsidRDefault="007E73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36AFE096" w14:textId="76D08825" w:rsidR="007E731D" w:rsidRPr="002E5F68" w:rsidRDefault="007E731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2665E7" w:rsidRPr="002E5F68" w14:paraId="2BED5448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69DECD18" w14:textId="176BF3F6" w:rsidR="002665E7" w:rsidRPr="002E5F68" w:rsidRDefault="002665E7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236EF5C0" w14:textId="3AEB08D0" w:rsidR="002665E7" w:rsidRPr="002E5F68" w:rsidRDefault="002665E7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2D68D08" w14:textId="7AEACC98" w:rsidR="002665E7" w:rsidRPr="002E5F68" w:rsidRDefault="002665E7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pico wordt gevoed vanuit de RPI USB poort én als </w:t>
            </w:r>
            <w:r w:rsidR="00730967" w:rsidRPr="002E5F68">
              <w:rPr>
                <w:bCs/>
                <w:lang w:val="nl-NL"/>
              </w:rPr>
              <w:t>back-u</w:t>
            </w:r>
            <w:r w:rsidR="00730967" w:rsidRPr="002E5F68">
              <w:rPr>
                <w:bCs/>
              </w:rPr>
              <w:t>p</w:t>
            </w:r>
            <w:r w:rsidRPr="002E5F68">
              <w:rPr>
                <w:bCs/>
                <w:lang w:val="nl-NL"/>
              </w:rPr>
              <w:t xml:space="preserve"> vanuit de PCB. Dit volgens onderstaande circuit uit de RPI2040 datasheet, waarbij V=5V:</w:t>
            </w:r>
            <w:r w:rsidR="00170EAB" w:rsidRPr="00170EAB">
              <w:rPr>
                <w:bCs/>
                <w:lang w:val="nl-NL"/>
              </w:rPr>
              <w:drawing>
                <wp:inline distT="0" distB="0" distL="0" distR="0" wp14:anchorId="1CB7E9F1" wp14:editId="56968CCE">
                  <wp:extent cx="5121275" cy="2548255"/>
                  <wp:effectExtent l="0" t="0" r="3175" b="4445"/>
                  <wp:docPr id="8309628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628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D254D" w14:textId="77777777" w:rsidR="00273F45" w:rsidRPr="002E5F68" w:rsidRDefault="00273F45">
      <w:r w:rsidRPr="002E5F68">
        <w:br w:type="page"/>
      </w:r>
    </w:p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88484E" w:rsidRPr="002E5F68" w14:paraId="33C9188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9A0592B" w14:textId="048F383D" w:rsidR="0088484E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lastRenderedPageBreak/>
              <w:t>T4.2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897287" w14:textId="2D87AE97" w:rsidR="0088484E" w:rsidRPr="002E5F68" w:rsidRDefault="00681243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EFB8FD1" w14:textId="7A438B88" w:rsidR="0088484E" w:rsidRPr="002E5F68" w:rsidRDefault="0068124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wordt </w:t>
            </w:r>
            <w:r w:rsidR="00E34AC9" w:rsidRPr="002E5F68">
              <w:rPr>
                <w:bCs/>
                <w:lang w:val="nl-NL"/>
              </w:rPr>
              <w:t>gevoed</w:t>
            </w:r>
            <w:r w:rsidRPr="002E5F68">
              <w:rPr>
                <w:bCs/>
                <w:lang w:val="nl-NL"/>
              </w:rPr>
              <w:t xml:space="preserve"> vanuit de Raspberry PI officiële voeding voor de 5V 5A volledig vermogen modus, of vanuit de </w:t>
            </w:r>
            <w:r w:rsidR="00D45ECA" w:rsidRPr="002E5F68">
              <w:rPr>
                <w:bCs/>
                <w:lang w:val="nl-NL"/>
              </w:rPr>
              <w:t xml:space="preserve">printplaat naar de GPIO pinnen </w:t>
            </w:r>
            <w:r w:rsidR="00E34AC9" w:rsidRPr="002E5F68">
              <w:rPr>
                <w:bCs/>
                <w:lang w:val="nl-NL"/>
              </w:rPr>
              <w:t>gevoed</w:t>
            </w:r>
            <w:r w:rsidR="00D45ECA" w:rsidRPr="002E5F68">
              <w:rPr>
                <w:bCs/>
                <w:lang w:val="nl-NL"/>
              </w:rPr>
              <w:t xml:space="preserve"> te worden op 5V </w:t>
            </w:r>
            <w:r w:rsidR="00EF4FA2" w:rsidRPr="002E5F68">
              <w:rPr>
                <w:bCs/>
                <w:lang w:val="nl-NL"/>
              </w:rPr>
              <w:t>?A</w:t>
            </w:r>
            <w:r w:rsidR="000F5E19" w:rsidRPr="002E5F68">
              <w:rPr>
                <w:bCs/>
                <w:lang w:val="nl-NL"/>
              </w:rPr>
              <w:t xml:space="preserve"> max.</w:t>
            </w:r>
            <w:r w:rsidR="00277760" w:rsidRPr="002E5F68">
              <w:rPr>
                <w:lang w:val="nl-NL"/>
                <w14:ligatures w14:val="standardContextual"/>
              </w:rPr>
              <w:t xml:space="preserve"> </w:t>
            </w:r>
            <w:r w:rsidR="00277760" w:rsidRPr="002E5F68">
              <w:rPr>
                <w:bCs/>
                <w:noProof/>
              </w:rPr>
              <w:drawing>
                <wp:inline distT="0" distB="0" distL="0" distR="0" wp14:anchorId="6D4FED23" wp14:editId="2E494869">
                  <wp:extent cx="1867161" cy="1381318"/>
                  <wp:effectExtent l="0" t="0" r="0" b="9525"/>
                  <wp:docPr id="7760124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124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3D" w:rsidRPr="002E5F68" w14:paraId="08BFDA3C" w14:textId="77777777" w:rsidTr="00E2304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4325BC6" w14:textId="3CB23EF6" w:rsidR="00BF363D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00381E" w:rsidRPr="002E5F68">
              <w:rPr>
                <w:bCs/>
                <w:lang w:val="nl-NL"/>
              </w:rPr>
              <w:t>4.3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AF788C7" w14:textId="03B34484" w:rsidR="00BF363D" w:rsidRPr="002E5F68" w:rsidRDefault="00E969A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5473B6F" w14:textId="0DE2AD9B" w:rsidR="00BF363D" w:rsidRPr="002E5F68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E969AB" w:rsidRPr="002E5F68" w14:paraId="2A2D938A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2733AB71" w14:textId="452E450B" w:rsidR="00E969AB" w:rsidRPr="002E5F68" w:rsidRDefault="00E969A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444D443" w14:textId="204BAA73" w:rsidR="00E969AB" w:rsidRPr="002E5F68" w:rsidRDefault="00E969A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2454871" w14:textId="64FF9BE6" w:rsidR="00E969AB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voedingsheaders </w:t>
            </w:r>
            <w:r w:rsidR="00843999" w:rsidRPr="002E5F68">
              <w:rPr>
                <w:bCs/>
                <w:lang w:val="nl-NL"/>
              </w:rPr>
              <w:t xml:space="preserve">leveren de directe voeding door aan de uitgangspoorten. Een </w:t>
            </w:r>
            <w:r w:rsidR="00BB285A" w:rsidRPr="002E5F68">
              <w:rPr>
                <w:bCs/>
                <w:lang w:val="nl-NL"/>
              </w:rPr>
              <w:t>minimale vorm van bescherming in de vorm van een diode en zekering wordt toegepast</w:t>
            </w:r>
            <w:r w:rsidR="006216E5">
              <w:rPr>
                <w:bCs/>
                <w:lang w:val="nl-NL"/>
              </w:rPr>
              <w:t xml:space="preserve"> volgens onderstaande circuit</w:t>
            </w:r>
          </w:p>
          <w:p w14:paraId="5F8FC962" w14:textId="4F2D083D" w:rsidR="006216E5" w:rsidRPr="002E5F68" w:rsidRDefault="006216E5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6216E5">
              <w:rPr>
                <w:bCs/>
                <w:noProof/>
              </w:rPr>
              <w:drawing>
                <wp:inline distT="0" distB="0" distL="0" distR="0" wp14:anchorId="0DA1FCC8" wp14:editId="1A6B385C">
                  <wp:extent cx="5121275" cy="2149475"/>
                  <wp:effectExtent l="0" t="0" r="3175" b="3175"/>
                  <wp:docPr id="4698940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894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A82" w:rsidRPr="002E5F68" w14:paraId="031E8C4B" w14:textId="77777777" w:rsidTr="00284A7C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34B0A21" w14:textId="276D1AB7" w:rsidR="00CF4A82" w:rsidRPr="00E232D9" w:rsidRDefault="00E232D9" w:rsidP="00E232D9">
            <w:pPr>
              <w:pStyle w:val="TableParagraph"/>
              <w:spacing w:before="97"/>
              <w:rPr>
                <w:b/>
                <w:lang w:val="nl-NL"/>
              </w:rPr>
            </w:pPr>
            <w:r>
              <w:rPr>
                <w:b/>
                <w:lang w:val="nl-NL"/>
              </w:rPr>
              <w:t>T5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0D07A32" w14:textId="6EDC9F50" w:rsidR="00CF4A82" w:rsidRPr="00702CF0" w:rsidRDefault="00CF4A82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8EC7A59" w14:textId="6442B9BE" w:rsidR="00CF4A82" w:rsidRPr="002E5F68" w:rsidRDefault="00CF4A82" w:rsidP="00277760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E232D9" w:rsidRPr="002E5F68" w14:paraId="530632A8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63840CB" w14:textId="5AE4E581" w:rsidR="00E232D9" w:rsidRPr="00E232D9" w:rsidRDefault="00E232D9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1AA2F4" w14:textId="4FBD006C" w:rsidR="00E232D9" w:rsidRPr="00E232D9" w:rsidRDefault="00A56E76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3EA6A8C" w14:textId="77D17211" w:rsidR="00E232D9" w:rsidRPr="00E232D9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 xml:space="preserve">Een ws2812b Led </w:t>
            </w:r>
            <w:proofErr w:type="spellStart"/>
            <w:r>
              <w:rPr>
                <w:bCs/>
              </w:rPr>
              <w:t>wordt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gebruikt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als</w:t>
            </w:r>
            <w:proofErr w:type="spellEnd"/>
            <w:r>
              <w:rPr>
                <w:bCs/>
              </w:rPr>
              <w:t xml:space="preserve"> status indicator</w:t>
            </w:r>
          </w:p>
        </w:tc>
      </w:tr>
      <w:tr w:rsidR="00A56E76" w:rsidRPr="002E5F68" w14:paraId="2296AD60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00169B" w14:textId="45EFD0D7" w:rsidR="00A56E76" w:rsidRDefault="00A56E76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117003FD" w14:textId="20C61B95" w:rsidR="00A56E76" w:rsidRDefault="00A56E76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155C5EC" w14:textId="4B837CE1" w:rsidR="00A56E76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 xml:space="preserve">Een </w:t>
            </w:r>
            <w:r w:rsidR="00165139">
              <w:rPr>
                <w:bCs/>
              </w:rPr>
              <w:t xml:space="preserve">6x6x6mm </w:t>
            </w:r>
            <w:proofErr w:type="spellStart"/>
            <w:r w:rsidR="00165139">
              <w:rPr>
                <w:bCs/>
              </w:rPr>
              <w:t>smd</w:t>
            </w:r>
            <w:proofErr w:type="spellEnd"/>
            <w:r w:rsidR="00165139">
              <w:rPr>
                <w:bCs/>
              </w:rPr>
              <w:t xml:space="preserve"> tactile knop </w:t>
            </w:r>
            <w:proofErr w:type="spellStart"/>
            <w:r w:rsidR="00165139">
              <w:rPr>
                <w:bCs/>
              </w:rPr>
              <w:t>wordt</w:t>
            </w:r>
            <w:proofErr w:type="spellEnd"/>
            <w:r w:rsidR="00165139">
              <w:rPr>
                <w:bCs/>
              </w:rPr>
              <w:t xml:space="preserve"> </w:t>
            </w:r>
            <w:proofErr w:type="spellStart"/>
            <w:r w:rsidR="00165139">
              <w:rPr>
                <w:bCs/>
              </w:rPr>
              <w:t>gebruikt</w:t>
            </w:r>
            <w:proofErr w:type="spellEnd"/>
            <w:r w:rsidR="00165139">
              <w:rPr>
                <w:bCs/>
              </w:rPr>
              <w:t xml:space="preserve"> </w:t>
            </w:r>
            <w:proofErr w:type="spellStart"/>
            <w:r w:rsidR="00165139">
              <w:rPr>
                <w:bCs/>
              </w:rPr>
              <w:t>als</w:t>
            </w:r>
            <w:proofErr w:type="spellEnd"/>
            <w:r w:rsidR="00165139">
              <w:rPr>
                <w:bCs/>
              </w:rPr>
              <w:t xml:space="preserve"> </w:t>
            </w:r>
            <w:proofErr w:type="spellStart"/>
            <w:r w:rsidR="00165139">
              <w:rPr>
                <w:bCs/>
              </w:rPr>
              <w:t>een</w:t>
            </w:r>
            <w:proofErr w:type="spellEnd"/>
            <w:r w:rsidR="00165139">
              <w:rPr>
                <w:bCs/>
              </w:rPr>
              <w:t xml:space="preserve"> reset knop.</w:t>
            </w:r>
          </w:p>
        </w:tc>
      </w:tr>
      <w:tr w:rsidR="00E72B87" w:rsidRPr="002E5F68" w14:paraId="218EAEE2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0E13F87" w14:textId="15B0BDCF" w:rsidR="00E72B87" w:rsidRDefault="00E72B87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T5.3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C4EF82E" w14:textId="386E5EAE" w:rsidR="00E72B87" w:rsidRDefault="00E72B87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C93EA42" w14:textId="78D27F71" w:rsidR="00E72B87" w:rsidRDefault="00E72B87" w:rsidP="00277760">
            <w:pPr>
              <w:pStyle w:val="TableParagraph"/>
              <w:spacing w:before="97"/>
              <w:ind w:right="914"/>
              <w:rPr>
                <w:bCs/>
              </w:rPr>
            </w:pPr>
            <w:proofErr w:type="spellStart"/>
            <w:r>
              <w:rPr>
                <w:bCs/>
              </w:rPr>
              <w:t>Zelfde</w:t>
            </w:r>
            <w:proofErr w:type="spellEnd"/>
            <w:r>
              <w:rPr>
                <w:bCs/>
              </w:rPr>
              <w:t xml:space="preserve"> knop </w:t>
            </w:r>
            <w:proofErr w:type="spellStart"/>
            <w:r>
              <w:rPr>
                <w:bCs/>
              </w:rPr>
              <w:t>als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bij</w:t>
            </w:r>
            <w:proofErr w:type="spellEnd"/>
            <w:r>
              <w:rPr>
                <w:bCs/>
              </w:rPr>
              <w:t xml:space="preserve"> T5.2 </w:t>
            </w:r>
            <w:proofErr w:type="spellStart"/>
            <w:r>
              <w:rPr>
                <w:bCs/>
              </w:rPr>
              <w:t>wordt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gebruikt</w:t>
            </w:r>
            <w:proofErr w:type="spellEnd"/>
            <w:r>
              <w:rPr>
                <w:bCs/>
              </w:rPr>
              <w:t>.</w:t>
            </w:r>
          </w:p>
        </w:tc>
      </w:tr>
      <w:tr w:rsidR="005D29F6" w:rsidRPr="002E5F68" w14:paraId="6D53C994" w14:textId="77777777" w:rsidTr="000D3B33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62C8DAE" w14:textId="7AD6C9F1" w:rsidR="005D29F6" w:rsidRPr="00047A29" w:rsidRDefault="005D29F6" w:rsidP="005D29F6">
            <w:pPr>
              <w:pStyle w:val="TableParagraph"/>
              <w:spacing w:before="97"/>
              <w:rPr>
                <w:b/>
              </w:rPr>
            </w:pPr>
            <w:r w:rsidRPr="00047A29">
              <w:rPr>
                <w:b/>
                <w:lang w:val="nl-NL"/>
              </w:rPr>
              <w:t>T6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64423A8" w14:textId="3443DA3F" w:rsidR="005D29F6" w:rsidRPr="00047A29" w:rsidRDefault="005D29F6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189688" w14:textId="20D8B27B" w:rsidR="005D29F6" w:rsidRPr="00047A29" w:rsidRDefault="005D29F6" w:rsidP="005D29F6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047A29" w:rsidRPr="002E5F68" w14:paraId="27406D25" w14:textId="77777777" w:rsidTr="00067E84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D86B329" w14:textId="067ED2EF" w:rsidR="00047A29" w:rsidRPr="00047A29" w:rsidRDefault="00047A29" w:rsidP="005D29F6">
            <w:pPr>
              <w:pStyle w:val="TableParagraph"/>
              <w:spacing w:before="97"/>
              <w:rPr>
                <w:bCs/>
              </w:rPr>
            </w:pPr>
            <w:r w:rsidRPr="00047A29">
              <w:rPr>
                <w:bCs/>
              </w:rPr>
              <w:t>T6.1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3942AF9" w14:textId="4A6EDF9C" w:rsidR="00047A29" w:rsidRPr="00047A29" w:rsidRDefault="00047A29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 w:rsidRPr="00047A29"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6416EB1" w14:textId="6A5004DA" w:rsidR="00047A29" w:rsidRPr="00047A29" w:rsidRDefault="00047A29" w:rsidP="005D29F6">
            <w:pPr>
              <w:pStyle w:val="TableParagraph"/>
              <w:spacing w:before="97"/>
              <w:ind w:right="914"/>
              <w:rPr>
                <w:bCs/>
              </w:rPr>
            </w:pPr>
            <w:r w:rsidRPr="00047A29">
              <w:rPr>
                <w:bCs/>
                <w:lang w:val="nl-NL"/>
              </w:rPr>
              <w:t>Er worden soldeer jumpers geïnstalleerd op plekken waar functionaliteit kan worden geschakeld tussen RPI5 en RPI3 en RPI4, Hierbij is de standaard uitgaande van de RPI5.</w:t>
            </w:r>
          </w:p>
        </w:tc>
      </w:tr>
    </w:tbl>
    <w:p w14:paraId="5A4904B5" w14:textId="567D37F8" w:rsidR="00195E3F" w:rsidRPr="002E5F68" w:rsidRDefault="00195E3F" w:rsidP="00195E3F"/>
    <w:p w14:paraId="1CD90109" w14:textId="77777777" w:rsidR="00195E3F" w:rsidRPr="002E5F68" w:rsidRDefault="00195E3F">
      <w:r w:rsidRPr="002E5F68">
        <w:br w:type="page"/>
      </w:r>
    </w:p>
    <w:p w14:paraId="6D84A4CE" w14:textId="024E5305" w:rsidR="00554159" w:rsidRPr="002E5F68" w:rsidRDefault="007E7EE1" w:rsidP="00195E3F">
      <w:r w:rsidRPr="002E5F68">
        <w:lastRenderedPageBreak/>
        <w:t>* verklaring gebruik micropython</w:t>
      </w:r>
    </w:p>
    <w:p w14:paraId="38DA3913" w14:textId="380ECC20" w:rsidR="0038501B" w:rsidRPr="002E5F68" w:rsidRDefault="0019151E" w:rsidP="00195E3F">
      <w:r w:rsidRPr="002E5F68">
        <w:t xml:space="preserve">Zowel C als Python is in het verleden gebruikt om microcontrollers te programmeren. C is </w:t>
      </w:r>
      <w:r w:rsidR="0029438D" w:rsidRPr="002E5F68">
        <w:t xml:space="preserve">sneller dan Python vanwege de architectuur, C moet gecompileerd worden, Python is een taal die wordt geïnterpreteerd </w:t>
      </w:r>
      <w:r w:rsidR="00BB0907" w:rsidRPr="002E5F68">
        <w:fldChar w:fldCharType="begin"/>
      </w:r>
      <w:r w:rsidR="00BB0907" w:rsidRPr="002E5F68">
        <w:instrText xml:space="preserve"> ADDIN ZOTERO_ITEM CSL_CITATION {"citationID":"BaWSL6dj","properties":{"formattedCitation":"(Captain_Pumpkinhead, 2021)","plainCitation":"(Captain_Pumpkinhead, 2021)","noteIndex":0},"citationItems":[{"id":77,"uris":["http://zotero.org/users/13514385/items/QLHQCGUT"],"itemData":{"id":77,"type":"post","container-title":"r/raspberrypipico","genre":"Reddit Post","title":"Does C/C++ code run faster/more efficiently on Pico than MicroPython/CircuitPython? Are there any good ways to test this?","title-short":"Does C/C++ code run faster/more efficiently on Pico than MicroPython/CircuitPython?","URL":"www.reddit.com/r/raspberrypipico/comments/mhmdmh/does_cc_code_run_fastermore_efficiently_on_pico/","author":[{"family":"Captain_Pumpkinhead","given":""}],"accessed":{"date-parts":[["2024",2,23]]},"issued":{"date-parts":[["2021",4,1]]}}}],"schema":"https://github.com/citation-style-language/schema/raw/master/csl-citation.json"} </w:instrText>
      </w:r>
      <w:r w:rsidR="00BB0907" w:rsidRPr="002E5F68">
        <w:fldChar w:fldCharType="separate"/>
      </w:r>
      <w:r w:rsidR="00BB0907" w:rsidRPr="002E5F68">
        <w:rPr>
          <w:rFonts w:ascii="Calibri" w:hAnsi="Calibri" w:cs="Calibri"/>
        </w:rPr>
        <w:t>(Captain_Pumpkinhead, 2021)</w:t>
      </w:r>
      <w:r w:rsidR="00BB0907" w:rsidRPr="002E5F68">
        <w:fldChar w:fldCharType="end"/>
      </w:r>
      <w:r w:rsidR="0029438D" w:rsidRPr="002E5F68">
        <w:t xml:space="preserve">. Python is trager, maar aangezien er geen </w:t>
      </w:r>
      <w:r w:rsidR="008D74AC">
        <w:t>zeer hoge</w:t>
      </w:r>
      <w:r w:rsidR="0029438D" w:rsidRPr="002E5F68">
        <w:t xml:space="preserve"> snelheid </w:t>
      </w:r>
      <w:r w:rsidR="008D74AC">
        <w:t xml:space="preserve">vereisten </w:t>
      </w:r>
      <w:r w:rsidR="0029438D" w:rsidRPr="002E5F68">
        <w:t>word</w:t>
      </w:r>
      <w:r w:rsidR="008D74AC">
        <w:t>en</w:t>
      </w:r>
      <w:r w:rsidR="0029438D" w:rsidRPr="002E5F68">
        <w:t xml:space="preserve"> verwacht bij dit systeem zijn de voordelen van Python voor ontwikkeling </w:t>
      </w:r>
      <w:r w:rsidR="00032332" w:rsidRPr="002E5F68">
        <w:t>overtreffend</w:t>
      </w:r>
      <w:r w:rsidR="00A33404">
        <w:t xml:space="preserve">. </w:t>
      </w:r>
      <w:r w:rsidR="001C39FE">
        <w:t xml:space="preserve">Python is het platform </w:t>
      </w:r>
      <w:r w:rsidR="00380E0D">
        <w:t xml:space="preserve">dat zowel in de PICO als op de RPI wordt ondersteunt. </w:t>
      </w:r>
      <w:r w:rsidR="00764226">
        <w:t xml:space="preserve">Aangezien er veel voorbeeldcode voor de RPI beschikbaar </w:t>
      </w:r>
      <w:r w:rsidR="00FA755A">
        <w:t xml:space="preserve">lijkt te zijn voornamelijk in de codetaal </w:t>
      </w:r>
      <w:r w:rsidR="00764226">
        <w:t>Python en d</w:t>
      </w:r>
      <w:r w:rsidR="00FA755A">
        <w:t>a</w:t>
      </w:r>
      <w:r w:rsidR="00764226">
        <w:t>t ontwikkeltijden in handen werkt is</w:t>
      </w:r>
      <w:r w:rsidR="00C97C53">
        <w:t xml:space="preserve"> er op dat moment voor Python</w:t>
      </w:r>
      <w:r w:rsidR="00764226">
        <w:t xml:space="preserve"> gekozen.</w:t>
      </w:r>
      <w:r w:rsidR="000F093D">
        <w:t xml:space="preserve"> Ik heb eigenlijk te snel gekozen voor Python gekozen, achteraf gezien waren er meer mogelijkheden. In de toekomst kan er beter gekeken worden </w:t>
      </w:r>
      <w:r w:rsidR="007E0078">
        <w:t xml:space="preserve">naar alternatieven. Zo is C draait C dichter bij de hardware en is daarom vaak sneller. </w:t>
      </w:r>
      <w:r w:rsidR="00670B66">
        <w:t xml:space="preserve">Dit kan interessant zijn voor het gebruik van embedded </w:t>
      </w:r>
      <w:proofErr w:type="spellStart"/>
      <w:r w:rsidR="00670B66">
        <w:t>vision</w:t>
      </w:r>
      <w:proofErr w:type="spellEnd"/>
      <w:r w:rsidR="00670B66">
        <w:t xml:space="preserve"> op de RPI. </w:t>
      </w:r>
      <w:r w:rsidR="00B06962">
        <w:t xml:space="preserve">Daarnaast was het debuggen van de RPI pico zeer lastig. De IDE die ik gebruikte gaf weinig tot geen inzicht in wat er zich in de RPI pico </w:t>
      </w:r>
      <w:proofErr w:type="spellStart"/>
      <w:r w:rsidR="00B06962">
        <w:t>afspeeld</w:t>
      </w:r>
      <w:proofErr w:type="spellEnd"/>
      <w:r w:rsidR="00B06962">
        <w:t xml:space="preserve">. Werken met Printstatements was mijn enige vorm van inzicht vrijwel in de PICO. </w:t>
      </w:r>
      <w:r w:rsidR="00411DD1">
        <w:t xml:space="preserve">De PICO debug </w:t>
      </w:r>
      <w:proofErr w:type="spellStart"/>
      <w:r w:rsidR="00411DD1">
        <w:t>probe</w:t>
      </w:r>
      <w:proofErr w:type="spellEnd"/>
      <w:r w:rsidR="00411DD1">
        <w:t xml:space="preserve"> was wel een optie geweest met C.</w:t>
      </w:r>
      <w:r w:rsidR="00F5417C">
        <w:t xml:space="preserve"> Ik zat te diep in mijn ontwikkeling om nu nog de keuze te maken om over te gaan op C. Dit had teveel vertraging opgeleverd naar vermoeden.</w:t>
      </w:r>
    </w:p>
    <w:p w14:paraId="5B78F12C" w14:textId="17EB09E3" w:rsidR="00262FFB" w:rsidRPr="002E5F68" w:rsidRDefault="0038501B" w:rsidP="00195E3F">
      <w:r w:rsidRPr="002E5F68">
        <w:t xml:space="preserve">Notitie: micropython kan niet daadwerkelijk </w:t>
      </w:r>
      <w:proofErr w:type="spellStart"/>
      <w:r w:rsidRPr="002E5F68">
        <w:t>multithreading</w:t>
      </w:r>
      <w:proofErr w:type="spellEnd"/>
      <w:r w:rsidRPr="002E5F68">
        <w:t xml:space="preserve"> gebruiken, dit heeft te maken met </w:t>
      </w:r>
      <w:r w:rsidR="001B67FE" w:rsidRPr="002E5F68">
        <w:t>Pythons</w:t>
      </w:r>
      <w:r w:rsidRPr="002E5F68">
        <w:t xml:space="preserve"> </w:t>
      </w:r>
      <w:r w:rsidR="00277D8D" w:rsidRPr="002E5F68">
        <w:t> </w:t>
      </w:r>
      <w:hyperlink r:id="rId11" w:history="1">
        <w:r w:rsidR="00277D8D" w:rsidRPr="002E5F68">
          <w:rPr>
            <w:rStyle w:val="Hyperlink"/>
          </w:rPr>
          <w:t>Global Interpreter Lock</w:t>
        </w:r>
      </w:hyperlink>
      <w:r w:rsidR="00277D8D" w:rsidRPr="002E5F68">
        <w:t xml:space="preserve"> (GIL). </w:t>
      </w:r>
      <w:r w:rsidR="00277D8D" w:rsidRPr="002E5F68">
        <w:fldChar w:fldCharType="begin"/>
      </w:r>
      <w:r w:rsidR="00277D8D" w:rsidRPr="002E5F68">
        <w:instrText xml:space="preserve"> ADDIN ZOTERO_ITEM CSL_CITATION {"citationID":"R1yryc4L","properties":{"formattedCitation":"(Joshy, 2017)","plainCitation":"(Joshy, 2017)","noteIndex":0},"citationItems":[{"id":95,"uris":["http://zotero.org/users/13514385/items/F4WZM89D"],"itemData":{"id":95,"type":"post","container-title":"Stack Overflow","title":"Answer to \"Is multithreading in python a myth?\"","title-short":"Answer to \"Is multithreading in python a myth?","URL":"https://stackoverflow.com/a/44793613","author":[{"family":"Joshy","given":"Vivek"}],"accessed":{"date-parts":[["2024",3,11]]},"issued":{"date-parts":[["2017",6,28]]}}}],"schema":"https://github.com/citation-style-language/schema/raw/master/csl-citation.json"} </w:instrText>
      </w:r>
      <w:r w:rsidR="00277D8D" w:rsidRPr="002E5F68">
        <w:fldChar w:fldCharType="separate"/>
      </w:r>
      <w:r w:rsidR="00277D8D" w:rsidRPr="002E5F68">
        <w:rPr>
          <w:rFonts w:ascii="Calibri" w:hAnsi="Calibri" w:cs="Calibri"/>
        </w:rPr>
        <w:t>(Joshy, 2017)</w:t>
      </w:r>
      <w:r w:rsidR="00277D8D" w:rsidRPr="002E5F68">
        <w:fldChar w:fldCharType="end"/>
      </w:r>
      <w:r w:rsidR="001B67FE" w:rsidRPr="002E5F68">
        <w:t xml:space="preserve">, iets dat meerdere mensen zeggen op meerdere websites. </w:t>
      </w:r>
    </w:p>
    <w:p w14:paraId="4351435F" w14:textId="05C6669E" w:rsidR="00262FFB" w:rsidRPr="002E5F68" w:rsidRDefault="00262FFB" w:rsidP="00195E3F">
      <w:r w:rsidRPr="002E5F68">
        <w:t>Volgende keer de software testen zonder MCU, dit lijkt makkelijk te gaan.</w:t>
      </w:r>
    </w:p>
    <w:sectPr w:rsidR="00262FFB" w:rsidRPr="002E5F68" w:rsidSect="00A2133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AFDD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endnote>
  <w:endnote w:type="continuationSeparator" w:id="0">
    <w:p w14:paraId="2745766C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46D7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footnote>
  <w:footnote w:type="continuationSeparator" w:id="0">
    <w:p w14:paraId="6A71CCDF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744"/>
    <w:multiLevelType w:val="multilevel"/>
    <w:tmpl w:val="E75EA1C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935">
    <w:abstractNumId w:val="1"/>
  </w:num>
  <w:num w:numId="2" w16cid:durableId="135534902">
    <w:abstractNumId w:val="0"/>
  </w:num>
  <w:num w:numId="3" w16cid:durableId="2120905455">
    <w:abstractNumId w:val="0"/>
  </w:num>
  <w:num w:numId="4" w16cid:durableId="1371413541">
    <w:abstractNumId w:val="0"/>
  </w:num>
  <w:num w:numId="5" w16cid:durableId="537089474">
    <w:abstractNumId w:val="0"/>
  </w:num>
  <w:num w:numId="6" w16cid:durableId="710421514">
    <w:abstractNumId w:val="0"/>
  </w:num>
  <w:num w:numId="7" w16cid:durableId="1690528222">
    <w:abstractNumId w:val="0"/>
  </w:num>
  <w:num w:numId="8" w16cid:durableId="881553976">
    <w:abstractNumId w:val="0"/>
  </w:num>
  <w:num w:numId="9" w16cid:durableId="484706128">
    <w:abstractNumId w:val="0"/>
  </w:num>
  <w:num w:numId="10" w16cid:durableId="51737930">
    <w:abstractNumId w:val="0"/>
  </w:num>
  <w:num w:numId="11" w16cid:durableId="62882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D"/>
    <w:rsid w:val="0000381E"/>
    <w:rsid w:val="00010570"/>
    <w:rsid w:val="00016B38"/>
    <w:rsid w:val="00027D2C"/>
    <w:rsid w:val="00032332"/>
    <w:rsid w:val="00041BE4"/>
    <w:rsid w:val="000478FD"/>
    <w:rsid w:val="00047A29"/>
    <w:rsid w:val="00066D3D"/>
    <w:rsid w:val="00067E84"/>
    <w:rsid w:val="000705EF"/>
    <w:rsid w:val="000808C0"/>
    <w:rsid w:val="00086A4E"/>
    <w:rsid w:val="000A2E6D"/>
    <w:rsid w:val="000A5934"/>
    <w:rsid w:val="000B1437"/>
    <w:rsid w:val="000C1E6C"/>
    <w:rsid w:val="000D3B33"/>
    <w:rsid w:val="000D632C"/>
    <w:rsid w:val="000E2224"/>
    <w:rsid w:val="000E4561"/>
    <w:rsid w:val="000E7BFF"/>
    <w:rsid w:val="000F093D"/>
    <w:rsid w:val="000F5E19"/>
    <w:rsid w:val="00103B9C"/>
    <w:rsid w:val="00111624"/>
    <w:rsid w:val="00114D0B"/>
    <w:rsid w:val="00123862"/>
    <w:rsid w:val="00143E6E"/>
    <w:rsid w:val="00155704"/>
    <w:rsid w:val="00165139"/>
    <w:rsid w:val="00170EAB"/>
    <w:rsid w:val="0019129B"/>
    <w:rsid w:val="0019151E"/>
    <w:rsid w:val="00192041"/>
    <w:rsid w:val="00192190"/>
    <w:rsid w:val="00195E3F"/>
    <w:rsid w:val="00195E5B"/>
    <w:rsid w:val="00196D65"/>
    <w:rsid w:val="00197897"/>
    <w:rsid w:val="001B454A"/>
    <w:rsid w:val="001B67FE"/>
    <w:rsid w:val="001C018A"/>
    <w:rsid w:val="001C38E8"/>
    <w:rsid w:val="001C39FE"/>
    <w:rsid w:val="001C4DDB"/>
    <w:rsid w:val="001C71BF"/>
    <w:rsid w:val="001D2C98"/>
    <w:rsid w:val="001E640F"/>
    <w:rsid w:val="001E679F"/>
    <w:rsid w:val="002248D8"/>
    <w:rsid w:val="00251CFC"/>
    <w:rsid w:val="00260E4B"/>
    <w:rsid w:val="0026257A"/>
    <w:rsid w:val="00262FFB"/>
    <w:rsid w:val="002665E7"/>
    <w:rsid w:val="002714C3"/>
    <w:rsid w:val="00273F45"/>
    <w:rsid w:val="00275807"/>
    <w:rsid w:val="00275832"/>
    <w:rsid w:val="00277760"/>
    <w:rsid w:val="00277D8D"/>
    <w:rsid w:val="0028081D"/>
    <w:rsid w:val="00284A7C"/>
    <w:rsid w:val="0029438D"/>
    <w:rsid w:val="00294CE5"/>
    <w:rsid w:val="002B074A"/>
    <w:rsid w:val="002D064D"/>
    <w:rsid w:val="002E5F68"/>
    <w:rsid w:val="002F01A8"/>
    <w:rsid w:val="002F201D"/>
    <w:rsid w:val="002F41BC"/>
    <w:rsid w:val="002F62BD"/>
    <w:rsid w:val="003048C5"/>
    <w:rsid w:val="00311F8F"/>
    <w:rsid w:val="00312126"/>
    <w:rsid w:val="00316579"/>
    <w:rsid w:val="00327CF6"/>
    <w:rsid w:val="003351AB"/>
    <w:rsid w:val="003456D1"/>
    <w:rsid w:val="00355713"/>
    <w:rsid w:val="0036425E"/>
    <w:rsid w:val="00364BC7"/>
    <w:rsid w:val="00366D21"/>
    <w:rsid w:val="00374517"/>
    <w:rsid w:val="00380E0D"/>
    <w:rsid w:val="0038501B"/>
    <w:rsid w:val="003852FE"/>
    <w:rsid w:val="00386EC1"/>
    <w:rsid w:val="00393406"/>
    <w:rsid w:val="003A10AA"/>
    <w:rsid w:val="003A3CE8"/>
    <w:rsid w:val="003D1F45"/>
    <w:rsid w:val="003D679D"/>
    <w:rsid w:val="003F31CC"/>
    <w:rsid w:val="00400ADF"/>
    <w:rsid w:val="00405B31"/>
    <w:rsid w:val="00411DD1"/>
    <w:rsid w:val="00414604"/>
    <w:rsid w:val="00426EBA"/>
    <w:rsid w:val="0043308A"/>
    <w:rsid w:val="00447E46"/>
    <w:rsid w:val="00471058"/>
    <w:rsid w:val="00487CA4"/>
    <w:rsid w:val="0049459B"/>
    <w:rsid w:val="004B0CD2"/>
    <w:rsid w:val="004B0DC7"/>
    <w:rsid w:val="004B132E"/>
    <w:rsid w:val="004B55F9"/>
    <w:rsid w:val="004D26BF"/>
    <w:rsid w:val="004D2D78"/>
    <w:rsid w:val="004F012D"/>
    <w:rsid w:val="004F5C9C"/>
    <w:rsid w:val="00506CD8"/>
    <w:rsid w:val="00514510"/>
    <w:rsid w:val="005261E0"/>
    <w:rsid w:val="00543C3A"/>
    <w:rsid w:val="005476F6"/>
    <w:rsid w:val="00554159"/>
    <w:rsid w:val="00554DF0"/>
    <w:rsid w:val="00556FD5"/>
    <w:rsid w:val="005749F2"/>
    <w:rsid w:val="00584F25"/>
    <w:rsid w:val="005C2186"/>
    <w:rsid w:val="005D29F6"/>
    <w:rsid w:val="005D45ED"/>
    <w:rsid w:val="005E46EC"/>
    <w:rsid w:val="005F5216"/>
    <w:rsid w:val="00610DB8"/>
    <w:rsid w:val="006216E5"/>
    <w:rsid w:val="0063236D"/>
    <w:rsid w:val="00634AC4"/>
    <w:rsid w:val="0064037F"/>
    <w:rsid w:val="006419B7"/>
    <w:rsid w:val="006461A1"/>
    <w:rsid w:val="00670B66"/>
    <w:rsid w:val="00681243"/>
    <w:rsid w:val="00696CE6"/>
    <w:rsid w:val="006A7FA9"/>
    <w:rsid w:val="006C03A5"/>
    <w:rsid w:val="006E4749"/>
    <w:rsid w:val="006F6D30"/>
    <w:rsid w:val="00702CF0"/>
    <w:rsid w:val="0070544D"/>
    <w:rsid w:val="0070706B"/>
    <w:rsid w:val="00715FCB"/>
    <w:rsid w:val="00727FDE"/>
    <w:rsid w:val="00730967"/>
    <w:rsid w:val="007457AB"/>
    <w:rsid w:val="00754946"/>
    <w:rsid w:val="0076320D"/>
    <w:rsid w:val="00763FD3"/>
    <w:rsid w:val="00764226"/>
    <w:rsid w:val="00772599"/>
    <w:rsid w:val="00787665"/>
    <w:rsid w:val="00793BC3"/>
    <w:rsid w:val="007A2425"/>
    <w:rsid w:val="007B526B"/>
    <w:rsid w:val="007D4F2A"/>
    <w:rsid w:val="007E0078"/>
    <w:rsid w:val="007E63B5"/>
    <w:rsid w:val="007E731D"/>
    <w:rsid w:val="007E7EE1"/>
    <w:rsid w:val="007F4F74"/>
    <w:rsid w:val="007F5483"/>
    <w:rsid w:val="008312D5"/>
    <w:rsid w:val="00833352"/>
    <w:rsid w:val="00836845"/>
    <w:rsid w:val="00843999"/>
    <w:rsid w:val="008502B6"/>
    <w:rsid w:val="00851454"/>
    <w:rsid w:val="0088484E"/>
    <w:rsid w:val="0089712E"/>
    <w:rsid w:val="008972EC"/>
    <w:rsid w:val="008A04F7"/>
    <w:rsid w:val="008B12E3"/>
    <w:rsid w:val="008C3344"/>
    <w:rsid w:val="008C3D26"/>
    <w:rsid w:val="008C3D72"/>
    <w:rsid w:val="008C3D91"/>
    <w:rsid w:val="008D1AB4"/>
    <w:rsid w:val="008D5B1C"/>
    <w:rsid w:val="008D74AC"/>
    <w:rsid w:val="008F6204"/>
    <w:rsid w:val="00916B23"/>
    <w:rsid w:val="009175D1"/>
    <w:rsid w:val="00947530"/>
    <w:rsid w:val="009579DE"/>
    <w:rsid w:val="00972FAD"/>
    <w:rsid w:val="009805B2"/>
    <w:rsid w:val="00980655"/>
    <w:rsid w:val="00982348"/>
    <w:rsid w:val="00986211"/>
    <w:rsid w:val="009943D0"/>
    <w:rsid w:val="009960CF"/>
    <w:rsid w:val="009A4B67"/>
    <w:rsid w:val="009A6B33"/>
    <w:rsid w:val="009C3AB5"/>
    <w:rsid w:val="009C48EA"/>
    <w:rsid w:val="009C65BB"/>
    <w:rsid w:val="009D3642"/>
    <w:rsid w:val="009F32AB"/>
    <w:rsid w:val="00A01412"/>
    <w:rsid w:val="00A07820"/>
    <w:rsid w:val="00A134B2"/>
    <w:rsid w:val="00A15B1D"/>
    <w:rsid w:val="00A2133A"/>
    <w:rsid w:val="00A22AC5"/>
    <w:rsid w:val="00A33404"/>
    <w:rsid w:val="00A336EB"/>
    <w:rsid w:val="00A56E76"/>
    <w:rsid w:val="00A65A2E"/>
    <w:rsid w:val="00A932D5"/>
    <w:rsid w:val="00AA7387"/>
    <w:rsid w:val="00AC1C5D"/>
    <w:rsid w:val="00AC5C95"/>
    <w:rsid w:val="00AF1BB7"/>
    <w:rsid w:val="00B06962"/>
    <w:rsid w:val="00B34B0F"/>
    <w:rsid w:val="00B35FA4"/>
    <w:rsid w:val="00B432AF"/>
    <w:rsid w:val="00B45AD9"/>
    <w:rsid w:val="00B56C6F"/>
    <w:rsid w:val="00B63595"/>
    <w:rsid w:val="00B67C0D"/>
    <w:rsid w:val="00B86367"/>
    <w:rsid w:val="00BA4AA2"/>
    <w:rsid w:val="00BB0907"/>
    <w:rsid w:val="00BB285A"/>
    <w:rsid w:val="00BB6919"/>
    <w:rsid w:val="00BF363D"/>
    <w:rsid w:val="00C01567"/>
    <w:rsid w:val="00C43002"/>
    <w:rsid w:val="00C431C5"/>
    <w:rsid w:val="00C56B42"/>
    <w:rsid w:val="00C57C16"/>
    <w:rsid w:val="00C66F53"/>
    <w:rsid w:val="00C70855"/>
    <w:rsid w:val="00C82AA8"/>
    <w:rsid w:val="00C97C53"/>
    <w:rsid w:val="00CA1C2B"/>
    <w:rsid w:val="00CA4D75"/>
    <w:rsid w:val="00CD4F1B"/>
    <w:rsid w:val="00CD5441"/>
    <w:rsid w:val="00CD5B41"/>
    <w:rsid w:val="00CF1CEA"/>
    <w:rsid w:val="00CF4A82"/>
    <w:rsid w:val="00D14B73"/>
    <w:rsid w:val="00D16D96"/>
    <w:rsid w:val="00D347E6"/>
    <w:rsid w:val="00D34896"/>
    <w:rsid w:val="00D45ECA"/>
    <w:rsid w:val="00D46439"/>
    <w:rsid w:val="00D46875"/>
    <w:rsid w:val="00D519BA"/>
    <w:rsid w:val="00D5454F"/>
    <w:rsid w:val="00D6671C"/>
    <w:rsid w:val="00D74001"/>
    <w:rsid w:val="00DB5290"/>
    <w:rsid w:val="00DC110A"/>
    <w:rsid w:val="00DE048F"/>
    <w:rsid w:val="00DF31D8"/>
    <w:rsid w:val="00DF31E7"/>
    <w:rsid w:val="00E005FB"/>
    <w:rsid w:val="00E0306F"/>
    <w:rsid w:val="00E10097"/>
    <w:rsid w:val="00E23040"/>
    <w:rsid w:val="00E232D9"/>
    <w:rsid w:val="00E30FE6"/>
    <w:rsid w:val="00E339CD"/>
    <w:rsid w:val="00E34AC9"/>
    <w:rsid w:val="00E56006"/>
    <w:rsid w:val="00E7033A"/>
    <w:rsid w:val="00E72B87"/>
    <w:rsid w:val="00E74537"/>
    <w:rsid w:val="00E779BC"/>
    <w:rsid w:val="00E84F42"/>
    <w:rsid w:val="00E8659B"/>
    <w:rsid w:val="00E969AB"/>
    <w:rsid w:val="00EA08F0"/>
    <w:rsid w:val="00EA4B5D"/>
    <w:rsid w:val="00EA59B7"/>
    <w:rsid w:val="00EB36ED"/>
    <w:rsid w:val="00EC3CCE"/>
    <w:rsid w:val="00ED4689"/>
    <w:rsid w:val="00EE1B1D"/>
    <w:rsid w:val="00EF084A"/>
    <w:rsid w:val="00EF4FA2"/>
    <w:rsid w:val="00F0611F"/>
    <w:rsid w:val="00F14FF1"/>
    <w:rsid w:val="00F15680"/>
    <w:rsid w:val="00F16877"/>
    <w:rsid w:val="00F26A21"/>
    <w:rsid w:val="00F404FF"/>
    <w:rsid w:val="00F4358E"/>
    <w:rsid w:val="00F5417C"/>
    <w:rsid w:val="00F72A67"/>
    <w:rsid w:val="00F73B75"/>
    <w:rsid w:val="00F81827"/>
    <w:rsid w:val="00F82C8B"/>
    <w:rsid w:val="00F87F30"/>
    <w:rsid w:val="00F90745"/>
    <w:rsid w:val="00F96D3B"/>
    <w:rsid w:val="00FA16F6"/>
    <w:rsid w:val="00FA5532"/>
    <w:rsid w:val="00FA755A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8461"/>
  <w15:chartTrackingRefBased/>
  <w15:docId w15:val="{2D072089-4F7E-4172-BB7F-5ADEBF3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CF6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4DF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943D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9943D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9943D0"/>
    <w:rPr>
      <w:kern w:val="0"/>
      <w:sz w:val="20"/>
      <w:szCs w:val="20"/>
      <w:lang w:val="en-GB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43D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43D0"/>
    <w:rPr>
      <w:b/>
      <w:bCs/>
      <w:kern w:val="0"/>
      <w:sz w:val="20"/>
      <w:szCs w:val="20"/>
      <w:lang w:val="en-GB"/>
      <w14:ligatures w14:val="non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0306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0306F"/>
    <w:rPr>
      <w:kern w:val="0"/>
      <w:sz w:val="20"/>
      <w:szCs w:val="20"/>
      <w:lang w:val="en-GB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E03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python.org/moin/GlobalInterpreterLoc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ED86E-3846-4A84-8C2D-8D641938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 (student)</dc:creator>
  <cp:keywords/>
  <dc:description/>
  <cp:lastModifiedBy>Casper Tak (student)</cp:lastModifiedBy>
  <cp:revision>274</cp:revision>
  <dcterms:created xsi:type="dcterms:W3CDTF">2024-02-08T09:02:00Z</dcterms:created>
  <dcterms:modified xsi:type="dcterms:W3CDTF">2024-04-26T12:09:00Z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id="BCS9NHpr"/&gt;&lt;style id="http://www.zotero.org/styles/apa" locale="nl-NL" hasBibliography="1" bibliographyStyleHasBeenSet="0"/&gt;&lt;prefs&gt;&lt;pref name="fieldType" value="Field"/&gt;&lt;/prefs&gt;&lt;/data&gt;</vt:lpwstr>
  </property>
</Properties>
</file>