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/>
          <w:b/>
          <w:color w:val="242D38"/>
          <w:sz w:val="48"/>
        </w:rPr>
        <w:t>Validation Report Cost-Obj</w:t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Summary Report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OBJECT</w:t>
      </w:r>
    </w:p>
    <w:p>
      <w:r>
        <w:rPr>
          <w:rFonts w:ascii="Times New Roman" w:hAnsi="Times New Roman"/>
          <w:sz w:val="22"/>
        </w:rPr>
        <w:t>IfcWall.NOTDEFINED</w:t>
      </w:r>
    </w:p>
    <w:p>
      <w:r>
        <w:rPr>
          <w:rFonts w:ascii="Times New Roman" w:hAnsi="Times New Roman"/>
          <w:sz w:val="22"/>
        </w:rPr>
        <w:t>GlobalId: 212O8SynL5OfOqjco_P64Q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Obj Name: Muro di base:MUR_STR_CA_30_CA30:137626</w:t>
      </w:r>
    </w:p>
    <w:p>
      <w:pPr>
        <w:spacing w:line="240" w:lineRule="auto"/>
      </w:pPr>
      <w:r>
        <w:rPr>
          <w:rFonts w:ascii="Times New Roman" w:hAnsi="Times New Roman"/>
          <w:i/>
          <w:sz w:val="26"/>
        </w:rPr>
        <w:t>COST ITEM</w:t>
      </w:r>
    </w:p>
    <w:p>
      <w:r>
        <w:rPr>
          <w:rFonts w:ascii="Times New Roman" w:hAnsi="Times New Roman"/>
          <w:sz w:val="22"/>
        </w:rPr>
        <w:t>IfcCostItem</w:t>
      </w:r>
    </w:p>
    <w:p>
      <w:r>
        <w:rPr>
          <w:rFonts w:ascii="Times New Roman" w:hAnsi="Times New Roman"/>
          <w:sz w:val="22"/>
        </w:rPr>
        <w:t>Price List Code: OC.EEA.a02.E9700.Sb017.0255.-</w:t>
      </w:r>
    </w:p>
    <w:p>
      <w:r>
        <w:rPr>
          <w:rFonts w:ascii="Times New Roman" w:hAnsi="Times New Roman"/>
          <w:sz w:val="22"/>
        </w:rPr>
        <w:t>GlobalId: 3wrjbaA$DCSxztP1z$$LP4</w:t>
      </w:r>
    </w:p>
    <w:p>
      <w:pPr>
        <w:spacing w:line="480" w:lineRule="auto"/>
      </w:pPr>
      <w:r>
        <w:rPr>
          <w:rFonts w:ascii="Times New Roman" w:hAnsi="Times New Roman"/>
          <w:sz w:val="22"/>
        </w:rPr>
        <w:t>Cost Name: Rebar Installation</w:t>
      </w:r>
    </w:p>
    <w:p>
      <w:pPr>
        <w:spacing w:line="480" w:lineRule="auto"/>
      </w:pPr>
      <w:r>
        <w:rPr>
          <w:rFonts w:ascii="Times New Roman" w:hAnsi="Times New Roman"/>
          <w:i/>
          <w:sz w:val="26"/>
        </w:rPr>
        <w:t>CHART</w:t>
      </w:r>
    </w:p>
    <w:p>
      <w:r>
        <w:drawing>
          <wp:inline xmlns:a="http://schemas.openxmlformats.org/drawingml/2006/main" xmlns:pic="http://schemas.openxmlformats.org/drawingml/2006/picture">
            <wp:extent cx="5486400" cy="25988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0426_IfcReinforcingBar_212O8SynL5OfOqjco_P64Q_3wrjbaA$DCSxztP1z$$LP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8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Table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State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24"/>
              </w:rPr>
              <w:t>N° of Properties</w:t>
            </w:r>
          </w:p>
        </w:tc>
        <w:tc>
          <w:tcPr>
            <w:tcW w:type="dxa" w:w="2880"/>
          </w:tcPr>
          <w:p>
            <w:pPr>
              <w:spacing w:line="240" w:lineRule="auto"/>
              <w:jc w:val="center"/>
            </w:pPr>
            <w:r>
              <w:rPr>
                <w:b/>
                <w:sz w:val="24"/>
              </w:rPr>
              <w:t>Properties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2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ReinforcementStrengthClass</w:t>
              <w:br/>
              <w:t>ConstructionMethod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Incorrect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1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Status</w:t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  <w:tr>
        <w:tc>
          <w:tcPr>
            <w:tcW w:type="dxa" w:w="2880"/>
          </w:tcPr>
          <w:p>
            <w:r>
              <w:rPr>
                <w:sz w:val="20"/>
              </w:rPr>
              <w:t>Not Defined in the cost and obj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  <w:t>0</w:t>
            </w:r>
          </w:p>
        </w:tc>
        <w:tc>
          <w:tcPr>
            <w:tcW w:type="dxa" w:w="2880"/>
          </w:tcPr>
          <w:p>
            <w:r>
              <w:rPr>
                <w:sz w:val="20"/>
              </w:rPr>
            </w:r>
          </w:p>
        </w:tc>
      </w:tr>
    </w:tbl>
    <w:p/>
    <w:p/>
    <w:p>
      <w:pPr>
        <w:pStyle w:val="Heading2"/>
      </w:pPr>
      <w:r>
        <w:rPr>
          <w:rFonts w:ascii="Times New Roman" w:hAnsi="Times New Roman"/>
          <w:i/>
          <w:color w:val="44546A"/>
          <w:sz w:val="36"/>
        </w:rPr>
        <w:t>Detail Report</w:t>
      </w:r>
    </w:p>
    <w:p>
      <w:r>
        <w:rPr>
          <w:rFonts w:ascii="Times New Roman" w:hAnsi="Times New Roman"/>
          <w:b/>
          <w:sz w:val="22"/>
        </w:rPr>
        <w:t>🔸Number of Correct Properties: 2</w:t>
      </w:r>
    </w:p>
    <w:p>
      <w:r>
        <w:rPr>
          <w:rFonts w:ascii="Times New Roman" w:hAnsi="Times New Roman"/>
          <w:sz w:val="22"/>
        </w:rPr>
        <w:t xml:space="preserve">ReinforcementStrengthClass: ✓ </w:t>
      </w:r>
      <w:r>
        <w:br/>
      </w:r>
      <w:r>
        <w:t xml:space="preserve"> •  #60=IfcPropertySingleValue('ReinforcementStrengthClass','Classification of the reinforcement strength in accordance with the concrete design code which is applied in the project. The reinforcing strength class often combines strength and ductility.',IfcLabel('B450C'),$) </w:t>
      </w:r>
      <w:r>
        <w:br/>
      </w:r>
      <w:r>
        <w:t xml:space="preserve"> •  #3882=IfcPropertySingleValue('ReinforcementStrengthClass',$,IfcLabel('B450C'),$) </w:t>
      </w:r>
      <w:r>
        <w:br/>
      </w:r>
      <w:r>
        <w:br/>
      </w:r>
      <w:r>
        <w:t xml:space="preserve">ConstructionMethod: ✓ </w:t>
      </w:r>
      <w:r>
        <w:br/>
      </w:r>
      <w:r>
        <w:t xml:space="preserve"> •  In Situ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Incorrect Properties: 0</w:t>
      </w:r>
    </w:p>
    <w:p/>
    <w:p>
      <w:r>
        <w:rPr>
          <w:rFonts w:ascii="Times New Roman" w:hAnsi="Times New Roman"/>
          <w:b/>
          <w:sz w:val="22"/>
        </w:rPr>
        <w:t>🔸Number of Not Defined Properties in Obj: 1</w:t>
      </w:r>
    </w:p>
    <w:p>
      <w:r>
        <w:rPr>
          <w:rFonts w:ascii="Times New Roman" w:hAnsi="Times New Roman"/>
          <w:sz w:val="22"/>
        </w:rPr>
        <w:t xml:space="preserve">Status: ✗ </w:t>
      </w:r>
      <w:r>
        <w:br/>
      </w:r>
      <w:r>
        <w:t xml:space="preserve"> •  property not found in OBJ</w:t>
        <w:br/>
      </w:r>
      <w:r>
        <w:br/>
      </w:r>
    </w:p>
    <w:p>
      <w:r>
        <w:rPr>
          <w:rFonts w:ascii="Times New Roman" w:hAnsi="Times New Roman"/>
          <w:b/>
          <w:sz w:val="22"/>
        </w:rPr>
        <w:t>🔸Number of Not Defined Properties in Cost Item: 0</w:t>
      </w:r>
    </w:p>
    <w:p/>
    <w:p>
      <w:r>
        <w:rPr>
          <w:rFonts w:ascii="Times New Roman" w:hAnsi="Times New Roman"/>
          <w:b/>
          <w:sz w:val="22"/>
        </w:rPr>
        <w:t>🔸Number of Not Defined Properties in Cost Item and Obj: 0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20" w:before="0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