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IfcSlab.BASESLAB</w:t>
      </w:r>
    </w:p>
    <w:p>
      <w:r>
        <w:rPr>
          <w:rFonts w:ascii="Times New Roman" w:hAnsi="Times New Roman"/>
          <w:sz w:val="22"/>
        </w:rPr>
        <w:t>GlobalId: 1r$l67n5fDrxE0IVJzq9my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Platea:FND_PLA_30:242873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3HKjtok2j44fCJvb1TRyvE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Welded Mesh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Mesh_1r$l67n5fDrxE0IVJzq9my_3HKjtok2j44fCJvb1TRy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#45=IfcPropertySingleValue('ReinforcementStrengthClass','Classification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#4299=IfcPropertySingleValue('ReinforcementStrengthClass',$,IfcLabel('B450C'),$)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