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7ED9" w14:textId="77777777" w:rsidR="00CE25BE" w:rsidRDefault="00000000">
      <w:pPr>
        <w:pStyle w:val="Heading1"/>
      </w:pPr>
      <w:r>
        <w:t>FIXING EDUCATIONAL SYSTEMS</w:t>
      </w:r>
    </w:p>
    <w:p w14:paraId="7A2E18AE" w14:textId="77777777" w:rsidR="00CE25BE" w:rsidRDefault="00000000">
      <w:pPr>
        <w:pStyle w:val="Heading2"/>
      </w:pPr>
      <w:r>
        <w:t>A Dimensional Human-Centred Artificial Intelligence Governance Model</w:t>
      </w:r>
    </w:p>
    <w:p w14:paraId="5575C0D9" w14:textId="77777777" w:rsidR="00CE25BE" w:rsidRDefault="00000000">
      <w:pPr>
        <w:pStyle w:val="Heading2"/>
      </w:pPr>
      <w:r>
        <w:t>for Neurodivergent Learners</w:t>
      </w:r>
    </w:p>
    <w:p w14:paraId="21742591" w14:textId="77777777" w:rsidR="00CE25BE" w:rsidRDefault="00000000">
      <w:r>
        <w:br/>
        <w:t>Doctoral Dissertation Prototype for Independent Study and Reverse Engineering</w:t>
      </w:r>
      <w:r>
        <w:br/>
      </w:r>
    </w:p>
    <w:p w14:paraId="7FD1F241" w14:textId="77777777" w:rsidR="00CE25BE" w:rsidRDefault="00000000">
      <w:r>
        <w:br w:type="page"/>
      </w:r>
    </w:p>
    <w:p w14:paraId="3447ABDD" w14:textId="77777777" w:rsidR="00CE25BE" w:rsidRDefault="00000000">
      <w:pPr>
        <w:pStyle w:val="Heading1"/>
      </w:pPr>
      <w:r>
        <w:lastRenderedPageBreak/>
        <w:t>Abstract</w:t>
      </w:r>
    </w:p>
    <w:p w14:paraId="3C9907B1" w14:textId="77777777" w:rsidR="00CE25BE" w:rsidRDefault="00000000">
      <w:r>
        <w:t>Academic Framing:</w:t>
      </w:r>
      <w:r>
        <w:br/>
        <w:t>Education systems rely heavily on categorical governance structures when allocating support to neurodivergent learners. These systems prioritise standardisation and administrative clarity but often fail to accommodate dimensional cognitive variability. This dissertation proposes a Dimensional Human-Centred Artificial Intelligence (AI) Governance Model (DHCAIGM) that reframes support allocation as a dynamic systems control problem.</w:t>
      </w:r>
      <w:r>
        <w:br/>
      </w:r>
      <w:r>
        <w:br/>
        <w:t>Real Talk:</w:t>
      </w:r>
      <w:r>
        <w:br/>
        <w:t>Schools were built for average. Neurodivergent kids aren’t average. The system isn’t evil — it’s rigid. Rigid systems crack under flexible humans. This thesis is about making the system bend instead of break.</w:t>
      </w:r>
    </w:p>
    <w:p w14:paraId="55C8D2F0" w14:textId="77777777" w:rsidR="00CE25BE" w:rsidRDefault="00000000">
      <w:r>
        <w:br w:type="page"/>
      </w:r>
    </w:p>
    <w:p w14:paraId="14511F86" w14:textId="77777777" w:rsidR="00CE25BE" w:rsidRDefault="00000000">
      <w:pPr>
        <w:pStyle w:val="Heading1"/>
      </w:pPr>
      <w:r>
        <w:lastRenderedPageBreak/>
        <w:t>Chapter 1: Introduction</w:t>
      </w:r>
    </w:p>
    <w:p w14:paraId="07332576" w14:textId="77777777" w:rsidR="00CE25BE" w:rsidRDefault="00000000">
      <w:pPr>
        <w:pStyle w:val="Heading2"/>
      </w:pPr>
      <w:r>
        <w:t>1.1 The Structural Problem</w:t>
      </w:r>
    </w:p>
    <w:p w14:paraId="5030C1CF" w14:textId="77777777" w:rsidR="00CE25BE" w:rsidRDefault="00000000">
      <w:r>
        <w:t>Academic Framing:</w:t>
      </w:r>
      <w:r>
        <w:br/>
        <w:t>Categorical governance assigns static labels to dynamic learners. Threshold-based eligibility mechanisms create edge-case exclusion and delayed intervention.</w:t>
      </w:r>
      <w:r>
        <w:br/>
      </w:r>
      <w:r>
        <w:br/>
        <w:t>Real Talk:</w:t>
      </w:r>
      <w:r>
        <w:br/>
        <w:t>You either 'qualify' or you don’t. If you’re one point under the line, tough. If you’re coping today but collapsing tomorrow, the system shrugs because you didn’t tick the box.</w:t>
      </w:r>
    </w:p>
    <w:p w14:paraId="798806E6" w14:textId="77777777" w:rsidR="00CE25BE" w:rsidRDefault="00000000">
      <w:pPr>
        <w:pStyle w:val="Heading2"/>
      </w:pPr>
      <w:r>
        <w:t>1.2 Research Aim</w:t>
      </w:r>
    </w:p>
    <w:p w14:paraId="727DAA8D" w14:textId="77777777" w:rsidR="00CE25BE" w:rsidRDefault="00000000">
      <w:r>
        <w:t>Academic Framing:</w:t>
      </w:r>
      <w:r>
        <w:br/>
        <w:t>To design and evaluate a dimensional AI-supported governance framework that improves stability, fairness, and responsiveness in educational support allocation.</w:t>
      </w:r>
      <w:r>
        <w:br/>
      </w:r>
      <w:r>
        <w:br/>
        <w:t>Real Talk:</w:t>
      </w:r>
      <w:r>
        <w:br/>
        <w:t>Build a smarter backbone for schools so support moves with the kid — not the paperwork.</w:t>
      </w:r>
    </w:p>
    <w:p w14:paraId="5A04CCF2" w14:textId="77777777" w:rsidR="00CE25BE" w:rsidRDefault="00000000">
      <w:pPr>
        <w:pStyle w:val="Heading2"/>
      </w:pPr>
      <w:r>
        <w:t>1.3 Research Question</w:t>
      </w:r>
    </w:p>
    <w:p w14:paraId="05374525" w14:textId="77777777" w:rsidR="00CE25BE" w:rsidRDefault="00000000">
      <w:r>
        <w:t>How can dimensional systems modelling, augmented by human-centred AI, improve support allocation for neurodivergent learners compared to categorical governance frameworks?</w:t>
      </w:r>
    </w:p>
    <w:p w14:paraId="34645F21" w14:textId="77777777" w:rsidR="00CE25BE" w:rsidRDefault="00000000">
      <w:r>
        <w:br w:type="page"/>
      </w:r>
    </w:p>
    <w:p w14:paraId="09A241CB" w14:textId="77777777" w:rsidR="00CE25BE" w:rsidRDefault="00000000">
      <w:pPr>
        <w:pStyle w:val="Heading1"/>
      </w:pPr>
      <w:r>
        <w:lastRenderedPageBreak/>
        <w:t>Chapter 2: Literature Review</w:t>
      </w:r>
    </w:p>
    <w:p w14:paraId="30C2C331" w14:textId="77777777" w:rsidR="00CE25BE" w:rsidRDefault="00000000">
      <w:pPr>
        <w:pStyle w:val="Heading2"/>
      </w:pPr>
      <w:r>
        <w:t>2.1 Categorical Governance</w:t>
      </w:r>
    </w:p>
    <w:p w14:paraId="3AC6FC5A" w14:textId="77777777" w:rsidR="00CE25BE" w:rsidRDefault="00000000">
      <w:r>
        <w:t>Academic Framing:</w:t>
      </w:r>
      <w:r>
        <w:br/>
        <w:t>Categorical models simplify administrative processing but collapse nuance. They depend on diagnostic thresholds and tiered interventions.</w:t>
      </w:r>
      <w:r>
        <w:br/>
      </w:r>
      <w:r>
        <w:br/>
        <w:t>Real Talk:</w:t>
      </w:r>
      <w:r>
        <w:br/>
        <w:t>It’s neat on paper. It’s messy in real life.</w:t>
      </w:r>
    </w:p>
    <w:p w14:paraId="7ECBE275" w14:textId="77777777" w:rsidR="00CE25BE" w:rsidRDefault="00000000">
      <w:pPr>
        <w:pStyle w:val="Heading2"/>
      </w:pPr>
      <w:r>
        <w:t>2.2 Dimensional Cognitive Models</w:t>
      </w:r>
    </w:p>
    <w:p w14:paraId="6EBB9391" w14:textId="77777777" w:rsidR="00CE25BE" w:rsidRDefault="00000000">
      <w:r>
        <w:t>Academic Framing:</w:t>
      </w:r>
      <w:r>
        <w:br/>
        <w:t>Dimensional psychology conceptualises attention, executive function, and sensory processing as continuous variables rather than binary states.</w:t>
      </w:r>
      <w:r>
        <w:br/>
      </w:r>
      <w:r>
        <w:br/>
        <w:t>Real Talk:</w:t>
      </w:r>
      <w:r>
        <w:br/>
        <w:t>No kid is just 'ADHD' or 'not ADHD'. They’re fluctuating — all day.</w:t>
      </w:r>
    </w:p>
    <w:p w14:paraId="2D1925A0" w14:textId="77777777" w:rsidR="00CE25BE" w:rsidRDefault="00000000">
      <w:pPr>
        <w:pStyle w:val="Heading2"/>
      </w:pPr>
      <w:r>
        <w:t>2.3 AI in Education</w:t>
      </w:r>
    </w:p>
    <w:p w14:paraId="38C54005" w14:textId="77777777" w:rsidR="00CE25BE" w:rsidRDefault="00000000">
      <w:r>
        <w:t>Academic Framing:</w:t>
      </w:r>
      <w:r>
        <w:br/>
        <w:t>AI applications in education primarily focus on personalisation, with limited attention to governance architecture.</w:t>
      </w:r>
      <w:r>
        <w:br/>
      </w:r>
      <w:r>
        <w:br/>
        <w:t>Real Talk:</w:t>
      </w:r>
      <w:r>
        <w:br/>
        <w:t>We gave kids adaptive maths apps before we fixed the decision-making spine.</w:t>
      </w:r>
    </w:p>
    <w:p w14:paraId="0235D1F1" w14:textId="77777777" w:rsidR="00CE25BE" w:rsidRDefault="00000000">
      <w:r>
        <w:br w:type="page"/>
      </w:r>
    </w:p>
    <w:p w14:paraId="65C3C106" w14:textId="77777777" w:rsidR="00CE25BE" w:rsidRDefault="00000000">
      <w:pPr>
        <w:pStyle w:val="Heading1"/>
      </w:pPr>
      <w:r>
        <w:lastRenderedPageBreak/>
        <w:t>Chapter 3: The Dimensional Governance Model</w:t>
      </w:r>
    </w:p>
    <w:p w14:paraId="21D0DF0C" w14:textId="77777777" w:rsidR="00CE25BE" w:rsidRDefault="00000000">
      <w:pPr>
        <w:pStyle w:val="Heading2"/>
      </w:pPr>
      <w:r>
        <w:t>3.1 Learner-State Variables</w:t>
      </w:r>
    </w:p>
    <w:p w14:paraId="65098DFF" w14:textId="77777777" w:rsidR="00CE25BE" w:rsidRDefault="00000000">
      <w:r>
        <w:t>Academic Framing:</w:t>
      </w:r>
      <w:r>
        <w:br/>
        <w:t>Learner-State Variables (LSV) include Attention Regulation Index, Executive Function Stability Index, Sensory Load Sensitivity Index, Emotional Regulation Variability Index, and Social Processing Adaptability Index.</w:t>
      </w:r>
      <w:r>
        <w:br/>
      </w:r>
      <w:r>
        <w:br/>
        <w:t>Real Talk:</w:t>
      </w:r>
      <w:r>
        <w:br/>
        <w:t>How focused are they? How fried are they? How loud is the room? How much did lunch wreck their nervous system? That’s the real data.</w:t>
      </w:r>
    </w:p>
    <w:p w14:paraId="3A996A25" w14:textId="77777777" w:rsidR="00CE25BE" w:rsidRDefault="00000000">
      <w:pPr>
        <w:pStyle w:val="Heading2"/>
      </w:pPr>
      <w:r>
        <w:t>3.2 Environmental Load Variables</w:t>
      </w:r>
    </w:p>
    <w:p w14:paraId="2A89E69C" w14:textId="77777777" w:rsidR="00CE25BE" w:rsidRDefault="00000000">
      <w:r>
        <w:t>Academic Framing:</w:t>
      </w:r>
      <w:r>
        <w:br/>
        <w:t>Environmental Load Variables (ELV) quantify contextual pressures such as noise, transitions, and task-switching demands.</w:t>
      </w:r>
      <w:r>
        <w:br/>
      </w:r>
      <w:r>
        <w:br/>
        <w:t>Real Talk:</w:t>
      </w:r>
      <w:r>
        <w:br/>
        <w:t>Sometimes the kid isn’t the problem. The room is.</w:t>
      </w:r>
    </w:p>
    <w:p w14:paraId="0760A7FF" w14:textId="77777777" w:rsidR="00CE25BE" w:rsidRDefault="00000000">
      <w:pPr>
        <w:pStyle w:val="Heading2"/>
      </w:pPr>
      <w:r>
        <w:t>3.3 AI as Decision Support</w:t>
      </w:r>
    </w:p>
    <w:p w14:paraId="22199364" w14:textId="77777777" w:rsidR="00CE25BE" w:rsidRDefault="00000000">
      <w:r>
        <w:t>Academic Framing:</w:t>
      </w:r>
      <w:r>
        <w:br/>
        <w:t>AI performs dimensional inference and generates support recommendations while maintaining human oversight.</w:t>
      </w:r>
      <w:r>
        <w:br/>
      </w:r>
      <w:r>
        <w:br/>
        <w:t>Real Talk:</w:t>
      </w:r>
      <w:r>
        <w:br/>
        <w:t>The computer suggests. The teacher decides.</w:t>
      </w:r>
    </w:p>
    <w:p w14:paraId="4A382E2E" w14:textId="77777777" w:rsidR="00CE25BE" w:rsidRDefault="00000000">
      <w:r>
        <w:br w:type="page"/>
      </w:r>
    </w:p>
    <w:p w14:paraId="68508628" w14:textId="77777777" w:rsidR="00CE25BE" w:rsidRDefault="00000000">
      <w:pPr>
        <w:pStyle w:val="Heading1"/>
      </w:pPr>
      <w:r>
        <w:lastRenderedPageBreak/>
        <w:t>Chapter 4: Methodology</w:t>
      </w:r>
    </w:p>
    <w:p w14:paraId="74379880" w14:textId="77777777" w:rsidR="00CE25BE" w:rsidRDefault="00000000">
      <w:r>
        <w:t>Academic Framing:</w:t>
      </w:r>
      <w:r>
        <w:br/>
        <w:t>This research employs comparative simulation between categorical and dimensional governance models, sensitivity analysis, and case study evaluation.</w:t>
      </w:r>
      <w:r>
        <w:br/>
      </w:r>
      <w:r>
        <w:br/>
        <w:t>Real Talk:</w:t>
      </w:r>
      <w:r>
        <w:br/>
        <w:t>Run both systems side by side. See which one drops fewer kids.</w:t>
      </w:r>
    </w:p>
    <w:p w14:paraId="13E25CE4" w14:textId="77777777" w:rsidR="00CE25BE" w:rsidRDefault="00000000">
      <w:pPr>
        <w:pStyle w:val="Heading2"/>
      </w:pPr>
      <w:r>
        <w:t>Key Metrics</w:t>
      </w:r>
    </w:p>
    <w:p w14:paraId="6E124A00" w14:textId="77777777" w:rsidR="00CE25BE" w:rsidRDefault="00000000">
      <w:r>
        <w:t>- Misclassification rate</w:t>
      </w:r>
      <w:r>
        <w:br/>
        <w:t>- Support latency</w:t>
      </w:r>
      <w:r>
        <w:br/>
        <w:t>- Stability index</w:t>
      </w:r>
      <w:r>
        <w:br/>
        <w:t>- Resource efficiency</w:t>
      </w:r>
      <w:r>
        <w:br/>
      </w:r>
      <w:r>
        <w:br/>
        <w:t>Real Talk:</w:t>
      </w:r>
      <w:r>
        <w:br/>
        <w:t>How many kids slipped through? How long did it take to help them? Did support actually stick?</w:t>
      </w:r>
    </w:p>
    <w:p w14:paraId="4EADE486" w14:textId="77777777" w:rsidR="00CE25BE" w:rsidRDefault="00000000">
      <w:r>
        <w:br w:type="page"/>
      </w:r>
    </w:p>
    <w:p w14:paraId="0024D2B5" w14:textId="77777777" w:rsidR="00CE25BE" w:rsidRDefault="00000000">
      <w:pPr>
        <w:pStyle w:val="Heading1"/>
      </w:pPr>
      <w:r>
        <w:lastRenderedPageBreak/>
        <w:t>Chapter 5: Ethical Safeguards</w:t>
      </w:r>
    </w:p>
    <w:p w14:paraId="1FB41E0E" w14:textId="77777777" w:rsidR="00CE25BE" w:rsidRDefault="00000000">
      <w:r>
        <w:t>Academic Framing:</w:t>
      </w:r>
      <w:r>
        <w:br/>
        <w:t>AI systems must include human override mechanisms, bias audits, transparency documentation, and data minimisation principles.</w:t>
      </w:r>
      <w:r>
        <w:br/>
      </w:r>
      <w:r>
        <w:br/>
        <w:t>Real Talk:</w:t>
      </w:r>
      <w:r>
        <w:br/>
        <w:t>No black boxes. No silent profiling. No replacing teachers with dashboards.</w:t>
      </w:r>
    </w:p>
    <w:p w14:paraId="5BF1D0AF" w14:textId="77777777" w:rsidR="00CE25BE" w:rsidRDefault="00000000">
      <w:r>
        <w:br w:type="page"/>
      </w:r>
    </w:p>
    <w:p w14:paraId="66DFAA61" w14:textId="77777777" w:rsidR="00CE25BE" w:rsidRDefault="00000000">
      <w:pPr>
        <w:pStyle w:val="Heading1"/>
      </w:pPr>
      <w:r>
        <w:lastRenderedPageBreak/>
        <w:t>Conclusion</w:t>
      </w:r>
    </w:p>
    <w:p w14:paraId="2D983F27" w14:textId="77777777" w:rsidR="00CE25BE" w:rsidRDefault="00000000">
      <w:r>
        <w:t>Academic Framing:</w:t>
      </w:r>
      <w:r>
        <w:br/>
        <w:t>Dimensional governance provides a structurally superior alternative to categorical classification in education systems serving neurodivergent learners.</w:t>
      </w:r>
      <w:r>
        <w:br/>
      </w:r>
      <w:r>
        <w:br/>
        <w:t>Real Talk:</w:t>
      </w:r>
      <w:r>
        <w:br/>
        <w:t>The goal isn’t more tech. It’s fewer broken kids.</w:t>
      </w:r>
    </w:p>
    <w:sectPr w:rsidR="00CE25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604140">
    <w:abstractNumId w:val="8"/>
  </w:num>
  <w:num w:numId="2" w16cid:durableId="1838955094">
    <w:abstractNumId w:val="6"/>
  </w:num>
  <w:num w:numId="3" w16cid:durableId="1966424683">
    <w:abstractNumId w:val="5"/>
  </w:num>
  <w:num w:numId="4" w16cid:durableId="549419003">
    <w:abstractNumId w:val="4"/>
  </w:num>
  <w:num w:numId="5" w16cid:durableId="932206874">
    <w:abstractNumId w:val="7"/>
  </w:num>
  <w:num w:numId="6" w16cid:durableId="1576207858">
    <w:abstractNumId w:val="3"/>
  </w:num>
  <w:num w:numId="7" w16cid:durableId="230044260">
    <w:abstractNumId w:val="2"/>
  </w:num>
  <w:num w:numId="8" w16cid:durableId="909341596">
    <w:abstractNumId w:val="1"/>
  </w:num>
  <w:num w:numId="9" w16cid:durableId="109971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8A0"/>
    <w:rsid w:val="00705A0F"/>
    <w:rsid w:val="00AA1D8D"/>
    <w:rsid w:val="00B47730"/>
    <w:rsid w:val="00CB0664"/>
    <w:rsid w:val="00CE2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6470"/>
  <w14:defaultImageDpi w14:val="300"/>
  <w15:docId w15:val="{ADAB3853-2631-4392-A967-ED441927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Cassidy (Student)</cp:lastModifiedBy>
  <cp:revision>2</cp:revision>
  <dcterms:created xsi:type="dcterms:W3CDTF">2026-02-13T15:23:00Z</dcterms:created>
  <dcterms:modified xsi:type="dcterms:W3CDTF">2026-02-13T15:23:00Z</dcterms:modified>
  <cp:category/>
</cp:coreProperties>
</file>