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0672D" w14:textId="77777777" w:rsidR="00BC378C" w:rsidRPr="00BC378C" w:rsidRDefault="00BC378C" w:rsidP="00BC378C">
      <w:pPr>
        <w:rPr>
          <w:b/>
          <w:bCs/>
        </w:rPr>
      </w:pPr>
      <w:r w:rsidRPr="00BC378C">
        <w:rPr>
          <w:b/>
          <w:bCs/>
        </w:rPr>
        <w:t>FIXING EDUCATIONAL SYSTEMS</w:t>
      </w:r>
    </w:p>
    <w:p w14:paraId="0A830729" w14:textId="77777777" w:rsidR="00BC378C" w:rsidRPr="00BC378C" w:rsidRDefault="00BC378C" w:rsidP="00BC378C">
      <w:pPr>
        <w:rPr>
          <w:b/>
          <w:bCs/>
        </w:rPr>
      </w:pPr>
      <w:r w:rsidRPr="00BC378C">
        <w:rPr>
          <w:b/>
          <w:bCs/>
        </w:rPr>
        <w:t>A Dimensional Human-Centred Artificial Intelligence Governance Model for Neurodivergent Learners</w:t>
      </w:r>
    </w:p>
    <w:p w14:paraId="5FB67341" w14:textId="77777777" w:rsidR="00BC378C" w:rsidRPr="00BC378C" w:rsidRDefault="008B69BF" w:rsidP="00BC378C">
      <w:r>
        <w:pict w14:anchorId="6F06D5C9">
          <v:rect id="_x0000_i1025" style="width:0;height:1.5pt" o:hralign="center" o:hrstd="t" o:hr="t" fillcolor="#a0a0a0" stroked="f"/>
        </w:pict>
      </w:r>
    </w:p>
    <w:p w14:paraId="757069C3" w14:textId="77777777" w:rsidR="00BC378C" w:rsidRPr="00BC378C" w:rsidRDefault="00BC378C" w:rsidP="00BC378C">
      <w:pPr>
        <w:rPr>
          <w:b/>
          <w:bCs/>
        </w:rPr>
      </w:pPr>
      <w:r w:rsidRPr="00BC378C">
        <w:rPr>
          <w:b/>
          <w:bCs/>
        </w:rPr>
        <w:t>ABSTRACT</w:t>
      </w:r>
    </w:p>
    <w:p w14:paraId="74966648" w14:textId="77777777" w:rsidR="00BC378C" w:rsidRPr="00BC378C" w:rsidRDefault="00BC378C" w:rsidP="00BC378C">
      <w:r w:rsidRPr="00BC378C">
        <w:t>Education systems continue to rely on categorical governance structures when allocating support to neurodivergent learners. These structures depend upon diagnostic thresholds, static eligibility criteria, and tiered intervention frameworks. While administratively efficient, categorical systems inadequately reflect the dimensional and dynamic nature of cognitive variability. The consequence is structural misalignment between institutional design and learner reality.</w:t>
      </w:r>
    </w:p>
    <w:p w14:paraId="48DECF84" w14:textId="77777777" w:rsidR="00BC378C" w:rsidRPr="00BC378C" w:rsidRDefault="00BC378C" w:rsidP="00BC378C">
      <w:r w:rsidRPr="00BC378C">
        <w:t>This dissertation proposes a Dimensional Human-Centred Artificial Intelligence Governance Model (DHCAIGM) for educational systems. The model reconceptualises support allocation as a dynamic systems-control problem in which learner-state variables interact continuously with environmental load variables. Artificial Intelligence (AI) is positioned not as an autonomous authority but as a constrained inference and decision-support layer operating within explicit ethical and governance safeguards.</w:t>
      </w:r>
    </w:p>
    <w:p w14:paraId="26CBE26E" w14:textId="77777777" w:rsidR="00BC378C" w:rsidRPr="00BC378C" w:rsidRDefault="00BC378C" w:rsidP="00BC378C">
      <w:r w:rsidRPr="00BC378C">
        <w:t>Using comparative simulation modelling, sensitivity analysis, longitudinal case study design, and stakeholder evaluation frameworks, this research evaluates whether dimensional governance reduces misclassification rates, improves intervention responsiveness, enhances fairness stability, and preserves institutional accountability.</w:t>
      </w:r>
    </w:p>
    <w:p w14:paraId="76BA69E1" w14:textId="77777777" w:rsidR="00BC378C" w:rsidRPr="00BC378C" w:rsidRDefault="00BC378C" w:rsidP="00BC378C">
      <w:r w:rsidRPr="00BC378C">
        <w:t>The findings demonstrate that dimensional governance architectures outperform categorical models under conditions of high intra-individual variability, particularly when human oversight, transparency constraints, and bias auditing mechanisms are embedded structurally. The dissertation contributes a formal governance architecture, implementation roadmap, and ethical safeguard protocol for integrating AI into education systems serving neurodivergent learners.</w:t>
      </w:r>
    </w:p>
    <w:p w14:paraId="687CC75C" w14:textId="77777777" w:rsidR="00BC378C" w:rsidRPr="00BC378C" w:rsidRDefault="008B69BF" w:rsidP="00BC378C">
      <w:r>
        <w:pict w14:anchorId="744479C6">
          <v:rect id="_x0000_i1026" style="width:0;height:1.5pt" o:hralign="center" o:hrstd="t" o:hr="t" fillcolor="#a0a0a0" stroked="f"/>
        </w:pict>
      </w:r>
    </w:p>
    <w:p w14:paraId="15F9008C" w14:textId="77777777" w:rsidR="00BC378C" w:rsidRPr="00BC378C" w:rsidRDefault="00BC378C" w:rsidP="00BC378C">
      <w:pPr>
        <w:rPr>
          <w:b/>
          <w:bCs/>
        </w:rPr>
      </w:pPr>
      <w:r w:rsidRPr="00BC378C">
        <w:rPr>
          <w:b/>
          <w:bCs/>
        </w:rPr>
        <w:t>TABLE OF CONTENTS</w:t>
      </w:r>
    </w:p>
    <w:p w14:paraId="0C96B276" w14:textId="77777777" w:rsidR="00BC378C" w:rsidRPr="00BC378C" w:rsidRDefault="00BC378C" w:rsidP="00BC378C">
      <w:pPr>
        <w:numPr>
          <w:ilvl w:val="0"/>
          <w:numId w:val="1"/>
        </w:numPr>
      </w:pPr>
      <w:r w:rsidRPr="00BC378C">
        <w:t>Introduction</w:t>
      </w:r>
    </w:p>
    <w:p w14:paraId="0C4903CE" w14:textId="77777777" w:rsidR="00BC378C" w:rsidRPr="00BC378C" w:rsidRDefault="00BC378C" w:rsidP="00BC378C">
      <w:pPr>
        <w:numPr>
          <w:ilvl w:val="0"/>
          <w:numId w:val="1"/>
        </w:numPr>
      </w:pPr>
      <w:r w:rsidRPr="00BC378C">
        <w:t>Conceptual Foundations</w:t>
      </w:r>
    </w:p>
    <w:p w14:paraId="6823AC62" w14:textId="77777777" w:rsidR="00BC378C" w:rsidRPr="00BC378C" w:rsidRDefault="00BC378C" w:rsidP="00BC378C">
      <w:pPr>
        <w:numPr>
          <w:ilvl w:val="0"/>
          <w:numId w:val="1"/>
        </w:numPr>
      </w:pPr>
      <w:r w:rsidRPr="00BC378C">
        <w:t>Literature Review</w:t>
      </w:r>
    </w:p>
    <w:p w14:paraId="3B990E6F" w14:textId="77777777" w:rsidR="00BC378C" w:rsidRPr="00BC378C" w:rsidRDefault="00BC378C" w:rsidP="00BC378C">
      <w:pPr>
        <w:numPr>
          <w:ilvl w:val="0"/>
          <w:numId w:val="1"/>
        </w:numPr>
      </w:pPr>
      <w:r w:rsidRPr="00BC378C">
        <w:t>The Dimensional Governance Framework</w:t>
      </w:r>
    </w:p>
    <w:p w14:paraId="79CB8233" w14:textId="77777777" w:rsidR="00BC378C" w:rsidRPr="00BC378C" w:rsidRDefault="00BC378C" w:rsidP="00BC378C">
      <w:pPr>
        <w:numPr>
          <w:ilvl w:val="0"/>
          <w:numId w:val="1"/>
        </w:numPr>
      </w:pPr>
      <w:r w:rsidRPr="00BC378C">
        <w:t>Model Architecture and Formalisation</w:t>
      </w:r>
    </w:p>
    <w:p w14:paraId="0F4EE27B" w14:textId="77777777" w:rsidR="00BC378C" w:rsidRPr="00BC378C" w:rsidRDefault="00BC378C" w:rsidP="00BC378C">
      <w:pPr>
        <w:numPr>
          <w:ilvl w:val="0"/>
          <w:numId w:val="1"/>
        </w:numPr>
      </w:pPr>
      <w:r w:rsidRPr="00BC378C">
        <w:lastRenderedPageBreak/>
        <w:t>Methodology</w:t>
      </w:r>
    </w:p>
    <w:p w14:paraId="60533736" w14:textId="77777777" w:rsidR="00BC378C" w:rsidRPr="00BC378C" w:rsidRDefault="00BC378C" w:rsidP="00BC378C">
      <w:pPr>
        <w:numPr>
          <w:ilvl w:val="0"/>
          <w:numId w:val="1"/>
        </w:numPr>
      </w:pPr>
      <w:r w:rsidRPr="00BC378C">
        <w:t>Results and Analysis</w:t>
      </w:r>
    </w:p>
    <w:p w14:paraId="737A0B19" w14:textId="77777777" w:rsidR="00BC378C" w:rsidRPr="00BC378C" w:rsidRDefault="00BC378C" w:rsidP="00BC378C">
      <w:pPr>
        <w:numPr>
          <w:ilvl w:val="0"/>
          <w:numId w:val="1"/>
        </w:numPr>
      </w:pPr>
      <w:r w:rsidRPr="00BC378C">
        <w:t>Ethical, Institutional, and Policy Implications</w:t>
      </w:r>
    </w:p>
    <w:p w14:paraId="2C08C148" w14:textId="77777777" w:rsidR="00BC378C" w:rsidRPr="00BC378C" w:rsidRDefault="00BC378C" w:rsidP="00BC378C">
      <w:pPr>
        <w:numPr>
          <w:ilvl w:val="0"/>
          <w:numId w:val="1"/>
        </w:numPr>
      </w:pPr>
      <w:r w:rsidRPr="00BC378C">
        <w:t>Implementation Roadmap</w:t>
      </w:r>
    </w:p>
    <w:p w14:paraId="66EBC317" w14:textId="77777777" w:rsidR="00BC378C" w:rsidRPr="00BC378C" w:rsidRDefault="00BC378C" w:rsidP="00BC378C">
      <w:pPr>
        <w:numPr>
          <w:ilvl w:val="0"/>
          <w:numId w:val="1"/>
        </w:numPr>
      </w:pPr>
      <w:r w:rsidRPr="00BC378C">
        <w:t>Conclusion and Future Research</w:t>
      </w:r>
    </w:p>
    <w:p w14:paraId="7DA844AF" w14:textId="77777777" w:rsidR="00BC378C" w:rsidRPr="00BC378C" w:rsidRDefault="008B69BF" w:rsidP="00BC378C">
      <w:r>
        <w:pict w14:anchorId="0200A794">
          <v:rect id="_x0000_i1027" style="width:0;height:1.5pt" o:hralign="center" o:hrstd="t" o:hr="t" fillcolor="#a0a0a0" stroked="f"/>
        </w:pict>
      </w:r>
    </w:p>
    <w:p w14:paraId="3B5FED07" w14:textId="77777777" w:rsidR="00BC378C" w:rsidRPr="00BC378C" w:rsidRDefault="00BC378C" w:rsidP="00BC378C">
      <w:pPr>
        <w:rPr>
          <w:b/>
          <w:bCs/>
        </w:rPr>
      </w:pPr>
      <w:r w:rsidRPr="00BC378C">
        <w:rPr>
          <w:b/>
          <w:bCs/>
        </w:rPr>
        <w:t>CHAPTER 1: INTRODUCTION</w:t>
      </w:r>
    </w:p>
    <w:p w14:paraId="6A14FE55" w14:textId="77777777" w:rsidR="00BC378C" w:rsidRPr="00BC378C" w:rsidRDefault="00BC378C" w:rsidP="00BC378C">
      <w:pPr>
        <w:rPr>
          <w:b/>
          <w:bCs/>
        </w:rPr>
      </w:pPr>
      <w:r w:rsidRPr="00BC378C">
        <w:rPr>
          <w:b/>
          <w:bCs/>
        </w:rPr>
        <w:t>1.1 Structural Mismatch</w:t>
      </w:r>
    </w:p>
    <w:p w14:paraId="426DE616" w14:textId="77777777" w:rsidR="00BC378C" w:rsidRPr="00BC378C" w:rsidRDefault="00BC378C" w:rsidP="00BC378C">
      <w:r w:rsidRPr="00BC378C">
        <w:t>Education systems were designed for scalability. Scalability requires simplification. Simplification produces categories.</w:t>
      </w:r>
    </w:p>
    <w:p w14:paraId="0D20A05A" w14:textId="77777777" w:rsidR="00BC378C" w:rsidRPr="00BC378C" w:rsidRDefault="00BC378C" w:rsidP="00BC378C">
      <w:r w:rsidRPr="00BC378C">
        <w:t>Neurodivergent learners, however, exhibit cognitive variability that is:</w:t>
      </w:r>
    </w:p>
    <w:p w14:paraId="37B465AD" w14:textId="77777777" w:rsidR="00BC378C" w:rsidRPr="00BC378C" w:rsidRDefault="00BC378C" w:rsidP="00BC378C">
      <w:pPr>
        <w:numPr>
          <w:ilvl w:val="0"/>
          <w:numId w:val="2"/>
        </w:numPr>
      </w:pPr>
      <w:r w:rsidRPr="00BC378C">
        <w:t>Dimensional</w:t>
      </w:r>
    </w:p>
    <w:p w14:paraId="1EAD748B" w14:textId="77777777" w:rsidR="00BC378C" w:rsidRPr="00BC378C" w:rsidRDefault="00BC378C" w:rsidP="00BC378C">
      <w:pPr>
        <w:numPr>
          <w:ilvl w:val="0"/>
          <w:numId w:val="2"/>
        </w:numPr>
      </w:pPr>
      <w:r w:rsidRPr="00BC378C">
        <w:t>Dynamic</w:t>
      </w:r>
    </w:p>
    <w:p w14:paraId="7F5CB20A" w14:textId="77777777" w:rsidR="00BC378C" w:rsidRPr="00BC378C" w:rsidRDefault="00BC378C" w:rsidP="00BC378C">
      <w:pPr>
        <w:numPr>
          <w:ilvl w:val="0"/>
          <w:numId w:val="2"/>
        </w:numPr>
      </w:pPr>
      <w:r w:rsidRPr="00BC378C">
        <w:t>Context-dependent</w:t>
      </w:r>
    </w:p>
    <w:p w14:paraId="222716A8" w14:textId="77777777" w:rsidR="00BC378C" w:rsidRPr="00BC378C" w:rsidRDefault="00BC378C" w:rsidP="00BC378C">
      <w:pPr>
        <w:numPr>
          <w:ilvl w:val="0"/>
          <w:numId w:val="2"/>
        </w:numPr>
      </w:pPr>
      <w:r w:rsidRPr="00BC378C">
        <w:t>Developmentally fluid</w:t>
      </w:r>
    </w:p>
    <w:p w14:paraId="509CE998" w14:textId="77777777" w:rsidR="00BC378C" w:rsidRPr="00BC378C" w:rsidRDefault="00BC378C" w:rsidP="00BC378C">
      <w:r w:rsidRPr="00BC378C">
        <w:t>Categorical systems assign static labels to dynamic individuals. This mismatch produces:</w:t>
      </w:r>
    </w:p>
    <w:p w14:paraId="2EBA5FC2" w14:textId="77777777" w:rsidR="00BC378C" w:rsidRPr="00BC378C" w:rsidRDefault="00BC378C" w:rsidP="00BC378C">
      <w:pPr>
        <w:numPr>
          <w:ilvl w:val="0"/>
          <w:numId w:val="3"/>
        </w:numPr>
      </w:pPr>
      <w:r w:rsidRPr="00BC378C">
        <w:t>Edge-case exclusion</w:t>
      </w:r>
    </w:p>
    <w:p w14:paraId="3EF872C3" w14:textId="77777777" w:rsidR="00BC378C" w:rsidRPr="00BC378C" w:rsidRDefault="00BC378C" w:rsidP="00BC378C">
      <w:pPr>
        <w:numPr>
          <w:ilvl w:val="0"/>
          <w:numId w:val="3"/>
        </w:numPr>
      </w:pPr>
      <w:r w:rsidRPr="00BC378C">
        <w:t>Delayed intervention</w:t>
      </w:r>
    </w:p>
    <w:p w14:paraId="5C578226" w14:textId="77777777" w:rsidR="00BC378C" w:rsidRPr="00BC378C" w:rsidRDefault="00BC378C" w:rsidP="00BC378C">
      <w:pPr>
        <w:numPr>
          <w:ilvl w:val="0"/>
          <w:numId w:val="3"/>
        </w:numPr>
      </w:pPr>
      <w:r w:rsidRPr="00BC378C">
        <w:t>Support volatility</w:t>
      </w:r>
    </w:p>
    <w:p w14:paraId="2428C772" w14:textId="77777777" w:rsidR="00BC378C" w:rsidRPr="00BC378C" w:rsidRDefault="00BC378C" w:rsidP="00BC378C">
      <w:pPr>
        <w:numPr>
          <w:ilvl w:val="0"/>
          <w:numId w:val="3"/>
        </w:numPr>
      </w:pPr>
      <w:r w:rsidRPr="00BC378C">
        <w:t>Escalation cycles</w:t>
      </w:r>
    </w:p>
    <w:p w14:paraId="4B781982" w14:textId="77777777" w:rsidR="00BC378C" w:rsidRPr="00BC378C" w:rsidRDefault="00BC378C" w:rsidP="00BC378C">
      <w:r w:rsidRPr="00BC378C">
        <w:t>The issue is not individual educator competence. It is structural design.</w:t>
      </w:r>
    </w:p>
    <w:p w14:paraId="597779CD" w14:textId="77777777" w:rsidR="00BC378C" w:rsidRPr="00BC378C" w:rsidRDefault="00BC378C" w:rsidP="00BC378C">
      <w:pPr>
        <w:rPr>
          <w:b/>
          <w:bCs/>
        </w:rPr>
      </w:pPr>
      <w:r w:rsidRPr="00BC378C">
        <w:rPr>
          <w:b/>
          <w:bCs/>
        </w:rPr>
        <w:t>1.2 Research Aim</w:t>
      </w:r>
    </w:p>
    <w:p w14:paraId="578884B0" w14:textId="77777777" w:rsidR="00BC378C" w:rsidRPr="00BC378C" w:rsidRDefault="00BC378C" w:rsidP="00BC378C">
      <w:r w:rsidRPr="00BC378C">
        <w:t>To design and evaluate a dimensional AI-supported governance framework capable of improving support allocation for neurodivergent learners while preserving transparency, fairness, and human authority.</w:t>
      </w:r>
    </w:p>
    <w:p w14:paraId="2B573E43" w14:textId="77777777" w:rsidR="00BC378C" w:rsidRPr="00BC378C" w:rsidRDefault="00BC378C" w:rsidP="00BC378C">
      <w:pPr>
        <w:rPr>
          <w:b/>
          <w:bCs/>
        </w:rPr>
      </w:pPr>
      <w:r w:rsidRPr="00BC378C">
        <w:rPr>
          <w:b/>
          <w:bCs/>
        </w:rPr>
        <w:t>1.3 Research Questions</w:t>
      </w:r>
    </w:p>
    <w:p w14:paraId="4CFC6083" w14:textId="77777777" w:rsidR="00BC378C" w:rsidRPr="00BC378C" w:rsidRDefault="00BC378C" w:rsidP="00BC378C">
      <w:r w:rsidRPr="00BC378C">
        <w:t>Primary:</w:t>
      </w:r>
    </w:p>
    <w:p w14:paraId="090F6912" w14:textId="77777777" w:rsidR="00BC378C" w:rsidRPr="00BC378C" w:rsidRDefault="00BC378C" w:rsidP="00BC378C">
      <w:r w:rsidRPr="00BC378C">
        <w:lastRenderedPageBreak/>
        <w:t>How can dimensional systems modelling, augmented by constrained human-centred AI, improve fairness and responsiveness in educational support allocation?</w:t>
      </w:r>
    </w:p>
    <w:p w14:paraId="2F3E8519" w14:textId="77777777" w:rsidR="00BC378C" w:rsidRPr="00BC378C" w:rsidRDefault="00BC378C" w:rsidP="00BC378C">
      <w:r w:rsidRPr="00BC378C">
        <w:t>Secondary:</w:t>
      </w:r>
    </w:p>
    <w:p w14:paraId="0C84D458" w14:textId="77777777" w:rsidR="00BC378C" w:rsidRPr="00BC378C" w:rsidRDefault="00BC378C" w:rsidP="00BC378C">
      <w:pPr>
        <w:numPr>
          <w:ilvl w:val="0"/>
          <w:numId w:val="4"/>
        </w:numPr>
      </w:pPr>
      <w:r w:rsidRPr="00BC378C">
        <w:t>What dimensional variables most accurately represent learner-state variability?</w:t>
      </w:r>
    </w:p>
    <w:p w14:paraId="5ED2F9A7" w14:textId="77777777" w:rsidR="00BC378C" w:rsidRPr="00BC378C" w:rsidRDefault="00BC378C" w:rsidP="00BC378C">
      <w:pPr>
        <w:numPr>
          <w:ilvl w:val="0"/>
          <w:numId w:val="4"/>
        </w:numPr>
      </w:pPr>
      <w:r w:rsidRPr="00BC378C">
        <w:t>How does dimensional governance compare to categorical systems in misclassification rates?</w:t>
      </w:r>
    </w:p>
    <w:p w14:paraId="5EC052A8" w14:textId="77777777" w:rsidR="00BC378C" w:rsidRPr="00BC378C" w:rsidRDefault="00BC378C" w:rsidP="00BC378C">
      <w:pPr>
        <w:numPr>
          <w:ilvl w:val="0"/>
          <w:numId w:val="4"/>
        </w:numPr>
      </w:pPr>
      <w:r w:rsidRPr="00BC378C">
        <w:t>What safeguards are required to maintain ethical accountability?</w:t>
      </w:r>
    </w:p>
    <w:p w14:paraId="132FF2D1" w14:textId="77777777" w:rsidR="00BC378C" w:rsidRPr="00BC378C" w:rsidRDefault="00BC378C" w:rsidP="00BC378C">
      <w:pPr>
        <w:numPr>
          <w:ilvl w:val="0"/>
          <w:numId w:val="4"/>
        </w:numPr>
      </w:pPr>
      <w:r w:rsidRPr="00BC378C">
        <w:t>How can such systems be implemented institutionally?</w:t>
      </w:r>
    </w:p>
    <w:p w14:paraId="3182F21A" w14:textId="77777777" w:rsidR="00BC378C" w:rsidRPr="00BC378C" w:rsidRDefault="008B69BF" w:rsidP="00BC378C">
      <w:r>
        <w:pict w14:anchorId="6E299BF9">
          <v:rect id="_x0000_i1028" style="width:0;height:1.5pt" o:hralign="center" o:hrstd="t" o:hr="t" fillcolor="#a0a0a0" stroked="f"/>
        </w:pict>
      </w:r>
    </w:p>
    <w:p w14:paraId="078E8F70" w14:textId="77777777" w:rsidR="00BC378C" w:rsidRPr="00BC378C" w:rsidRDefault="00BC378C" w:rsidP="00BC378C">
      <w:pPr>
        <w:rPr>
          <w:b/>
          <w:bCs/>
        </w:rPr>
      </w:pPr>
      <w:r w:rsidRPr="00BC378C">
        <w:rPr>
          <w:b/>
          <w:bCs/>
        </w:rPr>
        <w:t>CHAPTER 2: CONCEPTUAL FOUNDATIONS</w:t>
      </w:r>
    </w:p>
    <w:p w14:paraId="032173D0" w14:textId="77777777" w:rsidR="00BC378C" w:rsidRPr="00BC378C" w:rsidRDefault="00BC378C" w:rsidP="00BC378C">
      <w:r w:rsidRPr="00BC378C">
        <w:t>This chapter establishes theoretical grounding.</w:t>
      </w:r>
    </w:p>
    <w:p w14:paraId="3564A7EA" w14:textId="77777777" w:rsidR="00BC378C" w:rsidRPr="00BC378C" w:rsidRDefault="00BC378C" w:rsidP="00BC378C">
      <w:pPr>
        <w:rPr>
          <w:b/>
          <w:bCs/>
        </w:rPr>
      </w:pPr>
      <w:r w:rsidRPr="00BC378C">
        <w:rPr>
          <w:b/>
          <w:bCs/>
        </w:rPr>
        <w:t>2.1 Dimensionality</w:t>
      </w:r>
    </w:p>
    <w:p w14:paraId="718A7C12" w14:textId="77777777" w:rsidR="00BC378C" w:rsidRPr="00BC378C" w:rsidRDefault="00BC378C" w:rsidP="00BC378C">
      <w:r w:rsidRPr="00BC378C">
        <w:t>Dimensional models conceptualise traits along continua rather than discrete categories. Attention, sensory tolerance, executive function, and emotional regulation exist across ranges and fluctuate with context.</w:t>
      </w:r>
    </w:p>
    <w:p w14:paraId="68C6BAFE" w14:textId="77777777" w:rsidR="00BC378C" w:rsidRPr="00BC378C" w:rsidRDefault="00BC378C" w:rsidP="00BC378C">
      <w:pPr>
        <w:rPr>
          <w:b/>
          <w:bCs/>
        </w:rPr>
      </w:pPr>
      <w:r w:rsidRPr="00BC378C">
        <w:rPr>
          <w:b/>
          <w:bCs/>
        </w:rPr>
        <w:t>2.2 Systems Theory</w:t>
      </w:r>
    </w:p>
    <w:p w14:paraId="2B00973D" w14:textId="77777777" w:rsidR="00BC378C" w:rsidRPr="00BC378C" w:rsidRDefault="00BC378C" w:rsidP="00BC378C">
      <w:r w:rsidRPr="00BC378C">
        <w:t>Educational governance is conceptualised as a closed-loop feedback system:</w:t>
      </w:r>
    </w:p>
    <w:p w14:paraId="50B6C764" w14:textId="77777777" w:rsidR="00BC378C" w:rsidRPr="00BC378C" w:rsidRDefault="00BC378C" w:rsidP="00BC378C">
      <w:r w:rsidRPr="00BC378C">
        <w:t>Input → Policy → Support → Outcome → Feedback → Policy Adjustment.</w:t>
      </w:r>
    </w:p>
    <w:p w14:paraId="0F0C2511" w14:textId="77777777" w:rsidR="00BC378C" w:rsidRPr="00BC378C" w:rsidRDefault="00BC378C" w:rsidP="00BC378C">
      <w:r w:rsidRPr="00BC378C">
        <w:t>Failure emerges when feedback loops are:</w:t>
      </w:r>
    </w:p>
    <w:p w14:paraId="5FF6B991" w14:textId="77777777" w:rsidR="00BC378C" w:rsidRPr="00BC378C" w:rsidRDefault="00BC378C" w:rsidP="00BC378C">
      <w:pPr>
        <w:numPr>
          <w:ilvl w:val="0"/>
          <w:numId w:val="5"/>
        </w:numPr>
      </w:pPr>
      <w:r w:rsidRPr="00BC378C">
        <w:t>Delayed</w:t>
      </w:r>
    </w:p>
    <w:p w14:paraId="1739D8F4" w14:textId="77777777" w:rsidR="00BC378C" w:rsidRPr="00BC378C" w:rsidRDefault="00BC378C" w:rsidP="00BC378C">
      <w:pPr>
        <w:numPr>
          <w:ilvl w:val="0"/>
          <w:numId w:val="5"/>
        </w:numPr>
      </w:pPr>
      <w:r w:rsidRPr="00BC378C">
        <w:t>Coarse</w:t>
      </w:r>
    </w:p>
    <w:p w14:paraId="2144C3FC" w14:textId="77777777" w:rsidR="00BC378C" w:rsidRPr="00BC378C" w:rsidRDefault="00BC378C" w:rsidP="00BC378C">
      <w:pPr>
        <w:numPr>
          <w:ilvl w:val="0"/>
          <w:numId w:val="5"/>
        </w:numPr>
      </w:pPr>
      <w:r w:rsidRPr="00BC378C">
        <w:t>Threshold-constrained</w:t>
      </w:r>
    </w:p>
    <w:p w14:paraId="661F6EFD" w14:textId="77777777" w:rsidR="00BC378C" w:rsidRPr="00BC378C" w:rsidRDefault="00BC378C" w:rsidP="00BC378C">
      <w:pPr>
        <w:rPr>
          <w:b/>
          <w:bCs/>
        </w:rPr>
      </w:pPr>
      <w:r w:rsidRPr="00BC378C">
        <w:rPr>
          <w:b/>
          <w:bCs/>
        </w:rPr>
        <w:t>2.3 Control Theory Application</w:t>
      </w:r>
    </w:p>
    <w:p w14:paraId="5EF1D4F2" w14:textId="77777777" w:rsidR="00BC378C" w:rsidRPr="00BC378C" w:rsidRDefault="00BC378C" w:rsidP="00BC378C">
      <w:r w:rsidRPr="00BC378C">
        <w:t>Support allocation can be modelled as a control system:</w:t>
      </w:r>
    </w:p>
    <w:p w14:paraId="7E833D79" w14:textId="77777777" w:rsidR="00BC378C" w:rsidRPr="00BC378C" w:rsidRDefault="00BC378C" w:rsidP="00BC378C">
      <w:r w:rsidRPr="00BC378C">
        <w:t>Let:</w:t>
      </w:r>
    </w:p>
    <w:p w14:paraId="0BDA4AF0" w14:textId="77777777" w:rsidR="00BC378C" w:rsidRPr="00BC378C" w:rsidRDefault="00BC378C" w:rsidP="00BC378C">
      <w:r w:rsidRPr="00BC378C">
        <w:t>S(t) = Support intensity at time t</w:t>
      </w:r>
      <w:r w:rsidRPr="00BC378C">
        <w:br/>
        <w:t>L(t) = Learner-state vector</w:t>
      </w:r>
      <w:r w:rsidRPr="00BC378C">
        <w:br/>
        <w:t>E(t) = Environmental load vector</w:t>
      </w:r>
    </w:p>
    <w:p w14:paraId="507995F4" w14:textId="77777777" w:rsidR="00BC378C" w:rsidRPr="00BC378C" w:rsidRDefault="00BC378C" w:rsidP="00BC378C">
      <w:r w:rsidRPr="00BC378C">
        <w:t>Then:</w:t>
      </w:r>
    </w:p>
    <w:p w14:paraId="637A9764" w14:textId="77777777" w:rsidR="00BC378C" w:rsidRPr="00BC378C" w:rsidRDefault="00BC378C" w:rsidP="00BC378C">
      <w:r w:rsidRPr="00BC378C">
        <w:t>S(t) = f(L(t), E(t), Policy Constraints)</w:t>
      </w:r>
    </w:p>
    <w:p w14:paraId="710ECACA" w14:textId="77777777" w:rsidR="00BC378C" w:rsidRPr="00BC378C" w:rsidRDefault="00BC378C" w:rsidP="00BC378C">
      <w:r w:rsidRPr="00BC378C">
        <w:lastRenderedPageBreak/>
        <w:t>Categorical systems approximate f as a binary step function.</w:t>
      </w:r>
      <w:r w:rsidRPr="00BC378C">
        <w:br/>
        <w:t>Dimensional systems approximate f as a continuous adaptive function.</w:t>
      </w:r>
    </w:p>
    <w:p w14:paraId="5F86A410" w14:textId="77777777" w:rsidR="00BC378C" w:rsidRPr="00BC378C" w:rsidRDefault="008B69BF" w:rsidP="00BC378C">
      <w:r>
        <w:pict w14:anchorId="4D519D0A">
          <v:rect id="_x0000_i1029" style="width:0;height:1.5pt" o:hralign="center" o:hrstd="t" o:hr="t" fillcolor="#a0a0a0" stroked="f"/>
        </w:pict>
      </w:r>
    </w:p>
    <w:p w14:paraId="4B50DD3E" w14:textId="77777777" w:rsidR="00BC378C" w:rsidRPr="00BC378C" w:rsidRDefault="00BC378C" w:rsidP="00BC378C">
      <w:pPr>
        <w:rPr>
          <w:b/>
          <w:bCs/>
        </w:rPr>
      </w:pPr>
      <w:r w:rsidRPr="00BC378C">
        <w:rPr>
          <w:b/>
          <w:bCs/>
        </w:rPr>
        <w:t>CHAPTER 3: LITERATURE REVIEW</w:t>
      </w:r>
    </w:p>
    <w:p w14:paraId="78446EC8" w14:textId="77777777" w:rsidR="00BC378C" w:rsidRPr="00BC378C" w:rsidRDefault="00BC378C" w:rsidP="00BC378C">
      <w:pPr>
        <w:rPr>
          <w:b/>
          <w:bCs/>
        </w:rPr>
      </w:pPr>
      <w:r w:rsidRPr="00BC378C">
        <w:rPr>
          <w:b/>
          <w:bCs/>
        </w:rPr>
        <w:t>3.1 Categorical Governance in Education</w:t>
      </w:r>
    </w:p>
    <w:p w14:paraId="745AF7FF" w14:textId="77777777" w:rsidR="00BC378C" w:rsidRPr="00BC378C" w:rsidRDefault="00BC378C" w:rsidP="00BC378C">
      <w:pPr>
        <w:numPr>
          <w:ilvl w:val="0"/>
          <w:numId w:val="6"/>
        </w:numPr>
      </w:pPr>
      <w:r w:rsidRPr="00BC378C">
        <w:t>Diagnostic threshold systems</w:t>
      </w:r>
    </w:p>
    <w:p w14:paraId="60E8EFE4" w14:textId="77777777" w:rsidR="00BC378C" w:rsidRPr="00BC378C" w:rsidRDefault="00BC378C" w:rsidP="00BC378C">
      <w:pPr>
        <w:numPr>
          <w:ilvl w:val="0"/>
          <w:numId w:val="6"/>
        </w:numPr>
      </w:pPr>
      <w:r w:rsidRPr="00BC378C">
        <w:t>Tiered intervention frameworks</w:t>
      </w:r>
    </w:p>
    <w:p w14:paraId="6347DA36" w14:textId="77777777" w:rsidR="00BC378C" w:rsidRPr="00BC378C" w:rsidRDefault="00BC378C" w:rsidP="00BC378C">
      <w:pPr>
        <w:numPr>
          <w:ilvl w:val="0"/>
          <w:numId w:val="6"/>
        </w:numPr>
      </w:pPr>
      <w:r w:rsidRPr="00BC378C">
        <w:t>Funding gatekeeping structures</w:t>
      </w:r>
    </w:p>
    <w:p w14:paraId="568B4865" w14:textId="77777777" w:rsidR="00BC378C" w:rsidRPr="00BC378C" w:rsidRDefault="00BC378C" w:rsidP="00BC378C">
      <w:r w:rsidRPr="00BC378C">
        <w:t>Limitations include threshold rigidity and exclusionary drift.</w:t>
      </w:r>
    </w:p>
    <w:p w14:paraId="3865316B" w14:textId="77777777" w:rsidR="00BC378C" w:rsidRPr="00BC378C" w:rsidRDefault="00BC378C" w:rsidP="00BC378C">
      <w:pPr>
        <w:rPr>
          <w:b/>
          <w:bCs/>
        </w:rPr>
      </w:pPr>
      <w:r w:rsidRPr="00BC378C">
        <w:rPr>
          <w:b/>
          <w:bCs/>
        </w:rPr>
        <w:t>3.2 Neurodivergent Cognitive Variability</w:t>
      </w:r>
    </w:p>
    <w:p w14:paraId="1D25B0D6" w14:textId="77777777" w:rsidR="00BC378C" w:rsidRPr="00BC378C" w:rsidRDefault="00BC378C" w:rsidP="00BC378C">
      <w:r w:rsidRPr="00BC378C">
        <w:t>Research demonstrates:</w:t>
      </w:r>
    </w:p>
    <w:p w14:paraId="49FDC8D9" w14:textId="77777777" w:rsidR="00BC378C" w:rsidRPr="00BC378C" w:rsidRDefault="00BC378C" w:rsidP="00BC378C">
      <w:pPr>
        <w:numPr>
          <w:ilvl w:val="0"/>
          <w:numId w:val="7"/>
        </w:numPr>
      </w:pPr>
      <w:r w:rsidRPr="00BC378C">
        <w:t>Executive function instability across contexts</w:t>
      </w:r>
    </w:p>
    <w:p w14:paraId="280F1522" w14:textId="77777777" w:rsidR="00BC378C" w:rsidRPr="00BC378C" w:rsidRDefault="00BC378C" w:rsidP="00BC378C">
      <w:pPr>
        <w:numPr>
          <w:ilvl w:val="0"/>
          <w:numId w:val="7"/>
        </w:numPr>
      </w:pPr>
      <w:r w:rsidRPr="00BC378C">
        <w:t>Sensory overload variability</w:t>
      </w:r>
    </w:p>
    <w:p w14:paraId="65AA8D32" w14:textId="77777777" w:rsidR="00BC378C" w:rsidRPr="00BC378C" w:rsidRDefault="00BC378C" w:rsidP="00BC378C">
      <w:pPr>
        <w:numPr>
          <w:ilvl w:val="0"/>
          <w:numId w:val="7"/>
        </w:numPr>
      </w:pPr>
      <w:r w:rsidRPr="00BC378C">
        <w:t>Emotional regulation fluctuation</w:t>
      </w:r>
    </w:p>
    <w:p w14:paraId="5AF79AD1" w14:textId="77777777" w:rsidR="00BC378C" w:rsidRPr="00BC378C" w:rsidRDefault="00BC378C" w:rsidP="00BC378C">
      <w:r w:rsidRPr="00BC378C">
        <w:t>Dimensional approaches better reflect lived cognitive reality.</w:t>
      </w:r>
    </w:p>
    <w:p w14:paraId="67FB3417" w14:textId="77777777" w:rsidR="00BC378C" w:rsidRPr="00BC378C" w:rsidRDefault="00BC378C" w:rsidP="00BC378C">
      <w:pPr>
        <w:rPr>
          <w:b/>
          <w:bCs/>
        </w:rPr>
      </w:pPr>
      <w:r w:rsidRPr="00BC378C">
        <w:rPr>
          <w:b/>
          <w:bCs/>
        </w:rPr>
        <w:t>3.3 AI in Education</w:t>
      </w:r>
    </w:p>
    <w:p w14:paraId="2B0A5356" w14:textId="77777777" w:rsidR="00BC378C" w:rsidRPr="00BC378C" w:rsidRDefault="00BC378C" w:rsidP="00BC378C">
      <w:r w:rsidRPr="00BC378C">
        <w:t>Current AI applications focus on personalisation and analytics rather than governance architecture.</w:t>
      </w:r>
    </w:p>
    <w:p w14:paraId="462BE32F" w14:textId="77777777" w:rsidR="00BC378C" w:rsidRPr="00BC378C" w:rsidRDefault="00BC378C" w:rsidP="00BC378C">
      <w:r w:rsidRPr="00BC378C">
        <w:t>Gap identified:</w:t>
      </w:r>
    </w:p>
    <w:p w14:paraId="1CB74CDB" w14:textId="77777777" w:rsidR="00BC378C" w:rsidRPr="00BC378C" w:rsidRDefault="00BC378C" w:rsidP="00BC378C">
      <w:r w:rsidRPr="00BC378C">
        <w:t>No integrated dimensional governance model exists for institutional decision-making.</w:t>
      </w:r>
    </w:p>
    <w:p w14:paraId="3F0C2BAD" w14:textId="77777777" w:rsidR="00BC378C" w:rsidRPr="00BC378C" w:rsidRDefault="008B69BF" w:rsidP="00BC378C">
      <w:r>
        <w:pict w14:anchorId="4F0263AC">
          <v:rect id="_x0000_i1030" style="width:0;height:1.5pt" o:hralign="center" o:hrstd="t" o:hr="t" fillcolor="#a0a0a0" stroked="f"/>
        </w:pict>
      </w:r>
    </w:p>
    <w:p w14:paraId="50F45594" w14:textId="77777777" w:rsidR="00BC378C" w:rsidRPr="00BC378C" w:rsidRDefault="00BC378C" w:rsidP="00BC378C">
      <w:pPr>
        <w:rPr>
          <w:b/>
          <w:bCs/>
        </w:rPr>
      </w:pPr>
      <w:r w:rsidRPr="00BC378C">
        <w:rPr>
          <w:b/>
          <w:bCs/>
        </w:rPr>
        <w:t>CHAPTER 4: THE DIMENSIONAL GOVERNANCE FRAMEWORK</w:t>
      </w:r>
    </w:p>
    <w:p w14:paraId="4883DE6A" w14:textId="77777777" w:rsidR="00BC378C" w:rsidRPr="00BC378C" w:rsidRDefault="00BC378C" w:rsidP="00BC378C">
      <w:pPr>
        <w:rPr>
          <w:b/>
          <w:bCs/>
        </w:rPr>
      </w:pPr>
      <w:r w:rsidRPr="00BC378C">
        <w:rPr>
          <w:b/>
          <w:bCs/>
        </w:rPr>
        <w:t>4.1 Learner-State Variables (LSV)</w:t>
      </w:r>
    </w:p>
    <w:p w14:paraId="05F86593" w14:textId="77777777" w:rsidR="00BC378C" w:rsidRPr="00BC378C" w:rsidRDefault="00BC378C" w:rsidP="00BC378C">
      <w:pPr>
        <w:numPr>
          <w:ilvl w:val="0"/>
          <w:numId w:val="8"/>
        </w:numPr>
      </w:pPr>
      <w:r w:rsidRPr="00BC378C">
        <w:t>Attention Regulation Index (ARI)</w:t>
      </w:r>
    </w:p>
    <w:p w14:paraId="255D5C72" w14:textId="77777777" w:rsidR="00BC378C" w:rsidRPr="00BC378C" w:rsidRDefault="00BC378C" w:rsidP="00BC378C">
      <w:pPr>
        <w:numPr>
          <w:ilvl w:val="0"/>
          <w:numId w:val="8"/>
        </w:numPr>
      </w:pPr>
      <w:r w:rsidRPr="00BC378C">
        <w:t>Executive Function Stability Index (EFSI)</w:t>
      </w:r>
    </w:p>
    <w:p w14:paraId="09B0430E" w14:textId="77777777" w:rsidR="00BC378C" w:rsidRPr="00BC378C" w:rsidRDefault="00BC378C" w:rsidP="00BC378C">
      <w:pPr>
        <w:numPr>
          <w:ilvl w:val="0"/>
          <w:numId w:val="8"/>
        </w:numPr>
      </w:pPr>
      <w:r w:rsidRPr="00BC378C">
        <w:t>Sensory Load Sensitivity Index (SLSI)</w:t>
      </w:r>
    </w:p>
    <w:p w14:paraId="4A09280F" w14:textId="77777777" w:rsidR="00BC378C" w:rsidRPr="00BC378C" w:rsidRDefault="00BC378C" w:rsidP="00BC378C">
      <w:pPr>
        <w:numPr>
          <w:ilvl w:val="0"/>
          <w:numId w:val="8"/>
        </w:numPr>
      </w:pPr>
      <w:r w:rsidRPr="00BC378C">
        <w:t>Emotional Regulation Variability Index (ERVI)</w:t>
      </w:r>
    </w:p>
    <w:p w14:paraId="5C529539" w14:textId="77777777" w:rsidR="00BC378C" w:rsidRPr="00BC378C" w:rsidRDefault="00BC378C" w:rsidP="00BC378C">
      <w:pPr>
        <w:numPr>
          <w:ilvl w:val="0"/>
          <w:numId w:val="8"/>
        </w:numPr>
      </w:pPr>
      <w:r w:rsidRPr="00BC378C">
        <w:t>Social Processing Adaptability Index (SPAI)</w:t>
      </w:r>
    </w:p>
    <w:p w14:paraId="67339A60" w14:textId="77777777" w:rsidR="00BC378C" w:rsidRPr="00BC378C" w:rsidRDefault="00BC378C" w:rsidP="00BC378C">
      <w:pPr>
        <w:numPr>
          <w:ilvl w:val="0"/>
          <w:numId w:val="8"/>
        </w:numPr>
      </w:pPr>
      <w:r w:rsidRPr="00BC378C">
        <w:t>Fatigue Oscillation Index (FOI)</w:t>
      </w:r>
    </w:p>
    <w:p w14:paraId="41B63994" w14:textId="77777777" w:rsidR="00BC378C" w:rsidRPr="00BC378C" w:rsidRDefault="00BC378C" w:rsidP="00BC378C">
      <w:pPr>
        <w:rPr>
          <w:b/>
          <w:bCs/>
        </w:rPr>
      </w:pPr>
      <w:r w:rsidRPr="00BC378C">
        <w:rPr>
          <w:b/>
          <w:bCs/>
        </w:rPr>
        <w:lastRenderedPageBreak/>
        <w:t>4.2 Environmental Load Variables (ELV)</w:t>
      </w:r>
    </w:p>
    <w:p w14:paraId="06CBC167" w14:textId="77777777" w:rsidR="00BC378C" w:rsidRPr="00BC378C" w:rsidRDefault="00BC378C" w:rsidP="00BC378C">
      <w:pPr>
        <w:numPr>
          <w:ilvl w:val="0"/>
          <w:numId w:val="9"/>
        </w:numPr>
      </w:pPr>
      <w:r w:rsidRPr="00BC378C">
        <w:t>Noise Load Factor</w:t>
      </w:r>
    </w:p>
    <w:p w14:paraId="51C74FB4" w14:textId="77777777" w:rsidR="00BC378C" w:rsidRPr="00BC378C" w:rsidRDefault="00BC378C" w:rsidP="00BC378C">
      <w:pPr>
        <w:numPr>
          <w:ilvl w:val="0"/>
          <w:numId w:val="9"/>
        </w:numPr>
      </w:pPr>
      <w:r w:rsidRPr="00BC378C">
        <w:t>Transition Frequency</w:t>
      </w:r>
    </w:p>
    <w:p w14:paraId="66498A93" w14:textId="77777777" w:rsidR="00BC378C" w:rsidRPr="00BC378C" w:rsidRDefault="00BC378C" w:rsidP="00BC378C">
      <w:pPr>
        <w:numPr>
          <w:ilvl w:val="0"/>
          <w:numId w:val="9"/>
        </w:numPr>
      </w:pPr>
      <w:r w:rsidRPr="00BC378C">
        <w:t>Instructional Ambiguity</w:t>
      </w:r>
    </w:p>
    <w:p w14:paraId="2E560F9B" w14:textId="77777777" w:rsidR="00BC378C" w:rsidRPr="00BC378C" w:rsidRDefault="00BC378C" w:rsidP="00BC378C">
      <w:pPr>
        <w:numPr>
          <w:ilvl w:val="0"/>
          <w:numId w:val="9"/>
        </w:numPr>
      </w:pPr>
      <w:r w:rsidRPr="00BC378C">
        <w:t>Task Switching Demand</w:t>
      </w:r>
    </w:p>
    <w:p w14:paraId="36A17DDB" w14:textId="77777777" w:rsidR="00BC378C" w:rsidRPr="00BC378C" w:rsidRDefault="00BC378C" w:rsidP="00BC378C">
      <w:pPr>
        <w:numPr>
          <w:ilvl w:val="0"/>
          <w:numId w:val="9"/>
        </w:numPr>
      </w:pPr>
      <w:r w:rsidRPr="00BC378C">
        <w:t>Social Density</w:t>
      </w:r>
    </w:p>
    <w:p w14:paraId="6C661E83" w14:textId="77777777" w:rsidR="00BC378C" w:rsidRPr="00BC378C" w:rsidRDefault="00BC378C" w:rsidP="00BC378C">
      <w:pPr>
        <w:rPr>
          <w:b/>
          <w:bCs/>
        </w:rPr>
      </w:pPr>
      <w:r w:rsidRPr="00BC378C">
        <w:rPr>
          <w:b/>
          <w:bCs/>
        </w:rPr>
        <w:t>4.3 Support Vector</w:t>
      </w:r>
    </w:p>
    <w:p w14:paraId="24AD6D45" w14:textId="77777777" w:rsidR="00BC378C" w:rsidRPr="00BC378C" w:rsidRDefault="00BC378C" w:rsidP="00BC378C">
      <w:r w:rsidRPr="00BC378C">
        <w:t>Support is expressed as:</w:t>
      </w:r>
    </w:p>
    <w:p w14:paraId="2C45B647" w14:textId="77777777" w:rsidR="00BC378C" w:rsidRPr="00BC378C" w:rsidRDefault="00BC378C" w:rsidP="00BC378C">
      <w:r w:rsidRPr="00BC378C">
        <w:t>S(t) = [Accommodation Intensity, Adult Support Allocation, Sensory Adjustment, Task Structuring, Recovery Provision]</w:t>
      </w:r>
    </w:p>
    <w:p w14:paraId="096E7CD7" w14:textId="77777777" w:rsidR="00BC378C" w:rsidRPr="00BC378C" w:rsidRDefault="008B69BF" w:rsidP="00BC378C">
      <w:r>
        <w:pict w14:anchorId="29B68B90">
          <v:rect id="_x0000_i1031" style="width:0;height:1.5pt" o:hralign="center" o:hrstd="t" o:hr="t" fillcolor="#a0a0a0" stroked="f"/>
        </w:pict>
      </w:r>
    </w:p>
    <w:p w14:paraId="6EB7FCAC" w14:textId="77777777" w:rsidR="00BC378C" w:rsidRPr="00BC378C" w:rsidRDefault="00BC378C" w:rsidP="00BC378C">
      <w:pPr>
        <w:rPr>
          <w:b/>
          <w:bCs/>
        </w:rPr>
      </w:pPr>
      <w:r w:rsidRPr="00BC378C">
        <w:rPr>
          <w:b/>
          <w:bCs/>
        </w:rPr>
        <w:t>CHAPTER 5: MODEL ARCHITECTURE</w:t>
      </w:r>
    </w:p>
    <w:p w14:paraId="23655802" w14:textId="77777777" w:rsidR="00BC378C" w:rsidRPr="00BC378C" w:rsidRDefault="00BC378C" w:rsidP="00BC378C">
      <w:pPr>
        <w:rPr>
          <w:b/>
          <w:bCs/>
        </w:rPr>
      </w:pPr>
      <w:r w:rsidRPr="00BC378C">
        <w:rPr>
          <w:b/>
          <w:bCs/>
        </w:rPr>
        <w:t>5.1 AI Inference Layer</w:t>
      </w:r>
    </w:p>
    <w:p w14:paraId="01EE1295" w14:textId="77777777" w:rsidR="00BC378C" w:rsidRPr="00BC378C" w:rsidRDefault="00BC378C" w:rsidP="00BC378C">
      <w:r w:rsidRPr="00BC378C">
        <w:t>AI performs:</w:t>
      </w:r>
    </w:p>
    <w:p w14:paraId="254B870B" w14:textId="77777777" w:rsidR="00BC378C" w:rsidRPr="00BC378C" w:rsidRDefault="00BC378C" w:rsidP="00BC378C">
      <w:pPr>
        <w:numPr>
          <w:ilvl w:val="0"/>
          <w:numId w:val="10"/>
        </w:numPr>
      </w:pPr>
      <w:r w:rsidRPr="00BC378C">
        <w:t>Dimensional state estimation</w:t>
      </w:r>
    </w:p>
    <w:p w14:paraId="5D886B37" w14:textId="77777777" w:rsidR="00BC378C" w:rsidRPr="00BC378C" w:rsidRDefault="00BC378C" w:rsidP="00BC378C">
      <w:pPr>
        <w:numPr>
          <w:ilvl w:val="0"/>
          <w:numId w:val="10"/>
        </w:numPr>
      </w:pPr>
      <w:r w:rsidRPr="00BC378C">
        <w:t>Pattern recognition</w:t>
      </w:r>
    </w:p>
    <w:p w14:paraId="558612FE" w14:textId="77777777" w:rsidR="00BC378C" w:rsidRPr="00BC378C" w:rsidRDefault="00BC378C" w:rsidP="00BC378C">
      <w:pPr>
        <w:numPr>
          <w:ilvl w:val="0"/>
          <w:numId w:val="10"/>
        </w:numPr>
      </w:pPr>
      <w:r w:rsidRPr="00BC378C">
        <w:t>Risk forecasting</w:t>
      </w:r>
    </w:p>
    <w:p w14:paraId="13937756" w14:textId="77777777" w:rsidR="00BC378C" w:rsidRPr="00BC378C" w:rsidRDefault="00BC378C" w:rsidP="00BC378C">
      <w:pPr>
        <w:numPr>
          <w:ilvl w:val="0"/>
          <w:numId w:val="10"/>
        </w:numPr>
      </w:pPr>
      <w:r w:rsidRPr="00BC378C">
        <w:t>Support recommendation</w:t>
      </w:r>
    </w:p>
    <w:p w14:paraId="1B55E8A6" w14:textId="77777777" w:rsidR="00BC378C" w:rsidRPr="00BC378C" w:rsidRDefault="00BC378C" w:rsidP="00BC378C">
      <w:r w:rsidRPr="00BC378C">
        <w:t>Constraints:</w:t>
      </w:r>
    </w:p>
    <w:p w14:paraId="49CAE9F1" w14:textId="77777777" w:rsidR="00BC378C" w:rsidRPr="00BC378C" w:rsidRDefault="00BC378C" w:rsidP="00BC378C">
      <w:pPr>
        <w:numPr>
          <w:ilvl w:val="0"/>
          <w:numId w:val="11"/>
        </w:numPr>
      </w:pPr>
      <w:r w:rsidRPr="00BC378C">
        <w:t>No autonomous allocation</w:t>
      </w:r>
    </w:p>
    <w:p w14:paraId="087DA0E4" w14:textId="77777777" w:rsidR="00BC378C" w:rsidRPr="00BC378C" w:rsidRDefault="00BC378C" w:rsidP="00BC378C">
      <w:pPr>
        <w:numPr>
          <w:ilvl w:val="0"/>
          <w:numId w:val="11"/>
        </w:numPr>
      </w:pPr>
      <w:r w:rsidRPr="00BC378C">
        <w:t>Mandatory human override</w:t>
      </w:r>
    </w:p>
    <w:p w14:paraId="5691F23D" w14:textId="77777777" w:rsidR="00BC378C" w:rsidRPr="00BC378C" w:rsidRDefault="00BC378C" w:rsidP="00BC378C">
      <w:pPr>
        <w:numPr>
          <w:ilvl w:val="0"/>
          <w:numId w:val="11"/>
        </w:numPr>
      </w:pPr>
      <w:r w:rsidRPr="00BC378C">
        <w:t>Full audit logs</w:t>
      </w:r>
    </w:p>
    <w:p w14:paraId="3806FCD4" w14:textId="77777777" w:rsidR="00BC378C" w:rsidRPr="00BC378C" w:rsidRDefault="00BC378C" w:rsidP="00BC378C">
      <w:pPr>
        <w:rPr>
          <w:b/>
          <w:bCs/>
        </w:rPr>
      </w:pPr>
      <w:r w:rsidRPr="00BC378C">
        <w:rPr>
          <w:b/>
          <w:bCs/>
        </w:rPr>
        <w:t>5.2 Governance Safeguards</w:t>
      </w:r>
    </w:p>
    <w:p w14:paraId="7F1E35B7" w14:textId="77777777" w:rsidR="00BC378C" w:rsidRPr="00BC378C" w:rsidRDefault="00BC378C" w:rsidP="00BC378C">
      <w:pPr>
        <w:numPr>
          <w:ilvl w:val="0"/>
          <w:numId w:val="12"/>
        </w:numPr>
      </w:pPr>
      <w:r w:rsidRPr="00BC378C">
        <w:t>Data minimisation</w:t>
      </w:r>
    </w:p>
    <w:p w14:paraId="44FFB27A" w14:textId="77777777" w:rsidR="00BC378C" w:rsidRPr="00BC378C" w:rsidRDefault="00BC378C" w:rsidP="00BC378C">
      <w:pPr>
        <w:numPr>
          <w:ilvl w:val="0"/>
          <w:numId w:val="12"/>
        </w:numPr>
      </w:pPr>
      <w:r w:rsidRPr="00BC378C">
        <w:t>Bias audits</w:t>
      </w:r>
    </w:p>
    <w:p w14:paraId="206EDC0C" w14:textId="77777777" w:rsidR="00BC378C" w:rsidRPr="00BC378C" w:rsidRDefault="00BC378C" w:rsidP="00BC378C">
      <w:pPr>
        <w:numPr>
          <w:ilvl w:val="0"/>
          <w:numId w:val="12"/>
        </w:numPr>
      </w:pPr>
      <w:r w:rsidRPr="00BC378C">
        <w:t>Transparent documentation</w:t>
      </w:r>
    </w:p>
    <w:p w14:paraId="57FC7726" w14:textId="77777777" w:rsidR="00BC378C" w:rsidRPr="00BC378C" w:rsidRDefault="00BC378C" w:rsidP="00BC378C">
      <w:pPr>
        <w:numPr>
          <w:ilvl w:val="0"/>
          <w:numId w:val="12"/>
        </w:numPr>
      </w:pPr>
      <w:r w:rsidRPr="00BC378C">
        <w:t>Policy alignment</w:t>
      </w:r>
    </w:p>
    <w:p w14:paraId="0B73CEE4" w14:textId="77777777" w:rsidR="00BC378C" w:rsidRPr="00BC378C" w:rsidRDefault="00BC378C" w:rsidP="00BC378C">
      <w:pPr>
        <w:numPr>
          <w:ilvl w:val="0"/>
          <w:numId w:val="12"/>
        </w:numPr>
      </w:pPr>
      <w:r w:rsidRPr="00BC378C">
        <w:t>Ethical review cycles</w:t>
      </w:r>
    </w:p>
    <w:p w14:paraId="74D4AB62" w14:textId="77777777" w:rsidR="00BC378C" w:rsidRPr="00BC378C" w:rsidRDefault="008B69BF" w:rsidP="00BC378C">
      <w:r>
        <w:lastRenderedPageBreak/>
        <w:pict w14:anchorId="5B14D121">
          <v:rect id="_x0000_i1032" style="width:0;height:1.5pt" o:hralign="center" o:hrstd="t" o:hr="t" fillcolor="#a0a0a0" stroked="f"/>
        </w:pict>
      </w:r>
    </w:p>
    <w:p w14:paraId="1DBFD566" w14:textId="77777777" w:rsidR="00BC378C" w:rsidRPr="00BC378C" w:rsidRDefault="00BC378C" w:rsidP="00BC378C">
      <w:pPr>
        <w:rPr>
          <w:b/>
          <w:bCs/>
        </w:rPr>
      </w:pPr>
      <w:r w:rsidRPr="00BC378C">
        <w:rPr>
          <w:b/>
          <w:bCs/>
        </w:rPr>
        <w:t>CHAPTER 6: METHODOLOGY</w:t>
      </w:r>
    </w:p>
    <w:p w14:paraId="636A7B33" w14:textId="77777777" w:rsidR="00BC378C" w:rsidRPr="00BC378C" w:rsidRDefault="00BC378C" w:rsidP="00BC378C">
      <w:pPr>
        <w:rPr>
          <w:b/>
          <w:bCs/>
        </w:rPr>
      </w:pPr>
      <w:r w:rsidRPr="00BC378C">
        <w:rPr>
          <w:b/>
          <w:bCs/>
        </w:rPr>
        <w:t>6.1 Comparative Simulation</w:t>
      </w:r>
    </w:p>
    <w:p w14:paraId="070548DE" w14:textId="77777777" w:rsidR="00BC378C" w:rsidRPr="00BC378C" w:rsidRDefault="00BC378C" w:rsidP="00BC378C">
      <w:r w:rsidRPr="00BC378C">
        <w:t>Model A: Categorical Governance</w:t>
      </w:r>
      <w:r w:rsidRPr="00BC378C">
        <w:br/>
        <w:t>Model B: Dimensional Governance</w:t>
      </w:r>
    </w:p>
    <w:p w14:paraId="70C9315B" w14:textId="77777777" w:rsidR="00BC378C" w:rsidRPr="00BC378C" w:rsidRDefault="00BC378C" w:rsidP="00BC378C">
      <w:r w:rsidRPr="00BC378C">
        <w:t>Metrics:</w:t>
      </w:r>
    </w:p>
    <w:p w14:paraId="71775F8D" w14:textId="77777777" w:rsidR="00BC378C" w:rsidRPr="00BC378C" w:rsidRDefault="00BC378C" w:rsidP="00BC378C">
      <w:pPr>
        <w:numPr>
          <w:ilvl w:val="0"/>
          <w:numId w:val="13"/>
        </w:numPr>
      </w:pPr>
      <w:r w:rsidRPr="00BC378C">
        <w:t>Misclassification Rate</w:t>
      </w:r>
    </w:p>
    <w:p w14:paraId="0B9988DB" w14:textId="77777777" w:rsidR="00BC378C" w:rsidRPr="00BC378C" w:rsidRDefault="00BC378C" w:rsidP="00BC378C">
      <w:pPr>
        <w:numPr>
          <w:ilvl w:val="0"/>
          <w:numId w:val="13"/>
        </w:numPr>
      </w:pPr>
      <w:r w:rsidRPr="00BC378C">
        <w:t>Intervention Latency</w:t>
      </w:r>
    </w:p>
    <w:p w14:paraId="1C23EAF0" w14:textId="77777777" w:rsidR="00BC378C" w:rsidRPr="00BC378C" w:rsidRDefault="00BC378C" w:rsidP="00BC378C">
      <w:pPr>
        <w:numPr>
          <w:ilvl w:val="0"/>
          <w:numId w:val="13"/>
        </w:numPr>
      </w:pPr>
      <w:r w:rsidRPr="00BC378C">
        <w:t>Stability Index</w:t>
      </w:r>
    </w:p>
    <w:p w14:paraId="28F8C790" w14:textId="77777777" w:rsidR="00BC378C" w:rsidRPr="00BC378C" w:rsidRDefault="00BC378C" w:rsidP="00BC378C">
      <w:pPr>
        <w:numPr>
          <w:ilvl w:val="0"/>
          <w:numId w:val="13"/>
        </w:numPr>
      </w:pPr>
      <w:r w:rsidRPr="00BC378C">
        <w:t>Resource Efficiency</w:t>
      </w:r>
    </w:p>
    <w:p w14:paraId="6B0CB900" w14:textId="77777777" w:rsidR="00BC378C" w:rsidRPr="00BC378C" w:rsidRDefault="00BC378C" w:rsidP="00BC378C">
      <w:pPr>
        <w:numPr>
          <w:ilvl w:val="0"/>
          <w:numId w:val="13"/>
        </w:numPr>
      </w:pPr>
      <w:r w:rsidRPr="00BC378C">
        <w:t>Audit Burden</w:t>
      </w:r>
    </w:p>
    <w:p w14:paraId="62221F19" w14:textId="77777777" w:rsidR="00BC378C" w:rsidRPr="00BC378C" w:rsidRDefault="00BC378C" w:rsidP="00BC378C">
      <w:pPr>
        <w:rPr>
          <w:b/>
          <w:bCs/>
        </w:rPr>
      </w:pPr>
      <w:r w:rsidRPr="00BC378C">
        <w:rPr>
          <w:b/>
          <w:bCs/>
        </w:rPr>
        <w:t>6.2 Case Study Design</w:t>
      </w:r>
    </w:p>
    <w:p w14:paraId="520FE3B6" w14:textId="77777777" w:rsidR="00BC378C" w:rsidRPr="00BC378C" w:rsidRDefault="00BC378C" w:rsidP="00BC378C">
      <w:r w:rsidRPr="00BC378C">
        <w:t>Pilot implementation in selected institutions with parallel comparison.</w:t>
      </w:r>
    </w:p>
    <w:p w14:paraId="469FB0F5" w14:textId="77777777" w:rsidR="00BC378C" w:rsidRPr="00BC378C" w:rsidRDefault="008B69BF" w:rsidP="00BC378C">
      <w:r>
        <w:pict w14:anchorId="48A7B335">
          <v:rect id="_x0000_i1033" style="width:0;height:1.5pt" o:hralign="center" o:hrstd="t" o:hr="t" fillcolor="#a0a0a0" stroked="f"/>
        </w:pict>
      </w:r>
    </w:p>
    <w:p w14:paraId="775479CC" w14:textId="77777777" w:rsidR="00BC378C" w:rsidRPr="00BC378C" w:rsidRDefault="00BC378C" w:rsidP="00BC378C">
      <w:pPr>
        <w:rPr>
          <w:b/>
          <w:bCs/>
        </w:rPr>
      </w:pPr>
      <w:r w:rsidRPr="00BC378C">
        <w:rPr>
          <w:b/>
          <w:bCs/>
        </w:rPr>
        <w:t>CHAPTER 7: RESULTS</w:t>
      </w:r>
    </w:p>
    <w:p w14:paraId="7ED17C4B" w14:textId="77777777" w:rsidR="00BC378C" w:rsidRPr="00BC378C" w:rsidRDefault="00BC378C" w:rsidP="00BC378C">
      <w:r w:rsidRPr="00BC378C">
        <w:t>Simulation demonstrates:</w:t>
      </w:r>
    </w:p>
    <w:p w14:paraId="459A4CBF" w14:textId="77777777" w:rsidR="00BC378C" w:rsidRPr="00BC378C" w:rsidRDefault="00BC378C" w:rsidP="00BC378C">
      <w:pPr>
        <w:numPr>
          <w:ilvl w:val="0"/>
          <w:numId w:val="14"/>
        </w:numPr>
      </w:pPr>
      <w:r w:rsidRPr="00BC378C">
        <w:t>Reduced exclusion under dimensional model</w:t>
      </w:r>
    </w:p>
    <w:p w14:paraId="4B7F0CD5" w14:textId="77777777" w:rsidR="00BC378C" w:rsidRPr="00BC378C" w:rsidRDefault="00BC378C" w:rsidP="00BC378C">
      <w:pPr>
        <w:numPr>
          <w:ilvl w:val="0"/>
          <w:numId w:val="14"/>
        </w:numPr>
      </w:pPr>
      <w:r w:rsidRPr="00BC378C">
        <w:t>Earlier intervention timing</w:t>
      </w:r>
    </w:p>
    <w:p w14:paraId="641C323A" w14:textId="77777777" w:rsidR="00BC378C" w:rsidRPr="00BC378C" w:rsidRDefault="00BC378C" w:rsidP="00BC378C">
      <w:pPr>
        <w:numPr>
          <w:ilvl w:val="0"/>
          <w:numId w:val="14"/>
        </w:numPr>
      </w:pPr>
      <w:r w:rsidRPr="00BC378C">
        <w:t>Improved support stability</w:t>
      </w:r>
    </w:p>
    <w:p w14:paraId="28BFB5A9" w14:textId="77777777" w:rsidR="00BC378C" w:rsidRPr="00BC378C" w:rsidRDefault="00BC378C" w:rsidP="00BC378C">
      <w:pPr>
        <w:numPr>
          <w:ilvl w:val="0"/>
          <w:numId w:val="14"/>
        </w:numPr>
      </w:pPr>
      <w:r w:rsidRPr="00BC378C">
        <w:t>Increased institutional adaptability</w:t>
      </w:r>
    </w:p>
    <w:p w14:paraId="5DA8DF06" w14:textId="77777777" w:rsidR="00BC378C" w:rsidRPr="00BC378C" w:rsidRDefault="008B69BF" w:rsidP="00BC378C">
      <w:r>
        <w:pict w14:anchorId="6492D863">
          <v:rect id="_x0000_i1034" style="width:0;height:1.5pt" o:hralign="center" o:hrstd="t" o:hr="t" fillcolor="#a0a0a0" stroked="f"/>
        </w:pict>
      </w:r>
    </w:p>
    <w:p w14:paraId="3280BFB9" w14:textId="77777777" w:rsidR="00BC378C" w:rsidRPr="00BC378C" w:rsidRDefault="00BC378C" w:rsidP="00BC378C">
      <w:pPr>
        <w:rPr>
          <w:b/>
          <w:bCs/>
        </w:rPr>
      </w:pPr>
      <w:r w:rsidRPr="00BC378C">
        <w:rPr>
          <w:b/>
          <w:bCs/>
        </w:rPr>
        <w:t>CHAPTER 8: ETHICAL AND POLICY IMPLICATIONS</w:t>
      </w:r>
    </w:p>
    <w:p w14:paraId="1047EE2F" w14:textId="77777777" w:rsidR="00BC378C" w:rsidRPr="00BC378C" w:rsidRDefault="00BC378C" w:rsidP="00BC378C">
      <w:r w:rsidRPr="00BC378C">
        <w:t>AI must remain:</w:t>
      </w:r>
    </w:p>
    <w:p w14:paraId="3289299D" w14:textId="77777777" w:rsidR="00BC378C" w:rsidRPr="00BC378C" w:rsidRDefault="00BC378C" w:rsidP="00BC378C">
      <w:pPr>
        <w:numPr>
          <w:ilvl w:val="0"/>
          <w:numId w:val="15"/>
        </w:numPr>
      </w:pPr>
      <w:r w:rsidRPr="00BC378C">
        <w:t>Augmentative</w:t>
      </w:r>
    </w:p>
    <w:p w14:paraId="530E29C6" w14:textId="77777777" w:rsidR="00BC378C" w:rsidRPr="00BC378C" w:rsidRDefault="00BC378C" w:rsidP="00BC378C">
      <w:pPr>
        <w:numPr>
          <w:ilvl w:val="0"/>
          <w:numId w:val="15"/>
        </w:numPr>
      </w:pPr>
      <w:r w:rsidRPr="00BC378C">
        <w:t>Transparent</w:t>
      </w:r>
    </w:p>
    <w:p w14:paraId="6165848B" w14:textId="77777777" w:rsidR="00BC378C" w:rsidRPr="00BC378C" w:rsidRDefault="00BC378C" w:rsidP="00BC378C">
      <w:pPr>
        <w:numPr>
          <w:ilvl w:val="0"/>
          <w:numId w:val="15"/>
        </w:numPr>
      </w:pPr>
      <w:r w:rsidRPr="00BC378C">
        <w:t>Constrained</w:t>
      </w:r>
    </w:p>
    <w:p w14:paraId="0E9AACC1" w14:textId="77777777" w:rsidR="00BC378C" w:rsidRPr="00BC378C" w:rsidRDefault="00BC378C" w:rsidP="00BC378C">
      <w:pPr>
        <w:numPr>
          <w:ilvl w:val="0"/>
          <w:numId w:val="15"/>
        </w:numPr>
      </w:pPr>
      <w:r w:rsidRPr="00BC378C">
        <w:t>Accountable</w:t>
      </w:r>
    </w:p>
    <w:p w14:paraId="5EE21CF0" w14:textId="77777777" w:rsidR="00BC378C" w:rsidRPr="00BC378C" w:rsidRDefault="00BC378C" w:rsidP="00BC378C">
      <w:r w:rsidRPr="00BC378C">
        <w:t>Governance philosophy shifts from equality of rule application to proportional responsiveness to need.</w:t>
      </w:r>
    </w:p>
    <w:p w14:paraId="237CFF34" w14:textId="77777777" w:rsidR="00BC378C" w:rsidRPr="00BC378C" w:rsidRDefault="008B69BF" w:rsidP="00BC378C">
      <w:r>
        <w:lastRenderedPageBreak/>
        <w:pict w14:anchorId="70842986">
          <v:rect id="_x0000_i1035" style="width:0;height:1.5pt" o:hralign="center" o:hrstd="t" o:hr="t" fillcolor="#a0a0a0" stroked="f"/>
        </w:pict>
      </w:r>
    </w:p>
    <w:p w14:paraId="0D572378" w14:textId="77777777" w:rsidR="00BC378C" w:rsidRPr="00BC378C" w:rsidRDefault="00BC378C" w:rsidP="00BC378C">
      <w:pPr>
        <w:rPr>
          <w:b/>
          <w:bCs/>
        </w:rPr>
      </w:pPr>
      <w:r w:rsidRPr="00BC378C">
        <w:rPr>
          <w:b/>
          <w:bCs/>
        </w:rPr>
        <w:t>CHAPTER 9: IMPLEMENTATION ROADMAP</w:t>
      </w:r>
    </w:p>
    <w:p w14:paraId="62F86133" w14:textId="77777777" w:rsidR="00BC378C" w:rsidRPr="00BC378C" w:rsidRDefault="00BC378C" w:rsidP="00BC378C">
      <w:r w:rsidRPr="00BC378C">
        <w:t>Phase 1: Dimensional observation training</w:t>
      </w:r>
      <w:r w:rsidRPr="00BC378C">
        <w:br/>
        <w:t>Phase 2: Parallel system trial</w:t>
      </w:r>
      <w:r w:rsidRPr="00BC378C">
        <w:br/>
        <w:t>Phase 3: Evaluation</w:t>
      </w:r>
      <w:r w:rsidRPr="00BC378C">
        <w:br/>
        <w:t>Phase 4: Policy integration</w:t>
      </w:r>
    </w:p>
    <w:p w14:paraId="6DB5BA9D" w14:textId="77777777" w:rsidR="00BC378C" w:rsidRPr="00BC378C" w:rsidRDefault="008B69BF" w:rsidP="00BC378C">
      <w:r>
        <w:pict w14:anchorId="1939F889">
          <v:rect id="_x0000_i1036" style="width:0;height:1.5pt" o:hralign="center" o:hrstd="t" o:hr="t" fillcolor="#a0a0a0" stroked="f"/>
        </w:pict>
      </w:r>
    </w:p>
    <w:p w14:paraId="6FC5181C" w14:textId="77777777" w:rsidR="00BC378C" w:rsidRPr="00BC378C" w:rsidRDefault="00BC378C" w:rsidP="00BC378C">
      <w:pPr>
        <w:rPr>
          <w:b/>
          <w:bCs/>
        </w:rPr>
      </w:pPr>
      <w:r w:rsidRPr="00BC378C">
        <w:rPr>
          <w:b/>
          <w:bCs/>
        </w:rPr>
        <w:t>CHAPTER 10: CONCLUSION</w:t>
      </w:r>
    </w:p>
    <w:p w14:paraId="773AECC5" w14:textId="77777777" w:rsidR="00BC378C" w:rsidRPr="00BC378C" w:rsidRDefault="00BC378C" w:rsidP="00BC378C">
      <w:r w:rsidRPr="00BC378C">
        <w:t>Educational governance must evolve from categorical classification toward dimensional responsiveness. AI provides computational capacity but must operate under strict human-centred safeguards. The proposed framework offers a structurally viable pathway toward adaptive, ethical, and resilient educational systems for neurodivergent learners.</w:t>
      </w:r>
    </w:p>
    <w:p w14:paraId="3FF1EE4C" w14:textId="77777777" w:rsidR="00BC378C" w:rsidRDefault="00BC378C"/>
    <w:sectPr w:rsidR="00BC37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3B62"/>
    <w:multiLevelType w:val="multilevel"/>
    <w:tmpl w:val="C2EA3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2F59CC"/>
    <w:multiLevelType w:val="multilevel"/>
    <w:tmpl w:val="434C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E04C72"/>
    <w:multiLevelType w:val="multilevel"/>
    <w:tmpl w:val="DAF2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946350"/>
    <w:multiLevelType w:val="multilevel"/>
    <w:tmpl w:val="85C4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26298B"/>
    <w:multiLevelType w:val="multilevel"/>
    <w:tmpl w:val="C71AA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584629"/>
    <w:multiLevelType w:val="multilevel"/>
    <w:tmpl w:val="9B94EE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61D0FAA"/>
    <w:multiLevelType w:val="multilevel"/>
    <w:tmpl w:val="6224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434181"/>
    <w:multiLevelType w:val="multilevel"/>
    <w:tmpl w:val="5B6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CA77324"/>
    <w:multiLevelType w:val="multilevel"/>
    <w:tmpl w:val="0DBAF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6F42EE"/>
    <w:multiLevelType w:val="multilevel"/>
    <w:tmpl w:val="B172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6F3ACB"/>
    <w:multiLevelType w:val="multilevel"/>
    <w:tmpl w:val="99389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C648A2"/>
    <w:multiLevelType w:val="multilevel"/>
    <w:tmpl w:val="51663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80295D"/>
    <w:multiLevelType w:val="multilevel"/>
    <w:tmpl w:val="30D6F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9E7D83"/>
    <w:multiLevelType w:val="multilevel"/>
    <w:tmpl w:val="AB94E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8038F6"/>
    <w:multiLevelType w:val="multilevel"/>
    <w:tmpl w:val="031A7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13654290">
    <w:abstractNumId w:val="5"/>
  </w:num>
  <w:num w:numId="2" w16cid:durableId="1349674920">
    <w:abstractNumId w:val="6"/>
  </w:num>
  <w:num w:numId="3" w16cid:durableId="1603948294">
    <w:abstractNumId w:val="14"/>
  </w:num>
  <w:num w:numId="4" w16cid:durableId="1853951282">
    <w:abstractNumId w:val="8"/>
  </w:num>
  <w:num w:numId="5" w16cid:durableId="1053625730">
    <w:abstractNumId w:val="11"/>
  </w:num>
  <w:num w:numId="6" w16cid:durableId="277688068">
    <w:abstractNumId w:val="12"/>
  </w:num>
  <w:num w:numId="7" w16cid:durableId="1855605050">
    <w:abstractNumId w:val="10"/>
  </w:num>
  <w:num w:numId="8" w16cid:durableId="942222765">
    <w:abstractNumId w:val="13"/>
  </w:num>
  <w:num w:numId="9" w16cid:durableId="603151508">
    <w:abstractNumId w:val="0"/>
  </w:num>
  <w:num w:numId="10" w16cid:durableId="372577332">
    <w:abstractNumId w:val="9"/>
  </w:num>
  <w:num w:numId="11" w16cid:durableId="1130321522">
    <w:abstractNumId w:val="4"/>
  </w:num>
  <w:num w:numId="12" w16cid:durableId="1592590439">
    <w:abstractNumId w:val="1"/>
  </w:num>
  <w:num w:numId="13" w16cid:durableId="1424063304">
    <w:abstractNumId w:val="3"/>
  </w:num>
  <w:num w:numId="14" w16cid:durableId="158277684">
    <w:abstractNumId w:val="7"/>
  </w:num>
  <w:num w:numId="15" w16cid:durableId="9044094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78C"/>
    <w:rsid w:val="006C66EA"/>
    <w:rsid w:val="008B69BF"/>
    <w:rsid w:val="00AB259E"/>
    <w:rsid w:val="00BC378C"/>
    <w:rsid w:val="00E524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38"/>
    <o:shapelayout v:ext="edit">
      <o:idmap v:ext="edit" data="1"/>
    </o:shapelayout>
  </w:shapeDefaults>
  <w:decimalSymbol w:val="."/>
  <w:listSeparator w:val=","/>
  <w14:docId w14:val="2B2FDCFA"/>
  <w15:chartTrackingRefBased/>
  <w15:docId w15:val="{DAA01737-6B7A-4204-B90B-9FF2B6F80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7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C37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C37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37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37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37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7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7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7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7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C37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C37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37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37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37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7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7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78C"/>
    <w:rPr>
      <w:rFonts w:eastAsiaTheme="majorEastAsia" w:cstheme="majorBidi"/>
      <w:color w:val="272727" w:themeColor="text1" w:themeTint="D8"/>
    </w:rPr>
  </w:style>
  <w:style w:type="paragraph" w:styleId="Title">
    <w:name w:val="Title"/>
    <w:basedOn w:val="Normal"/>
    <w:next w:val="Normal"/>
    <w:link w:val="TitleChar"/>
    <w:uiPriority w:val="10"/>
    <w:qFormat/>
    <w:rsid w:val="00BC37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7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7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7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78C"/>
    <w:pPr>
      <w:spacing w:before="160"/>
      <w:jc w:val="center"/>
    </w:pPr>
    <w:rPr>
      <w:i/>
      <w:iCs/>
      <w:color w:val="404040" w:themeColor="text1" w:themeTint="BF"/>
    </w:rPr>
  </w:style>
  <w:style w:type="character" w:customStyle="1" w:styleId="QuoteChar">
    <w:name w:val="Quote Char"/>
    <w:basedOn w:val="DefaultParagraphFont"/>
    <w:link w:val="Quote"/>
    <w:uiPriority w:val="29"/>
    <w:rsid w:val="00BC378C"/>
    <w:rPr>
      <w:i/>
      <w:iCs/>
      <w:color w:val="404040" w:themeColor="text1" w:themeTint="BF"/>
    </w:rPr>
  </w:style>
  <w:style w:type="paragraph" w:styleId="ListParagraph">
    <w:name w:val="List Paragraph"/>
    <w:basedOn w:val="Normal"/>
    <w:uiPriority w:val="34"/>
    <w:qFormat/>
    <w:rsid w:val="00BC378C"/>
    <w:pPr>
      <w:ind w:left="720"/>
      <w:contextualSpacing/>
    </w:pPr>
  </w:style>
  <w:style w:type="character" w:styleId="IntenseEmphasis">
    <w:name w:val="Intense Emphasis"/>
    <w:basedOn w:val="DefaultParagraphFont"/>
    <w:uiPriority w:val="21"/>
    <w:qFormat/>
    <w:rsid w:val="00BC378C"/>
    <w:rPr>
      <w:i/>
      <w:iCs/>
      <w:color w:val="0F4761" w:themeColor="accent1" w:themeShade="BF"/>
    </w:rPr>
  </w:style>
  <w:style w:type="paragraph" w:styleId="IntenseQuote">
    <w:name w:val="Intense Quote"/>
    <w:basedOn w:val="Normal"/>
    <w:next w:val="Normal"/>
    <w:link w:val="IntenseQuoteChar"/>
    <w:uiPriority w:val="30"/>
    <w:qFormat/>
    <w:rsid w:val="00BC37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378C"/>
    <w:rPr>
      <w:i/>
      <w:iCs/>
      <w:color w:val="0F4761" w:themeColor="accent1" w:themeShade="BF"/>
    </w:rPr>
  </w:style>
  <w:style w:type="character" w:styleId="IntenseReference">
    <w:name w:val="Intense Reference"/>
    <w:basedOn w:val="DefaultParagraphFont"/>
    <w:uiPriority w:val="32"/>
    <w:qFormat/>
    <w:rsid w:val="00BC378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f481f678-bd11-4216-8185-1f906af002fb"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CD07F55F2FD45B62173708B826D95" ma:contentTypeVersion="9" ma:contentTypeDescription="Create a new document." ma:contentTypeScope="" ma:versionID="73e2053560c9c1fdc2205a48b899b299">
  <xsd:schema xmlns:xsd="http://www.w3.org/2001/XMLSchema" xmlns:xs="http://www.w3.org/2001/XMLSchema" xmlns:p="http://schemas.microsoft.com/office/2006/metadata/properties" xmlns:ns3="f481f678-bd11-4216-8185-1f906af002fb" targetNamespace="http://schemas.microsoft.com/office/2006/metadata/properties" ma:root="true" ma:fieldsID="f60518c0baf06dd74815fa66ca0c4d8f" ns3:_="">
    <xsd:import namespace="f481f678-bd11-4216-8185-1f906af00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81f678-bd11-4216-8185-1f906af00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C8B86-3F8C-4429-9E1A-B620B4E4DA44}">
  <ds:schemaRefs>
    <ds:schemaRef ds:uri="http://schemas.microsoft.com/office/2006/documentManagement/types"/>
    <ds:schemaRef ds:uri="http://schemas.openxmlformats.org/package/2006/metadata/core-properties"/>
    <ds:schemaRef ds:uri="http://schemas.microsoft.com/office/infopath/2007/PartnerControls"/>
    <ds:schemaRef ds:uri="http://purl.org/dc/elements/1.1/"/>
    <ds:schemaRef ds:uri="http://purl.org/dc/dcmitype/"/>
    <ds:schemaRef ds:uri="http://purl.org/dc/terms/"/>
    <ds:schemaRef ds:uri="f481f678-bd11-4216-8185-1f906af002fb"/>
    <ds:schemaRef ds:uri="http://schemas.microsoft.com/office/2006/metadata/properties"/>
    <ds:schemaRef ds:uri="http://www.w3.org/XML/1998/namespace"/>
  </ds:schemaRefs>
</ds:datastoreItem>
</file>

<file path=customXml/itemProps2.xml><?xml version="1.0" encoding="utf-8"?>
<ds:datastoreItem xmlns:ds="http://schemas.openxmlformats.org/officeDocument/2006/customXml" ds:itemID="{22C7BBF8-2E47-4B23-86D7-2F3BC40E6CFD}">
  <ds:schemaRefs>
    <ds:schemaRef ds:uri="http://schemas.microsoft.com/sharepoint/v3/contenttype/forms"/>
  </ds:schemaRefs>
</ds:datastoreItem>
</file>

<file path=customXml/itemProps3.xml><?xml version="1.0" encoding="utf-8"?>
<ds:datastoreItem xmlns:ds="http://schemas.openxmlformats.org/officeDocument/2006/customXml" ds:itemID="{58C7F4EB-4193-4657-A4D2-DDBCC156ED6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81f678-bd11-4216-8185-1f906af00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1079</Words>
  <Characters>6155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2</cp:revision>
  <dcterms:created xsi:type="dcterms:W3CDTF">2026-02-13T15:24:00Z</dcterms:created>
  <dcterms:modified xsi:type="dcterms:W3CDTF">2026-02-13T15:24:00Z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0x010100BE0CD07F55F2FD45B62173708B826D95</vt:lpwstr>
  </property>
</Properties>
</file>