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C725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Legal Structure Decision</w:t>
      </w:r>
    </w:p>
    <w:p w14:paraId="768DC688" w14:textId="77777777" w:rsidR="00B12AE4" w:rsidRPr="00B12AE4" w:rsidRDefault="00B12AE4" w:rsidP="00B12AE4">
      <w:r w:rsidRPr="00B12AE4">
        <w:t>CassAI Community Learning Pilot</w:t>
      </w:r>
    </w:p>
    <w:p w14:paraId="3806456B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1. Legal Form Options</w:t>
      </w:r>
    </w:p>
    <w:p w14:paraId="63A1F701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Charity</w:t>
      </w:r>
    </w:p>
    <w:p w14:paraId="578DD919" w14:textId="77777777" w:rsidR="00B12AE4" w:rsidRPr="00B12AE4" w:rsidRDefault="00B12AE4" w:rsidP="00B12AE4">
      <w:r w:rsidRPr="00B12AE4">
        <w:rPr>
          <w:b/>
          <w:bCs/>
        </w:rPr>
        <w:t>Pros</w:t>
      </w:r>
    </w:p>
    <w:p w14:paraId="77CE77F5" w14:textId="77777777" w:rsidR="00B12AE4" w:rsidRPr="00B12AE4" w:rsidRDefault="00B12AE4" w:rsidP="00B12AE4">
      <w:pPr>
        <w:numPr>
          <w:ilvl w:val="0"/>
          <w:numId w:val="1"/>
        </w:numPr>
      </w:pPr>
      <w:r w:rsidRPr="00B12AE4">
        <w:t>Eligible for a wide range of charitable grants</w:t>
      </w:r>
    </w:p>
    <w:p w14:paraId="46DCF714" w14:textId="77777777" w:rsidR="00B12AE4" w:rsidRPr="00B12AE4" w:rsidRDefault="00B12AE4" w:rsidP="00B12AE4">
      <w:pPr>
        <w:numPr>
          <w:ilvl w:val="0"/>
          <w:numId w:val="1"/>
        </w:numPr>
      </w:pPr>
      <w:r w:rsidRPr="00B12AE4">
        <w:t>High public trust and credibility</w:t>
      </w:r>
    </w:p>
    <w:p w14:paraId="25FF8485" w14:textId="77777777" w:rsidR="00B12AE4" w:rsidRPr="00B12AE4" w:rsidRDefault="00B12AE4" w:rsidP="00B12AE4">
      <w:pPr>
        <w:numPr>
          <w:ilvl w:val="0"/>
          <w:numId w:val="1"/>
        </w:numPr>
      </w:pPr>
      <w:r w:rsidRPr="00B12AE4">
        <w:t>Tax advantages on donations and some activities</w:t>
      </w:r>
    </w:p>
    <w:p w14:paraId="568BBC61" w14:textId="77777777" w:rsidR="00B12AE4" w:rsidRPr="00B12AE4" w:rsidRDefault="00B12AE4" w:rsidP="00B12AE4">
      <w:pPr>
        <w:numPr>
          <w:ilvl w:val="0"/>
          <w:numId w:val="1"/>
        </w:numPr>
      </w:pPr>
      <w:r w:rsidRPr="00B12AE4">
        <w:t>Access to charity-specific funding programmes</w:t>
      </w:r>
    </w:p>
    <w:p w14:paraId="49C6BBD1" w14:textId="77777777" w:rsidR="00B12AE4" w:rsidRPr="00B12AE4" w:rsidRDefault="00B12AE4" w:rsidP="00B12AE4">
      <w:r w:rsidRPr="00B12AE4">
        <w:rPr>
          <w:b/>
          <w:bCs/>
        </w:rPr>
        <w:t>Cons</w:t>
      </w:r>
    </w:p>
    <w:p w14:paraId="68200DF3" w14:textId="77777777" w:rsidR="00B12AE4" w:rsidRPr="00B12AE4" w:rsidRDefault="00B12AE4" w:rsidP="00B12AE4">
      <w:pPr>
        <w:numPr>
          <w:ilvl w:val="0"/>
          <w:numId w:val="2"/>
        </w:numPr>
      </w:pPr>
      <w:r w:rsidRPr="00B12AE4">
        <w:t>Strict regulatory oversight</w:t>
      </w:r>
    </w:p>
    <w:p w14:paraId="30C418FE" w14:textId="77777777" w:rsidR="00B12AE4" w:rsidRPr="00B12AE4" w:rsidRDefault="00B12AE4" w:rsidP="00B12AE4">
      <w:pPr>
        <w:numPr>
          <w:ilvl w:val="0"/>
          <w:numId w:val="2"/>
        </w:numPr>
      </w:pPr>
      <w:r w:rsidRPr="00B12AE4">
        <w:t>Limited ability to trade commercially</w:t>
      </w:r>
    </w:p>
    <w:p w14:paraId="6DFF8975" w14:textId="77777777" w:rsidR="00B12AE4" w:rsidRPr="00B12AE4" w:rsidRDefault="00B12AE4" w:rsidP="00B12AE4">
      <w:pPr>
        <w:numPr>
          <w:ilvl w:val="0"/>
          <w:numId w:val="2"/>
        </w:numPr>
      </w:pPr>
      <w:r w:rsidRPr="00B12AE4">
        <w:t>Slower decision-making due to trustee governance</w:t>
      </w:r>
    </w:p>
    <w:p w14:paraId="7F494EC0" w14:textId="77777777" w:rsidR="00B12AE4" w:rsidRPr="00B12AE4" w:rsidRDefault="00B12AE4" w:rsidP="00B12AE4">
      <w:pPr>
        <w:numPr>
          <w:ilvl w:val="0"/>
          <w:numId w:val="2"/>
        </w:numPr>
      </w:pPr>
      <w:r w:rsidRPr="00B12AE4">
        <w:t>Reduced founder operational control</w:t>
      </w:r>
    </w:p>
    <w:p w14:paraId="3A5F28B1" w14:textId="77777777" w:rsidR="00B12AE4" w:rsidRPr="00B12AE4" w:rsidRDefault="00B12AE4" w:rsidP="00B12AE4">
      <w:r w:rsidRPr="00B12AE4">
        <w:t xml:space="preserve">Charity structures are often best suited to organisations primarily focused on </w:t>
      </w:r>
      <w:r w:rsidRPr="00B12AE4">
        <w:rPr>
          <w:b/>
          <w:bCs/>
        </w:rPr>
        <w:t>donation-funded services rather than hybrid operational systems combining research, infrastructure, and commercial activity.</w:t>
      </w:r>
    </w:p>
    <w:p w14:paraId="6FA8DB66" w14:textId="77777777" w:rsidR="00B12AE4" w:rsidRPr="00B12AE4" w:rsidRDefault="00B12AE4" w:rsidP="00B12AE4">
      <w:r w:rsidRPr="00B12AE4">
        <w:pict w14:anchorId="6A960B83">
          <v:rect id="_x0000_i1055" style="width:0;height:1.5pt" o:hralign="center" o:hrstd="t" o:hr="t" fillcolor="#a0a0a0" stroked="f"/>
        </w:pict>
      </w:r>
    </w:p>
    <w:p w14:paraId="3BF5D4BC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Community Interest Company (CIC)</w:t>
      </w:r>
    </w:p>
    <w:p w14:paraId="60EF13BA" w14:textId="77777777" w:rsidR="00B12AE4" w:rsidRPr="00B12AE4" w:rsidRDefault="00B12AE4" w:rsidP="00B12AE4">
      <w:r w:rsidRPr="00B12AE4">
        <w:rPr>
          <w:b/>
          <w:bCs/>
        </w:rPr>
        <w:t>Pros</w:t>
      </w:r>
    </w:p>
    <w:p w14:paraId="4ED4A1D5" w14:textId="77777777" w:rsidR="00B12AE4" w:rsidRPr="00B12AE4" w:rsidRDefault="00B12AE4" w:rsidP="00B12AE4">
      <w:pPr>
        <w:numPr>
          <w:ilvl w:val="0"/>
          <w:numId w:val="3"/>
        </w:numPr>
      </w:pPr>
      <w:r w:rsidRPr="00B12AE4">
        <w:t xml:space="preserve">Designed specifically for </w:t>
      </w:r>
      <w:r w:rsidRPr="00B12AE4">
        <w:rPr>
          <w:b/>
          <w:bCs/>
        </w:rPr>
        <w:t>community benefit organisations</w:t>
      </w:r>
    </w:p>
    <w:p w14:paraId="4E514B5C" w14:textId="77777777" w:rsidR="00B12AE4" w:rsidRPr="00B12AE4" w:rsidRDefault="00B12AE4" w:rsidP="00B12AE4">
      <w:pPr>
        <w:numPr>
          <w:ilvl w:val="0"/>
          <w:numId w:val="3"/>
        </w:numPr>
      </w:pPr>
      <w:r w:rsidRPr="00B12AE4">
        <w:t>Eligible for many social innovation and community grants</w:t>
      </w:r>
    </w:p>
    <w:p w14:paraId="1FC4E03D" w14:textId="77777777" w:rsidR="00B12AE4" w:rsidRPr="00B12AE4" w:rsidRDefault="00B12AE4" w:rsidP="00B12AE4">
      <w:pPr>
        <w:numPr>
          <w:ilvl w:val="0"/>
          <w:numId w:val="3"/>
        </w:numPr>
      </w:pPr>
      <w:r w:rsidRPr="00B12AE4">
        <w:t xml:space="preserve">Able to </w:t>
      </w:r>
      <w:r w:rsidRPr="00B12AE4">
        <w:rPr>
          <w:b/>
          <w:bCs/>
        </w:rPr>
        <w:t>trade commercially and work with councils</w:t>
      </w:r>
    </w:p>
    <w:p w14:paraId="5EDB5980" w14:textId="77777777" w:rsidR="00B12AE4" w:rsidRPr="00B12AE4" w:rsidRDefault="00B12AE4" w:rsidP="00B12AE4">
      <w:pPr>
        <w:numPr>
          <w:ilvl w:val="0"/>
          <w:numId w:val="3"/>
        </w:numPr>
      </w:pPr>
      <w:r w:rsidRPr="00B12AE4">
        <w:t>Clear “asset lock” protecting community benefit</w:t>
      </w:r>
    </w:p>
    <w:p w14:paraId="20057F6F" w14:textId="77777777" w:rsidR="00B12AE4" w:rsidRPr="00B12AE4" w:rsidRDefault="00B12AE4" w:rsidP="00B12AE4">
      <w:pPr>
        <w:numPr>
          <w:ilvl w:val="0"/>
          <w:numId w:val="3"/>
        </w:numPr>
      </w:pPr>
      <w:r w:rsidRPr="00B12AE4">
        <w:t>Balanced governance with operational flexibility</w:t>
      </w:r>
    </w:p>
    <w:p w14:paraId="0DF68970" w14:textId="77777777" w:rsidR="00B12AE4" w:rsidRPr="00B12AE4" w:rsidRDefault="00B12AE4" w:rsidP="00B12AE4">
      <w:r w:rsidRPr="00B12AE4">
        <w:rPr>
          <w:b/>
          <w:bCs/>
        </w:rPr>
        <w:t>Cons</w:t>
      </w:r>
    </w:p>
    <w:p w14:paraId="4603456F" w14:textId="77777777" w:rsidR="00B12AE4" w:rsidRPr="00B12AE4" w:rsidRDefault="00B12AE4" w:rsidP="00B12AE4">
      <w:pPr>
        <w:numPr>
          <w:ilvl w:val="0"/>
          <w:numId w:val="4"/>
        </w:numPr>
      </w:pPr>
      <w:r w:rsidRPr="00B12AE4">
        <w:t>Some large charitable grants limited to registered charities</w:t>
      </w:r>
    </w:p>
    <w:p w14:paraId="068B9290" w14:textId="77777777" w:rsidR="00B12AE4" w:rsidRPr="00B12AE4" w:rsidRDefault="00B12AE4" w:rsidP="00B12AE4">
      <w:pPr>
        <w:numPr>
          <w:ilvl w:val="0"/>
          <w:numId w:val="4"/>
        </w:numPr>
      </w:pPr>
      <w:r w:rsidRPr="00B12AE4">
        <w:t>Annual reporting requirements</w:t>
      </w:r>
    </w:p>
    <w:p w14:paraId="33824C9F" w14:textId="77777777" w:rsidR="00B12AE4" w:rsidRPr="00B12AE4" w:rsidRDefault="00B12AE4" w:rsidP="00B12AE4">
      <w:r w:rsidRPr="00B12AE4">
        <w:lastRenderedPageBreak/>
        <w:t xml:space="preserve">The CIC structure aligns strongly with the CassAI mission of delivering </w:t>
      </w:r>
      <w:r w:rsidRPr="00B12AE4">
        <w:rPr>
          <w:b/>
          <w:bCs/>
        </w:rPr>
        <w:t>community-driven systems and educational infrastructure while maintaining operational flexibility.</w:t>
      </w:r>
    </w:p>
    <w:p w14:paraId="28C22CFB" w14:textId="77777777" w:rsidR="00B12AE4" w:rsidRPr="00B12AE4" w:rsidRDefault="00B12AE4" w:rsidP="00B12AE4">
      <w:r w:rsidRPr="00B12AE4">
        <w:t xml:space="preserve">The CassAI project materials already describe operating within a </w:t>
      </w:r>
      <w:r w:rsidRPr="00B12AE4">
        <w:rPr>
          <w:b/>
          <w:bCs/>
        </w:rPr>
        <w:t>community-impact model combining research, education, and local infrastructure development</w:t>
      </w:r>
      <w:r w:rsidRPr="00B12AE4">
        <w:t xml:space="preserve">, consistent with CIC structures. </w:t>
      </w:r>
    </w:p>
    <w:p w14:paraId="3C445C05" w14:textId="77777777" w:rsidR="00B12AE4" w:rsidRPr="00B12AE4" w:rsidRDefault="00B12AE4" w:rsidP="00B12AE4">
      <w:r w:rsidRPr="00B12AE4">
        <w:pict w14:anchorId="194490E9">
          <v:rect id="_x0000_i1056" style="width:0;height:1.5pt" o:hralign="center" o:hrstd="t" o:hr="t" fillcolor="#a0a0a0" stroked="f"/>
        </w:pict>
      </w:r>
    </w:p>
    <w:p w14:paraId="258B068E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Company Limited by Guarantee (CLG)</w:t>
      </w:r>
    </w:p>
    <w:p w14:paraId="61874E26" w14:textId="77777777" w:rsidR="00B12AE4" w:rsidRPr="00B12AE4" w:rsidRDefault="00B12AE4" w:rsidP="00B12AE4">
      <w:r w:rsidRPr="00B12AE4">
        <w:rPr>
          <w:b/>
          <w:bCs/>
        </w:rPr>
        <w:t>Pros</w:t>
      </w:r>
    </w:p>
    <w:p w14:paraId="1ECDFC78" w14:textId="77777777" w:rsidR="00B12AE4" w:rsidRPr="00B12AE4" w:rsidRDefault="00B12AE4" w:rsidP="00B12AE4">
      <w:pPr>
        <w:numPr>
          <w:ilvl w:val="0"/>
          <w:numId w:val="5"/>
        </w:numPr>
      </w:pPr>
      <w:r w:rsidRPr="00B12AE4">
        <w:t>Common structure for non-profit organisations</w:t>
      </w:r>
    </w:p>
    <w:p w14:paraId="5F5B5A50" w14:textId="77777777" w:rsidR="00B12AE4" w:rsidRPr="00B12AE4" w:rsidRDefault="00B12AE4" w:rsidP="00B12AE4">
      <w:pPr>
        <w:numPr>
          <w:ilvl w:val="0"/>
          <w:numId w:val="5"/>
        </w:numPr>
      </w:pPr>
      <w:r w:rsidRPr="00B12AE4">
        <w:t>Can work easily with councils and public bodies</w:t>
      </w:r>
    </w:p>
    <w:p w14:paraId="4EA49D48" w14:textId="77777777" w:rsidR="00B12AE4" w:rsidRPr="00B12AE4" w:rsidRDefault="00B12AE4" w:rsidP="00B12AE4">
      <w:pPr>
        <w:numPr>
          <w:ilvl w:val="0"/>
          <w:numId w:val="5"/>
        </w:numPr>
      </w:pPr>
      <w:r w:rsidRPr="00B12AE4">
        <w:t>Flexible governance structures</w:t>
      </w:r>
    </w:p>
    <w:p w14:paraId="1C32B46A" w14:textId="77777777" w:rsidR="00B12AE4" w:rsidRPr="00B12AE4" w:rsidRDefault="00B12AE4" w:rsidP="00B12AE4">
      <w:pPr>
        <w:numPr>
          <w:ilvl w:val="0"/>
          <w:numId w:val="5"/>
        </w:numPr>
      </w:pPr>
      <w:r w:rsidRPr="00B12AE4">
        <w:t>Suitable for membership-based organisations</w:t>
      </w:r>
    </w:p>
    <w:p w14:paraId="60401781" w14:textId="77777777" w:rsidR="00B12AE4" w:rsidRPr="00B12AE4" w:rsidRDefault="00B12AE4" w:rsidP="00B12AE4">
      <w:r w:rsidRPr="00B12AE4">
        <w:rPr>
          <w:b/>
          <w:bCs/>
        </w:rPr>
        <w:t>Cons</w:t>
      </w:r>
    </w:p>
    <w:p w14:paraId="15D29744" w14:textId="77777777" w:rsidR="00B12AE4" w:rsidRPr="00B12AE4" w:rsidRDefault="00B12AE4" w:rsidP="00B12AE4">
      <w:pPr>
        <w:numPr>
          <w:ilvl w:val="0"/>
          <w:numId w:val="6"/>
        </w:numPr>
      </w:pPr>
      <w:r w:rsidRPr="00B12AE4">
        <w:t>No specific “community interest” protection like CIC asset lock</w:t>
      </w:r>
    </w:p>
    <w:p w14:paraId="4B01D8A7" w14:textId="77777777" w:rsidR="00B12AE4" w:rsidRPr="00B12AE4" w:rsidRDefault="00B12AE4" w:rsidP="00B12AE4">
      <w:pPr>
        <w:numPr>
          <w:ilvl w:val="0"/>
          <w:numId w:val="6"/>
        </w:numPr>
      </w:pPr>
      <w:r w:rsidRPr="00B12AE4">
        <w:t>Less clear public identity compared to charities or CICs</w:t>
      </w:r>
    </w:p>
    <w:p w14:paraId="20E16D6A" w14:textId="77777777" w:rsidR="00B12AE4" w:rsidRPr="00B12AE4" w:rsidRDefault="00B12AE4" w:rsidP="00B12AE4">
      <w:pPr>
        <w:numPr>
          <w:ilvl w:val="0"/>
          <w:numId w:val="6"/>
        </w:numPr>
      </w:pPr>
      <w:r w:rsidRPr="00B12AE4">
        <w:t>May require additional governance frameworks to demonstrate social purpose</w:t>
      </w:r>
    </w:p>
    <w:p w14:paraId="032F40D2" w14:textId="77777777" w:rsidR="00B12AE4" w:rsidRPr="00B12AE4" w:rsidRDefault="00B12AE4" w:rsidP="00B12AE4">
      <w:r w:rsidRPr="00B12AE4">
        <w:t xml:space="preserve">CLGs are often used for </w:t>
      </w:r>
      <w:r w:rsidRPr="00B12AE4">
        <w:rPr>
          <w:b/>
          <w:bCs/>
        </w:rPr>
        <w:t>associations, clubs, and non-profit organisations</w:t>
      </w:r>
      <w:r w:rsidRPr="00B12AE4">
        <w:t>, but they lack the specific community-purpose protections built into CIC structures.</w:t>
      </w:r>
    </w:p>
    <w:p w14:paraId="46D66C70" w14:textId="77777777" w:rsidR="00B12AE4" w:rsidRPr="00B12AE4" w:rsidRDefault="00B12AE4" w:rsidP="00B12AE4">
      <w:r w:rsidRPr="00B12AE4">
        <w:pict w14:anchorId="7677F8D5">
          <v:rect id="_x0000_i1057" style="width:0;height:1.5pt" o:hralign="center" o:hrstd="t" o:hr="t" fillcolor="#a0a0a0" stroked="f"/>
        </w:pict>
      </w:r>
    </w:p>
    <w:p w14:paraId="2B0AEEB7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2. Preferred Legal Structure</w:t>
      </w:r>
    </w:p>
    <w:p w14:paraId="5D74ADC8" w14:textId="77777777" w:rsidR="00B12AE4" w:rsidRPr="00B12AE4" w:rsidRDefault="00B12AE4" w:rsidP="00B12AE4">
      <w:r w:rsidRPr="00B12AE4">
        <w:rPr>
          <w:b/>
          <w:bCs/>
        </w:rPr>
        <w:t>Preferred structure: Community Interest Company (CIC)</w:t>
      </w:r>
    </w:p>
    <w:p w14:paraId="603BC08C" w14:textId="77777777" w:rsidR="00B12AE4" w:rsidRPr="00B12AE4" w:rsidRDefault="00B12AE4" w:rsidP="00B12AE4">
      <w:r w:rsidRPr="00B12AE4">
        <w:t>Reasoning:</w:t>
      </w:r>
    </w:p>
    <w:p w14:paraId="6F56B477" w14:textId="77777777" w:rsidR="00B12AE4" w:rsidRPr="00B12AE4" w:rsidRDefault="00B12AE4" w:rsidP="00B12AE4">
      <w:pPr>
        <w:numPr>
          <w:ilvl w:val="0"/>
          <w:numId w:val="7"/>
        </w:numPr>
      </w:pPr>
      <w:r w:rsidRPr="00B12AE4">
        <w:t xml:space="preserve">Designed for </w:t>
      </w:r>
      <w:r w:rsidRPr="00B12AE4">
        <w:rPr>
          <w:b/>
          <w:bCs/>
        </w:rPr>
        <w:t>community benefit organisations</w:t>
      </w:r>
    </w:p>
    <w:p w14:paraId="6C5631DD" w14:textId="77777777" w:rsidR="00B12AE4" w:rsidRPr="00B12AE4" w:rsidRDefault="00B12AE4" w:rsidP="00B12AE4">
      <w:pPr>
        <w:numPr>
          <w:ilvl w:val="0"/>
          <w:numId w:val="7"/>
        </w:numPr>
      </w:pPr>
      <w:r w:rsidRPr="00B12AE4">
        <w:t xml:space="preserve">Allows </w:t>
      </w:r>
      <w:r w:rsidRPr="00B12AE4">
        <w:rPr>
          <w:b/>
          <w:bCs/>
        </w:rPr>
        <w:t>commercial trading with councils</w:t>
      </w:r>
    </w:p>
    <w:p w14:paraId="41C3D635" w14:textId="77777777" w:rsidR="00B12AE4" w:rsidRPr="00B12AE4" w:rsidRDefault="00B12AE4" w:rsidP="00B12AE4">
      <w:pPr>
        <w:numPr>
          <w:ilvl w:val="0"/>
          <w:numId w:val="7"/>
        </w:numPr>
      </w:pPr>
      <w:r w:rsidRPr="00B12AE4">
        <w:t xml:space="preserve">Compatible with </w:t>
      </w:r>
      <w:r w:rsidRPr="00B12AE4">
        <w:rPr>
          <w:b/>
          <w:bCs/>
        </w:rPr>
        <w:t>grants and social innovation funding</w:t>
      </w:r>
    </w:p>
    <w:p w14:paraId="10FD90E3" w14:textId="77777777" w:rsidR="00B12AE4" w:rsidRPr="00B12AE4" w:rsidRDefault="00B12AE4" w:rsidP="00B12AE4">
      <w:pPr>
        <w:numPr>
          <w:ilvl w:val="0"/>
          <w:numId w:val="7"/>
        </w:numPr>
      </w:pPr>
      <w:r w:rsidRPr="00B12AE4">
        <w:t xml:space="preserve">Provides an </w:t>
      </w:r>
      <w:r w:rsidRPr="00B12AE4">
        <w:rPr>
          <w:b/>
          <w:bCs/>
        </w:rPr>
        <w:t>asset lock protecting the mission</w:t>
      </w:r>
    </w:p>
    <w:p w14:paraId="6AAC21F0" w14:textId="77777777" w:rsidR="00B12AE4" w:rsidRPr="00B12AE4" w:rsidRDefault="00B12AE4" w:rsidP="00B12AE4">
      <w:pPr>
        <w:numPr>
          <w:ilvl w:val="0"/>
          <w:numId w:val="7"/>
        </w:numPr>
      </w:pPr>
      <w:r w:rsidRPr="00B12AE4">
        <w:t>Maintains sufficient operational flexibility for system development</w:t>
      </w:r>
    </w:p>
    <w:p w14:paraId="689EED58" w14:textId="77777777" w:rsidR="00B12AE4" w:rsidRPr="00B12AE4" w:rsidRDefault="00B12AE4" w:rsidP="00B12AE4">
      <w:r w:rsidRPr="00B12AE4">
        <w:lastRenderedPageBreak/>
        <w:t xml:space="preserve">This structure aligns with the CassAI mission of building </w:t>
      </w:r>
      <w:r w:rsidRPr="00B12AE4">
        <w:rPr>
          <w:b/>
          <w:bCs/>
        </w:rPr>
        <w:t>community-driven learning ecosystems and infrastructure systems while maintaining ethical governance and local benefit.</w:t>
      </w:r>
    </w:p>
    <w:p w14:paraId="34043E28" w14:textId="77777777" w:rsidR="00B12AE4" w:rsidRPr="00B12AE4" w:rsidRDefault="00B12AE4" w:rsidP="00B12AE4">
      <w:r w:rsidRPr="00B12AE4">
        <w:pict w14:anchorId="7391FA70">
          <v:rect id="_x0000_i1058" style="width:0;height:1.5pt" o:hralign="center" o:hrstd="t" o:hr="t" fillcolor="#a0a0a0" stroked="f"/>
        </w:pict>
      </w:r>
    </w:p>
    <w:p w14:paraId="21D161AB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3. Fallback Option</w:t>
      </w:r>
    </w:p>
    <w:p w14:paraId="789CAE7D" w14:textId="77777777" w:rsidR="00B12AE4" w:rsidRPr="00B12AE4" w:rsidRDefault="00B12AE4" w:rsidP="00B12AE4">
      <w:r w:rsidRPr="00B12AE4">
        <w:rPr>
          <w:b/>
          <w:bCs/>
        </w:rPr>
        <w:t>Fallback structure: Company Limited by Guarantee (CLG)</w:t>
      </w:r>
    </w:p>
    <w:p w14:paraId="2DDEFBA7" w14:textId="77777777" w:rsidR="00B12AE4" w:rsidRPr="00B12AE4" w:rsidRDefault="00B12AE4" w:rsidP="00B12AE4">
      <w:r w:rsidRPr="00B12AE4">
        <w:t>Reason:</w:t>
      </w:r>
    </w:p>
    <w:p w14:paraId="5E691473" w14:textId="77777777" w:rsidR="00B12AE4" w:rsidRPr="00B12AE4" w:rsidRDefault="00B12AE4" w:rsidP="00B12AE4">
      <w:r w:rsidRPr="00B12AE4">
        <w:t>If grant requirements or governance arrangements require a non-profit corporate structure without CIC designation, a CLG could provide a suitable alternative while still enabling partnerships with councils and public institutions.</w:t>
      </w:r>
    </w:p>
    <w:p w14:paraId="0042775E" w14:textId="77777777" w:rsidR="00B12AE4" w:rsidRPr="00B12AE4" w:rsidRDefault="00B12AE4" w:rsidP="00B12AE4">
      <w:r w:rsidRPr="00B12AE4">
        <w:pict w14:anchorId="42418CA7">
          <v:rect id="_x0000_i1059" style="width:0;height:1.5pt" o:hralign="center" o:hrstd="t" o:hr="t" fillcolor="#a0a0a0" stroked="f"/>
        </w:pict>
      </w:r>
    </w:p>
    <w:p w14:paraId="10EA00BB" w14:textId="77777777" w:rsidR="00B12AE4" w:rsidRPr="00B12AE4" w:rsidRDefault="00B12AE4" w:rsidP="00B12AE4">
      <w:pPr>
        <w:rPr>
          <w:b/>
          <w:bCs/>
        </w:rPr>
      </w:pPr>
      <w:r w:rsidRPr="00B12AE4">
        <w:rPr>
          <w:b/>
          <w:bCs/>
        </w:rPr>
        <w:t>4. Decision Note</w:t>
      </w:r>
    </w:p>
    <w:p w14:paraId="7C2AC685" w14:textId="77777777" w:rsidR="00B12AE4" w:rsidRPr="00B12AE4" w:rsidRDefault="00B12AE4" w:rsidP="00B12AE4">
      <w:r w:rsidRPr="00B12AE4">
        <w:t xml:space="preserve">After reviewing the available legal structures, the CassAI initiative will pursue the </w:t>
      </w:r>
      <w:r w:rsidRPr="00B12AE4">
        <w:rPr>
          <w:b/>
          <w:bCs/>
        </w:rPr>
        <w:t>Community Interest Company (CIC) structure</w:t>
      </w:r>
      <w:r w:rsidRPr="00B12AE4">
        <w:t xml:space="preserve"> as the primary organisational form.</w:t>
      </w:r>
    </w:p>
    <w:p w14:paraId="100EDA8E" w14:textId="77777777" w:rsidR="00B12AE4" w:rsidRPr="00B12AE4" w:rsidRDefault="00B12AE4" w:rsidP="00B12AE4">
      <w:r w:rsidRPr="00B12AE4">
        <w:t>The CIC model best supports the project’s goals of:</w:t>
      </w:r>
    </w:p>
    <w:p w14:paraId="24E33767" w14:textId="77777777" w:rsidR="00B12AE4" w:rsidRPr="00B12AE4" w:rsidRDefault="00B12AE4" w:rsidP="00B12AE4">
      <w:pPr>
        <w:numPr>
          <w:ilvl w:val="0"/>
          <w:numId w:val="8"/>
        </w:numPr>
      </w:pPr>
      <w:r w:rsidRPr="00B12AE4">
        <w:t>community benefit</w:t>
      </w:r>
    </w:p>
    <w:p w14:paraId="3BD13EA3" w14:textId="77777777" w:rsidR="00B12AE4" w:rsidRPr="00B12AE4" w:rsidRDefault="00B12AE4" w:rsidP="00B12AE4">
      <w:pPr>
        <w:numPr>
          <w:ilvl w:val="0"/>
          <w:numId w:val="8"/>
        </w:numPr>
      </w:pPr>
      <w:r w:rsidRPr="00B12AE4">
        <w:t>council partnership</w:t>
      </w:r>
    </w:p>
    <w:p w14:paraId="655CD359" w14:textId="77777777" w:rsidR="00B12AE4" w:rsidRPr="00B12AE4" w:rsidRDefault="00B12AE4" w:rsidP="00B12AE4">
      <w:pPr>
        <w:numPr>
          <w:ilvl w:val="0"/>
          <w:numId w:val="8"/>
        </w:numPr>
      </w:pPr>
      <w:r w:rsidRPr="00B12AE4">
        <w:t>hybrid operational models combining research, education, and infrastructure</w:t>
      </w:r>
    </w:p>
    <w:p w14:paraId="3524D8E5" w14:textId="77777777" w:rsidR="00B12AE4" w:rsidRPr="00B12AE4" w:rsidRDefault="00B12AE4" w:rsidP="00B12AE4">
      <w:pPr>
        <w:numPr>
          <w:ilvl w:val="0"/>
          <w:numId w:val="8"/>
        </w:numPr>
      </w:pPr>
      <w:r w:rsidRPr="00B12AE4">
        <w:t>ethical governance and protection of community value</w:t>
      </w:r>
    </w:p>
    <w:p w14:paraId="61A1A1AE" w14:textId="77777777" w:rsidR="00B12AE4" w:rsidRPr="00B12AE4" w:rsidRDefault="00B12AE4" w:rsidP="00B12AE4">
      <w:r w:rsidRPr="00B12AE4">
        <w:t xml:space="preserve">A </w:t>
      </w:r>
      <w:r w:rsidRPr="00B12AE4">
        <w:rPr>
          <w:b/>
          <w:bCs/>
        </w:rPr>
        <w:t>Company Limited by Guarantee (CLG)</w:t>
      </w:r>
      <w:r w:rsidRPr="00B12AE4">
        <w:t xml:space="preserve"> will remain a potential fallback structure if specific funding or governance conditions require it.</w:t>
      </w:r>
    </w:p>
    <w:p w14:paraId="54C8EFC1" w14:textId="77777777" w:rsidR="00B12AE4" w:rsidRDefault="00B12AE4"/>
    <w:sectPr w:rsidR="00B12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FC3"/>
    <w:multiLevelType w:val="multilevel"/>
    <w:tmpl w:val="82F0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D0EB7"/>
    <w:multiLevelType w:val="multilevel"/>
    <w:tmpl w:val="54C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C4621"/>
    <w:multiLevelType w:val="multilevel"/>
    <w:tmpl w:val="663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83C3B"/>
    <w:multiLevelType w:val="multilevel"/>
    <w:tmpl w:val="DBA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D7B60"/>
    <w:multiLevelType w:val="multilevel"/>
    <w:tmpl w:val="C8B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C43A6"/>
    <w:multiLevelType w:val="multilevel"/>
    <w:tmpl w:val="ED5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85491"/>
    <w:multiLevelType w:val="multilevel"/>
    <w:tmpl w:val="237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5225B"/>
    <w:multiLevelType w:val="multilevel"/>
    <w:tmpl w:val="4C7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18410">
    <w:abstractNumId w:val="0"/>
  </w:num>
  <w:num w:numId="2" w16cid:durableId="1362894700">
    <w:abstractNumId w:val="2"/>
  </w:num>
  <w:num w:numId="3" w16cid:durableId="114033167">
    <w:abstractNumId w:val="1"/>
  </w:num>
  <w:num w:numId="4" w16cid:durableId="2099329415">
    <w:abstractNumId w:val="5"/>
  </w:num>
  <w:num w:numId="5" w16cid:durableId="892695828">
    <w:abstractNumId w:val="3"/>
  </w:num>
  <w:num w:numId="6" w16cid:durableId="380590585">
    <w:abstractNumId w:val="6"/>
  </w:num>
  <w:num w:numId="7" w16cid:durableId="1976640251">
    <w:abstractNumId w:val="7"/>
  </w:num>
  <w:num w:numId="8" w16cid:durableId="123647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E4"/>
    <w:rsid w:val="00B12AE4"/>
    <w:rsid w:val="00B8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A21E"/>
  <w15:chartTrackingRefBased/>
  <w15:docId w15:val="{FDFABA1F-9E22-4CC0-9FE9-863B3215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2026-03-16T19:53:00Z</dcterms:created>
  <dcterms:modified xsi:type="dcterms:W3CDTF">2026-03-16T19:53:00Z</dcterms:modified>
</cp:coreProperties>
</file>