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19BBD" w14:textId="77777777" w:rsidR="00944AF1" w:rsidRPr="00944AF1" w:rsidRDefault="00944AF1" w:rsidP="00944AF1">
      <w:pPr>
        <w:rPr>
          <w:b/>
          <w:bCs/>
        </w:rPr>
      </w:pPr>
      <w:proofErr w:type="spellStart"/>
      <w:r w:rsidRPr="00944AF1">
        <w:rPr>
          <w:b/>
          <w:bCs/>
        </w:rPr>
        <w:t>CassAI</w:t>
      </w:r>
      <w:proofErr w:type="spellEnd"/>
      <w:r w:rsidRPr="00944AF1">
        <w:rPr>
          <w:b/>
          <w:bCs/>
        </w:rPr>
        <w:t xml:space="preserve"> Ecosystem Pilot</w:t>
      </w:r>
    </w:p>
    <w:p w14:paraId="45107E46" w14:textId="77777777" w:rsidR="00944AF1" w:rsidRPr="00944AF1" w:rsidRDefault="00944AF1" w:rsidP="00944AF1">
      <w:pPr>
        <w:rPr>
          <w:b/>
          <w:bCs/>
        </w:rPr>
      </w:pPr>
      <w:r w:rsidRPr="00944AF1">
        <w:rPr>
          <w:b/>
          <w:bCs/>
        </w:rPr>
        <w:t>Four-Sided Tetrahedral Community System</w:t>
      </w:r>
    </w:p>
    <w:p w14:paraId="24C90A64" w14:textId="77777777" w:rsidR="00944AF1" w:rsidRPr="00944AF1" w:rsidRDefault="00944AF1" w:rsidP="00944AF1">
      <w:r w:rsidRPr="00944AF1">
        <w:t xml:space="preserve">The </w:t>
      </w:r>
      <w:proofErr w:type="spellStart"/>
      <w:r w:rsidRPr="00944AF1">
        <w:t>CassAI</w:t>
      </w:r>
      <w:proofErr w:type="spellEnd"/>
      <w:r w:rsidRPr="00944AF1">
        <w:t xml:space="preserve"> ecosystem is not a single product. It is a </w:t>
      </w:r>
      <w:r w:rsidRPr="00944AF1">
        <w:rPr>
          <w:b/>
          <w:bCs/>
        </w:rPr>
        <w:t>four-sided human-centred system</w:t>
      </w:r>
      <w:r w:rsidRPr="00944AF1">
        <w:t xml:space="preserve"> designed to connect research, infrastructure, community development, and the digital world into one working model. At its core, the system is built around a </w:t>
      </w:r>
      <w:r w:rsidRPr="00944AF1">
        <w:rPr>
          <w:b/>
          <w:bCs/>
        </w:rPr>
        <w:t>tetrahedral governance structure</w:t>
      </w:r>
      <w:r w:rsidRPr="00944AF1">
        <w:t xml:space="preserve"> where the human participant — </w:t>
      </w:r>
      <w:r w:rsidRPr="00944AF1">
        <w:rPr>
          <w:b/>
          <w:bCs/>
        </w:rPr>
        <w:t>Animus</w:t>
      </w:r>
      <w:r w:rsidRPr="00944AF1">
        <w:t xml:space="preserve"> — sits at the centre, with </w:t>
      </w:r>
      <w:r w:rsidRPr="00944AF1">
        <w:rPr>
          <w:b/>
          <w:bCs/>
        </w:rPr>
        <w:t xml:space="preserve">Lilieth (ethics), Odin (action), KONG (technology), and </w:t>
      </w:r>
      <w:proofErr w:type="spellStart"/>
      <w:r w:rsidRPr="00944AF1">
        <w:rPr>
          <w:b/>
          <w:bCs/>
        </w:rPr>
        <w:t>Hekete</w:t>
      </w:r>
      <w:proofErr w:type="spellEnd"/>
      <w:r w:rsidRPr="00944AF1">
        <w:rPr>
          <w:b/>
          <w:bCs/>
        </w:rPr>
        <w:t xml:space="preserve"> (reflection)</w:t>
      </w:r>
      <w:r w:rsidRPr="00944AF1">
        <w:t xml:space="preserve"> forming the core balance of the system.</w:t>
      </w:r>
    </w:p>
    <w:p w14:paraId="4FA05254" w14:textId="77777777" w:rsidR="00944AF1" w:rsidRPr="00944AF1" w:rsidRDefault="00944AF1" w:rsidP="00944AF1">
      <w:r w:rsidRPr="00944AF1">
        <w:t>This creates a model where AI is not the ruler of the system. Humans govern it, and AI supports it.</w:t>
      </w:r>
    </w:p>
    <w:p w14:paraId="54833C9A" w14:textId="77777777" w:rsidR="00944AF1" w:rsidRPr="00944AF1" w:rsidRDefault="00944AF1" w:rsidP="00944AF1">
      <w:pPr>
        <w:rPr>
          <w:b/>
          <w:bCs/>
        </w:rPr>
      </w:pPr>
      <w:r w:rsidRPr="00944AF1">
        <w:rPr>
          <w:b/>
          <w:bCs/>
        </w:rPr>
        <w:t xml:space="preserve">Side One — </w:t>
      </w:r>
      <w:proofErr w:type="spellStart"/>
      <w:r w:rsidRPr="00944AF1">
        <w:rPr>
          <w:b/>
          <w:bCs/>
        </w:rPr>
        <w:t>CassAI</w:t>
      </w:r>
      <w:proofErr w:type="spellEnd"/>
    </w:p>
    <w:p w14:paraId="49B8C2DA" w14:textId="77777777" w:rsidR="00944AF1" w:rsidRPr="00944AF1" w:rsidRDefault="00944AF1" w:rsidP="00944AF1">
      <w:proofErr w:type="spellStart"/>
      <w:r w:rsidRPr="00944AF1">
        <w:t>CassAI</w:t>
      </w:r>
      <w:proofErr w:type="spellEnd"/>
      <w:r w:rsidRPr="00944AF1">
        <w:t xml:space="preserve"> is the </w:t>
      </w:r>
      <w:r w:rsidRPr="00944AF1">
        <w:rPr>
          <w:b/>
          <w:bCs/>
        </w:rPr>
        <w:t>research and governance layer</w:t>
      </w:r>
      <w:r w:rsidRPr="00944AF1">
        <w:t xml:space="preserve">. It develops the human-centred AI frameworks, cognitive support systems, and adaptive learning tools that power the wider ecosystem. This includes the </w:t>
      </w:r>
      <w:r w:rsidRPr="00944AF1">
        <w:rPr>
          <w:b/>
          <w:bCs/>
        </w:rPr>
        <w:t>Dimensional Human-Centred AI Governance Model</w:t>
      </w:r>
      <w:r w:rsidRPr="00944AF1">
        <w:t>, which replaces binary support categories with a dynamic, multi-dimensional approach to understanding learners and their changing environments.</w:t>
      </w:r>
    </w:p>
    <w:p w14:paraId="5017F60B" w14:textId="77777777" w:rsidR="00944AF1" w:rsidRPr="00944AF1" w:rsidRDefault="00944AF1" w:rsidP="00944AF1">
      <w:proofErr w:type="spellStart"/>
      <w:r w:rsidRPr="00944AF1">
        <w:t>CassAI</w:t>
      </w:r>
      <w:proofErr w:type="spellEnd"/>
      <w:r w:rsidRPr="00944AF1">
        <w:t xml:space="preserve"> is the brain of the system. It handles research, governance, AI models, and the interpretation of human learning signals.</w:t>
      </w:r>
    </w:p>
    <w:p w14:paraId="4246DD76" w14:textId="77777777" w:rsidR="00944AF1" w:rsidRPr="00944AF1" w:rsidRDefault="00944AF1" w:rsidP="00944AF1">
      <w:pPr>
        <w:rPr>
          <w:b/>
          <w:bCs/>
        </w:rPr>
      </w:pPr>
      <w:r w:rsidRPr="00944AF1">
        <w:rPr>
          <w:b/>
          <w:bCs/>
        </w:rPr>
        <w:t>Side Two — The Worx</w:t>
      </w:r>
    </w:p>
    <w:p w14:paraId="33AACD10" w14:textId="77777777" w:rsidR="00944AF1" w:rsidRPr="00944AF1" w:rsidRDefault="00944AF1" w:rsidP="00944AF1">
      <w:r w:rsidRPr="00944AF1">
        <w:t xml:space="preserve">The Worx is the </w:t>
      </w:r>
      <w:r w:rsidRPr="00944AF1">
        <w:rPr>
          <w:b/>
          <w:bCs/>
        </w:rPr>
        <w:t>real-world infrastructure and labour engine</w:t>
      </w:r>
      <w:r w:rsidRPr="00944AF1">
        <w:t>. It brings together trades, engineering, practical delivery, and local industry into a single collaborative structure. Its purpose is to ensure the ecosystem can build and deliver things in the real world, not just theorise about them. The Worx creates apprenticeships, practical skills routes, and real environments where learning links directly to work and community improvement.</w:t>
      </w:r>
    </w:p>
    <w:p w14:paraId="3A89A672" w14:textId="77777777" w:rsidR="00944AF1" w:rsidRPr="00944AF1" w:rsidRDefault="00944AF1" w:rsidP="00944AF1">
      <w:r w:rsidRPr="00944AF1">
        <w:t>The Worx is the builder side of the tetrahedron.</w:t>
      </w:r>
    </w:p>
    <w:p w14:paraId="4DC32FC4" w14:textId="77777777" w:rsidR="00944AF1" w:rsidRPr="00944AF1" w:rsidRDefault="00944AF1" w:rsidP="00944AF1">
      <w:pPr>
        <w:rPr>
          <w:b/>
          <w:bCs/>
        </w:rPr>
      </w:pPr>
      <w:r w:rsidRPr="00944AF1">
        <w:rPr>
          <w:b/>
          <w:bCs/>
        </w:rPr>
        <w:t xml:space="preserve">Side Three — ReWorX / </w:t>
      </w:r>
      <w:proofErr w:type="spellStart"/>
      <w:r w:rsidRPr="00944AF1">
        <w:rPr>
          <w:b/>
          <w:bCs/>
        </w:rPr>
        <w:t>CommunityWorX</w:t>
      </w:r>
      <w:proofErr w:type="spellEnd"/>
    </w:p>
    <w:p w14:paraId="540C4F90" w14:textId="77777777" w:rsidR="00944AF1" w:rsidRPr="00944AF1" w:rsidRDefault="00944AF1" w:rsidP="00944AF1">
      <w:r w:rsidRPr="00944AF1">
        <w:t xml:space="preserve">ReWorX and </w:t>
      </w:r>
      <w:proofErr w:type="spellStart"/>
      <w:r w:rsidRPr="00944AF1">
        <w:t>CommunityWorX</w:t>
      </w:r>
      <w:proofErr w:type="spellEnd"/>
      <w:r w:rsidRPr="00944AF1">
        <w:t xml:space="preserve"> are the </w:t>
      </w:r>
      <w:r w:rsidRPr="00944AF1">
        <w:rPr>
          <w:b/>
          <w:bCs/>
        </w:rPr>
        <w:t>community regeneration and implementation side</w:t>
      </w:r>
      <w:r w:rsidRPr="00944AF1">
        <w:t xml:space="preserve"> of the model. ReWorX focuses on repairing broken systems, rethinking infrastructure, reusing materials, and keeping skills and value local. </w:t>
      </w:r>
      <w:proofErr w:type="spellStart"/>
      <w:r w:rsidRPr="00944AF1">
        <w:t>CommunityWorX</w:t>
      </w:r>
      <w:proofErr w:type="spellEnd"/>
      <w:r w:rsidRPr="00944AF1">
        <w:t xml:space="preserve"> delivers the local access layer through technology hubs, digital support, mentoring, and education pathways.</w:t>
      </w:r>
    </w:p>
    <w:p w14:paraId="77552D96" w14:textId="77777777" w:rsidR="00944AF1" w:rsidRPr="00944AF1" w:rsidRDefault="00944AF1" w:rsidP="00944AF1">
      <w:r w:rsidRPr="00944AF1">
        <w:t>This side exists to stop technology and opportunity from being extracted out of the community.</w:t>
      </w:r>
    </w:p>
    <w:p w14:paraId="19C2D160" w14:textId="77777777" w:rsidR="00944AF1" w:rsidRPr="00944AF1" w:rsidRDefault="00944AF1" w:rsidP="00944AF1">
      <w:pPr>
        <w:rPr>
          <w:b/>
          <w:bCs/>
        </w:rPr>
      </w:pPr>
      <w:r w:rsidRPr="00944AF1">
        <w:rPr>
          <w:b/>
          <w:bCs/>
        </w:rPr>
        <w:t xml:space="preserve">Side Four — </w:t>
      </w:r>
      <w:proofErr w:type="spellStart"/>
      <w:r w:rsidRPr="00944AF1">
        <w:rPr>
          <w:b/>
          <w:bCs/>
        </w:rPr>
        <w:t>Eternius</w:t>
      </w:r>
      <w:proofErr w:type="spellEnd"/>
      <w:r w:rsidRPr="00944AF1">
        <w:rPr>
          <w:b/>
          <w:bCs/>
        </w:rPr>
        <w:t xml:space="preserve"> / The Psychology Game</w:t>
      </w:r>
    </w:p>
    <w:p w14:paraId="61E70958" w14:textId="77777777" w:rsidR="00944AF1" w:rsidRPr="00944AF1" w:rsidRDefault="00944AF1" w:rsidP="00944AF1">
      <w:r w:rsidRPr="00944AF1">
        <w:lastRenderedPageBreak/>
        <w:t xml:space="preserve">The fourth side is the part I missed before: the </w:t>
      </w:r>
      <w:r w:rsidRPr="00944AF1">
        <w:rPr>
          <w:b/>
          <w:bCs/>
        </w:rPr>
        <w:t>free online game / digital world / psychology layer</w:t>
      </w:r>
      <w:r w:rsidRPr="00944AF1">
        <w:t>.</w:t>
      </w:r>
    </w:p>
    <w:p w14:paraId="775E5B05" w14:textId="77777777" w:rsidR="00944AF1" w:rsidRPr="00944AF1" w:rsidRDefault="00944AF1" w:rsidP="00944AF1">
      <w:r w:rsidRPr="00944AF1">
        <w:t xml:space="preserve">Your documents describe this as a </w:t>
      </w:r>
      <w:r w:rsidRPr="00944AF1">
        <w:rPr>
          <w:b/>
          <w:bCs/>
        </w:rPr>
        <w:t>game-based child development system</w:t>
      </w:r>
      <w:r w:rsidRPr="00944AF1">
        <w:t xml:space="preserve"> that uses gameplay, behavioural signals, and decision patterns to help understand how children think and learn. It is designed to:</w:t>
      </w:r>
    </w:p>
    <w:p w14:paraId="79D6B7CA" w14:textId="77777777" w:rsidR="00944AF1" w:rsidRPr="00944AF1" w:rsidRDefault="00944AF1" w:rsidP="00944AF1">
      <w:pPr>
        <w:numPr>
          <w:ilvl w:val="0"/>
          <w:numId w:val="1"/>
        </w:numPr>
      </w:pPr>
      <w:r w:rsidRPr="00944AF1">
        <w:t>help neurodivergent learners</w:t>
      </w:r>
    </w:p>
    <w:p w14:paraId="3D55ACA8" w14:textId="77777777" w:rsidR="00944AF1" w:rsidRPr="00944AF1" w:rsidRDefault="00944AF1" w:rsidP="00944AF1">
      <w:pPr>
        <w:numPr>
          <w:ilvl w:val="0"/>
          <w:numId w:val="1"/>
        </w:numPr>
      </w:pPr>
      <w:r w:rsidRPr="00944AF1">
        <w:t>detect learning patterns</w:t>
      </w:r>
    </w:p>
    <w:p w14:paraId="1ACD6EA4" w14:textId="77777777" w:rsidR="00944AF1" w:rsidRPr="00944AF1" w:rsidRDefault="00944AF1" w:rsidP="00944AF1">
      <w:pPr>
        <w:numPr>
          <w:ilvl w:val="0"/>
          <w:numId w:val="1"/>
        </w:numPr>
      </w:pPr>
      <w:r w:rsidRPr="00944AF1">
        <w:t>give personalised guidance</w:t>
      </w:r>
    </w:p>
    <w:p w14:paraId="561A599A" w14:textId="77777777" w:rsidR="00944AF1" w:rsidRPr="00944AF1" w:rsidRDefault="00944AF1" w:rsidP="00944AF1">
      <w:pPr>
        <w:numPr>
          <w:ilvl w:val="0"/>
          <w:numId w:val="1"/>
        </w:numPr>
      </w:pPr>
      <w:r w:rsidRPr="00944AF1">
        <w:t>act as an early identification tool for children who would otherwise be missed by schools</w:t>
      </w:r>
    </w:p>
    <w:p w14:paraId="4BEC427C" w14:textId="77777777" w:rsidR="00944AF1" w:rsidRPr="00944AF1" w:rsidRDefault="00944AF1" w:rsidP="00944AF1">
      <w:r w:rsidRPr="00944AF1">
        <w:t xml:space="preserve">This side is not “just a game.” It is the </w:t>
      </w:r>
      <w:r w:rsidRPr="00944AF1">
        <w:rPr>
          <w:b/>
          <w:bCs/>
        </w:rPr>
        <w:t>interface into the ecosystem</w:t>
      </w:r>
      <w:r w:rsidRPr="00944AF1">
        <w:t xml:space="preserve">. As your own notes put it, the game collects learning insights, </w:t>
      </w:r>
      <w:proofErr w:type="spellStart"/>
      <w:r w:rsidRPr="00944AF1">
        <w:t>CassAI</w:t>
      </w:r>
      <w:proofErr w:type="spellEnd"/>
      <w:r w:rsidRPr="00944AF1">
        <w:t xml:space="preserve"> analyses the data, </w:t>
      </w:r>
      <w:proofErr w:type="spellStart"/>
      <w:r w:rsidRPr="00944AF1">
        <w:t>CommunityWorX</w:t>
      </w:r>
      <w:proofErr w:type="spellEnd"/>
      <w:r w:rsidRPr="00944AF1">
        <w:t xml:space="preserve"> supports the child, The Worx provides later pathways into skills and work, and ReWorX improves the surrounding environment.</w:t>
      </w:r>
    </w:p>
    <w:p w14:paraId="41BF6B35" w14:textId="77777777" w:rsidR="00944AF1" w:rsidRPr="00944AF1" w:rsidRDefault="00944AF1" w:rsidP="00944AF1">
      <w:r w:rsidRPr="00944AF1">
        <w:t xml:space="preserve">The game therefore sits underneath and across the other sides as a </w:t>
      </w:r>
      <w:r w:rsidRPr="00944AF1">
        <w:rPr>
          <w:b/>
          <w:bCs/>
        </w:rPr>
        <w:t>child-centred cognitive, behavioural, and educational entry point</w:t>
      </w:r>
      <w:r w:rsidRPr="00944AF1">
        <w:t xml:space="preserve">. In your materials it is also described as </w:t>
      </w:r>
      <w:proofErr w:type="spellStart"/>
      <w:r w:rsidRPr="00944AF1">
        <w:rPr>
          <w:b/>
          <w:bCs/>
        </w:rPr>
        <w:t>CassWorld</w:t>
      </w:r>
      <w:proofErr w:type="spellEnd"/>
      <w:r w:rsidRPr="00944AF1">
        <w:rPr>
          <w:b/>
          <w:bCs/>
        </w:rPr>
        <w:t xml:space="preserve"> / </w:t>
      </w:r>
      <w:proofErr w:type="spellStart"/>
      <w:r w:rsidRPr="00944AF1">
        <w:rPr>
          <w:b/>
          <w:bCs/>
        </w:rPr>
        <w:t>Eternius</w:t>
      </w:r>
      <w:proofErr w:type="spellEnd"/>
      <w:r w:rsidRPr="00944AF1">
        <w:t xml:space="preserve">, a digital world where decisions map across a </w:t>
      </w:r>
      <w:r w:rsidRPr="00944AF1">
        <w:rPr>
          <w:b/>
          <w:bCs/>
        </w:rPr>
        <w:t>15-angle evaluation model</w:t>
      </w:r>
      <w:r w:rsidRPr="00944AF1">
        <w:t>, feeding into Animus development and human-centred support.</w:t>
      </w:r>
    </w:p>
    <w:p w14:paraId="6780BA20" w14:textId="77777777" w:rsidR="00944AF1" w:rsidRPr="00944AF1" w:rsidRDefault="00944AF1" w:rsidP="00944AF1">
      <w:r w:rsidRPr="00944AF1">
        <w:t xml:space="preserve">Where appropriate, the insights generated by this system can support </w:t>
      </w:r>
      <w:r w:rsidRPr="00944AF1">
        <w:rPr>
          <w:b/>
          <w:bCs/>
        </w:rPr>
        <w:t>earlier professional identification and more informed human review</w:t>
      </w:r>
      <w:r w:rsidRPr="00944AF1">
        <w:t>, rather than leaving children waiting years before anyone recognises what is going on.</w:t>
      </w:r>
    </w:p>
    <w:p w14:paraId="507150B7" w14:textId="77777777" w:rsidR="00944AF1" w:rsidRPr="00944AF1" w:rsidRDefault="00944AF1" w:rsidP="00944AF1">
      <w:pPr>
        <w:rPr>
          <w:b/>
          <w:bCs/>
        </w:rPr>
      </w:pPr>
      <w:r w:rsidRPr="00944AF1">
        <w:rPr>
          <w:b/>
          <w:bCs/>
        </w:rPr>
        <w:t>Why the Four Sides Matter</w:t>
      </w:r>
    </w:p>
    <w:p w14:paraId="26325652" w14:textId="77777777" w:rsidR="00944AF1" w:rsidRPr="00944AF1" w:rsidRDefault="00944AF1" w:rsidP="00944AF1">
      <w:r w:rsidRPr="00944AF1">
        <w:t>Most organisations focus on only one stage:</w:t>
      </w:r>
    </w:p>
    <w:p w14:paraId="74265975" w14:textId="77777777" w:rsidR="00944AF1" w:rsidRPr="00944AF1" w:rsidRDefault="00944AF1" w:rsidP="00944AF1">
      <w:pPr>
        <w:numPr>
          <w:ilvl w:val="0"/>
          <w:numId w:val="2"/>
        </w:numPr>
      </w:pPr>
      <w:r w:rsidRPr="00944AF1">
        <w:t>education</w:t>
      </w:r>
    </w:p>
    <w:p w14:paraId="7E42DD41" w14:textId="77777777" w:rsidR="00944AF1" w:rsidRPr="00944AF1" w:rsidRDefault="00944AF1" w:rsidP="00944AF1">
      <w:pPr>
        <w:numPr>
          <w:ilvl w:val="0"/>
          <w:numId w:val="2"/>
        </w:numPr>
      </w:pPr>
      <w:r w:rsidRPr="00944AF1">
        <w:t>technology</w:t>
      </w:r>
    </w:p>
    <w:p w14:paraId="662EFB46" w14:textId="77777777" w:rsidR="00944AF1" w:rsidRPr="00944AF1" w:rsidRDefault="00944AF1" w:rsidP="00944AF1">
      <w:pPr>
        <w:numPr>
          <w:ilvl w:val="0"/>
          <w:numId w:val="2"/>
        </w:numPr>
      </w:pPr>
      <w:r w:rsidRPr="00944AF1">
        <w:t>construction</w:t>
      </w:r>
    </w:p>
    <w:p w14:paraId="336AA597" w14:textId="77777777" w:rsidR="00944AF1" w:rsidRPr="00944AF1" w:rsidRDefault="00944AF1" w:rsidP="00944AF1">
      <w:pPr>
        <w:numPr>
          <w:ilvl w:val="0"/>
          <w:numId w:val="2"/>
        </w:numPr>
      </w:pPr>
      <w:r w:rsidRPr="00944AF1">
        <w:t>social support</w:t>
      </w:r>
    </w:p>
    <w:p w14:paraId="1D5F60AF" w14:textId="77777777" w:rsidR="00944AF1" w:rsidRPr="00944AF1" w:rsidRDefault="00944AF1" w:rsidP="00944AF1">
      <w:r w:rsidRPr="00944AF1">
        <w:t xml:space="preserve">Your ecosystem connects </w:t>
      </w:r>
      <w:r w:rsidRPr="00944AF1">
        <w:rPr>
          <w:b/>
          <w:bCs/>
        </w:rPr>
        <w:t>all four</w:t>
      </w:r>
      <w:r w:rsidRPr="00944AF1">
        <w:t xml:space="preserve"> into one lifecycle system. That is why the four-sided structure matters. The game is the child development and insight layer, </w:t>
      </w:r>
      <w:proofErr w:type="spellStart"/>
      <w:r w:rsidRPr="00944AF1">
        <w:t>CassAI</w:t>
      </w:r>
      <w:proofErr w:type="spellEnd"/>
      <w:r w:rsidRPr="00944AF1">
        <w:t xml:space="preserve"> is the research and governance layer, The Worx is the practical delivery layer, and ReWorX / </w:t>
      </w:r>
      <w:proofErr w:type="spellStart"/>
      <w:r w:rsidRPr="00944AF1">
        <w:t>CommunityWorX</w:t>
      </w:r>
      <w:proofErr w:type="spellEnd"/>
      <w:r w:rsidRPr="00944AF1">
        <w:t xml:space="preserve"> is the community systems layer.</w:t>
      </w:r>
    </w:p>
    <w:p w14:paraId="6F0CD058" w14:textId="77777777" w:rsidR="00944AF1" w:rsidRPr="00944AF1" w:rsidRDefault="00944AF1" w:rsidP="00944AF1">
      <w:pPr>
        <w:rPr>
          <w:b/>
          <w:bCs/>
        </w:rPr>
      </w:pPr>
      <w:r w:rsidRPr="00944AF1">
        <w:rPr>
          <w:b/>
          <w:bCs/>
        </w:rPr>
        <w:t>What the Pilot Proves</w:t>
      </w:r>
    </w:p>
    <w:p w14:paraId="59A1B7B4" w14:textId="77777777" w:rsidR="00944AF1" w:rsidRPr="00944AF1" w:rsidRDefault="00944AF1" w:rsidP="00944AF1">
      <w:r w:rsidRPr="00944AF1">
        <w:lastRenderedPageBreak/>
        <w:t xml:space="preserve">The pilot is not only about proving a local AI cluster or device access. It is about proving that a </w:t>
      </w:r>
      <w:r w:rsidRPr="00944AF1">
        <w:rPr>
          <w:b/>
          <w:bCs/>
        </w:rPr>
        <w:t>community-owned tetrahedral system</w:t>
      </w:r>
      <w:r w:rsidRPr="00944AF1">
        <w:t xml:space="preserve"> can work end to end:</w:t>
      </w:r>
    </w:p>
    <w:p w14:paraId="2C11586C" w14:textId="77777777" w:rsidR="00944AF1" w:rsidRPr="00944AF1" w:rsidRDefault="00944AF1" w:rsidP="00944AF1">
      <w:pPr>
        <w:numPr>
          <w:ilvl w:val="0"/>
          <w:numId w:val="3"/>
        </w:numPr>
      </w:pPr>
      <w:r w:rsidRPr="00944AF1">
        <w:t>local AI infrastructure</w:t>
      </w:r>
    </w:p>
    <w:p w14:paraId="3079ED85" w14:textId="77777777" w:rsidR="00944AF1" w:rsidRPr="00944AF1" w:rsidRDefault="00944AF1" w:rsidP="00944AF1">
      <w:pPr>
        <w:numPr>
          <w:ilvl w:val="0"/>
          <w:numId w:val="3"/>
        </w:numPr>
      </w:pPr>
      <w:r w:rsidRPr="00944AF1">
        <w:t>community device and internet access</w:t>
      </w:r>
    </w:p>
    <w:p w14:paraId="5099C954" w14:textId="77777777" w:rsidR="00944AF1" w:rsidRPr="00944AF1" w:rsidRDefault="00944AF1" w:rsidP="00944AF1">
      <w:pPr>
        <w:numPr>
          <w:ilvl w:val="0"/>
          <w:numId w:val="3"/>
        </w:numPr>
      </w:pPr>
      <w:r w:rsidRPr="00944AF1">
        <w:t>game-based learning and insight capture</w:t>
      </w:r>
    </w:p>
    <w:p w14:paraId="36CD7654" w14:textId="77777777" w:rsidR="00944AF1" w:rsidRPr="00944AF1" w:rsidRDefault="00944AF1" w:rsidP="00944AF1">
      <w:pPr>
        <w:numPr>
          <w:ilvl w:val="0"/>
          <w:numId w:val="3"/>
        </w:numPr>
      </w:pPr>
      <w:r w:rsidRPr="00944AF1">
        <w:t>adaptive AI learning support</w:t>
      </w:r>
    </w:p>
    <w:p w14:paraId="0341540E" w14:textId="77777777" w:rsidR="00944AF1" w:rsidRPr="00944AF1" w:rsidRDefault="00944AF1" w:rsidP="00944AF1">
      <w:pPr>
        <w:numPr>
          <w:ilvl w:val="0"/>
          <w:numId w:val="3"/>
        </w:numPr>
      </w:pPr>
      <w:r w:rsidRPr="00944AF1">
        <w:t>community pathways into skills, mentoring, and work</w:t>
      </w:r>
    </w:p>
    <w:p w14:paraId="7C4240E6" w14:textId="77777777" w:rsidR="00944AF1" w:rsidRPr="00944AF1" w:rsidRDefault="00944AF1" w:rsidP="00944AF1">
      <w:r w:rsidRPr="00944AF1">
        <w:t>That is the actual model.</w:t>
      </w:r>
    </w:p>
    <w:p w14:paraId="75374125" w14:textId="77777777" w:rsidR="00944AF1" w:rsidRDefault="00944AF1"/>
    <w:sectPr w:rsidR="00944A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A28B3"/>
    <w:multiLevelType w:val="multilevel"/>
    <w:tmpl w:val="5126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0C6FB7"/>
    <w:multiLevelType w:val="multilevel"/>
    <w:tmpl w:val="1B38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BF14F1"/>
    <w:multiLevelType w:val="multilevel"/>
    <w:tmpl w:val="0D14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631996">
    <w:abstractNumId w:val="2"/>
  </w:num>
  <w:num w:numId="2" w16cid:durableId="904560139">
    <w:abstractNumId w:val="1"/>
  </w:num>
  <w:num w:numId="3" w16cid:durableId="1643540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AF1"/>
    <w:rsid w:val="003A342C"/>
    <w:rsid w:val="006E2960"/>
    <w:rsid w:val="00944A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6B6A8"/>
  <w15:chartTrackingRefBased/>
  <w15:docId w15:val="{ED711FC9-76B3-4B45-83D0-5B7200CDF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A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A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A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A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A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A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A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A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A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A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AF1"/>
    <w:rPr>
      <w:rFonts w:eastAsiaTheme="majorEastAsia" w:cstheme="majorBidi"/>
      <w:color w:val="272727" w:themeColor="text1" w:themeTint="D8"/>
    </w:rPr>
  </w:style>
  <w:style w:type="paragraph" w:styleId="Title">
    <w:name w:val="Title"/>
    <w:basedOn w:val="Normal"/>
    <w:next w:val="Normal"/>
    <w:link w:val="TitleChar"/>
    <w:uiPriority w:val="10"/>
    <w:qFormat/>
    <w:rsid w:val="00944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AF1"/>
    <w:pPr>
      <w:spacing w:before="160"/>
      <w:jc w:val="center"/>
    </w:pPr>
    <w:rPr>
      <w:i/>
      <w:iCs/>
      <w:color w:val="404040" w:themeColor="text1" w:themeTint="BF"/>
    </w:rPr>
  </w:style>
  <w:style w:type="character" w:customStyle="1" w:styleId="QuoteChar">
    <w:name w:val="Quote Char"/>
    <w:basedOn w:val="DefaultParagraphFont"/>
    <w:link w:val="Quote"/>
    <w:uiPriority w:val="29"/>
    <w:rsid w:val="00944AF1"/>
    <w:rPr>
      <w:i/>
      <w:iCs/>
      <w:color w:val="404040" w:themeColor="text1" w:themeTint="BF"/>
    </w:rPr>
  </w:style>
  <w:style w:type="paragraph" w:styleId="ListParagraph">
    <w:name w:val="List Paragraph"/>
    <w:basedOn w:val="Normal"/>
    <w:uiPriority w:val="34"/>
    <w:qFormat/>
    <w:rsid w:val="00944AF1"/>
    <w:pPr>
      <w:ind w:left="720"/>
      <w:contextualSpacing/>
    </w:pPr>
  </w:style>
  <w:style w:type="character" w:styleId="IntenseEmphasis">
    <w:name w:val="Intense Emphasis"/>
    <w:basedOn w:val="DefaultParagraphFont"/>
    <w:uiPriority w:val="21"/>
    <w:qFormat/>
    <w:rsid w:val="00944AF1"/>
    <w:rPr>
      <w:i/>
      <w:iCs/>
      <w:color w:val="0F4761" w:themeColor="accent1" w:themeShade="BF"/>
    </w:rPr>
  </w:style>
  <w:style w:type="paragraph" w:styleId="IntenseQuote">
    <w:name w:val="Intense Quote"/>
    <w:basedOn w:val="Normal"/>
    <w:next w:val="Normal"/>
    <w:link w:val="IntenseQuoteChar"/>
    <w:uiPriority w:val="30"/>
    <w:qFormat/>
    <w:rsid w:val="00944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AF1"/>
    <w:rPr>
      <w:i/>
      <w:iCs/>
      <w:color w:val="0F4761" w:themeColor="accent1" w:themeShade="BF"/>
    </w:rPr>
  </w:style>
  <w:style w:type="character" w:styleId="IntenseReference">
    <w:name w:val="Intense Reference"/>
    <w:basedOn w:val="DefaultParagraphFont"/>
    <w:uiPriority w:val="32"/>
    <w:qFormat/>
    <w:rsid w:val="00944A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1</cp:revision>
  <dcterms:created xsi:type="dcterms:W3CDTF">2026-03-16T13:20:00Z</dcterms:created>
  <dcterms:modified xsi:type="dcterms:W3CDTF">2026-03-16T14:39:00Z</dcterms:modified>
</cp:coreProperties>
</file>