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727" w:rsidRDefault="006C5727" w:rsidP="006C5727">
      <w:pPr>
        <w:tabs>
          <w:tab w:val="left" w:pos="360"/>
        </w:tabs>
        <w:rPr>
          <w:rFonts w:ascii="Arial" w:hAnsi="Arial"/>
          <w:b/>
          <w:sz w:val="18"/>
          <w:u w:val="single"/>
        </w:rPr>
      </w:pPr>
      <w:r>
        <w:rPr>
          <w:rFonts w:ascii="Arial" w:hAnsi="Arial"/>
          <w:b/>
          <w:sz w:val="18"/>
          <w:u w:val="single"/>
        </w:rPr>
        <w:t>1.</w:t>
      </w:r>
      <w:r>
        <w:rPr>
          <w:rFonts w:ascii="Arial" w:hAnsi="Arial"/>
          <w:b/>
          <w:sz w:val="18"/>
          <w:u w:val="single"/>
        </w:rPr>
        <w:tab/>
        <w:t>PURPOSE AND CONTENTS</w:t>
      </w:r>
    </w:p>
    <w:p w:rsidR="006C5727" w:rsidRDefault="006C5727" w:rsidP="006C5727">
      <w:pPr>
        <w:tabs>
          <w:tab w:val="left" w:pos="360"/>
        </w:tabs>
        <w:rPr>
          <w:rFonts w:ascii="Arial" w:hAnsi="Arial"/>
          <w:sz w:val="18"/>
        </w:rPr>
      </w:pPr>
    </w:p>
    <w:p w:rsidR="006C5727" w:rsidRDefault="006C5727" w:rsidP="006C5727">
      <w:pPr>
        <w:pStyle w:val="Heading5"/>
      </w:pPr>
      <w:r>
        <w:t>General</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360"/>
        </w:tabs>
        <w:ind w:left="360" w:right="432"/>
        <w:jc w:val="both"/>
        <w:rPr>
          <w:rFonts w:ascii="Arial" w:hAnsi="Arial"/>
          <w:sz w:val="18"/>
        </w:rPr>
      </w:pPr>
      <w:r>
        <w:rPr>
          <w:rFonts w:ascii="Arial" w:hAnsi="Arial"/>
          <w:sz w:val="18"/>
        </w:rPr>
        <w:t xml:space="preserve">This section outlines the Asset, Liability and Liquidity Management Policy formalized by the Board of Directors of </w:t>
      </w:r>
      <w:r>
        <w:rPr>
          <w:rFonts w:ascii="Arial" w:hAnsi="Arial"/>
          <w:b/>
          <w:sz w:val="18"/>
        </w:rPr>
        <w:t>BANK</w:t>
      </w:r>
      <w:r>
        <w:rPr>
          <w:rFonts w:ascii="Arial" w:hAnsi="Arial"/>
          <w:sz w:val="18"/>
        </w:rPr>
        <w:t xml:space="preserve"> on </w:t>
      </w:r>
      <w:r>
        <w:rPr>
          <w:rFonts w:ascii="Arial" w:hAnsi="Arial"/>
          <w:b/>
          <w:sz w:val="18"/>
        </w:rPr>
        <w:t>DATE</w:t>
      </w:r>
      <w:r>
        <w:rPr>
          <w:rFonts w:ascii="Arial" w:hAnsi="Arial"/>
          <w:sz w:val="18"/>
        </w:rPr>
        <w:t>.</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360"/>
        </w:tabs>
        <w:ind w:left="360" w:right="432"/>
        <w:jc w:val="both"/>
        <w:rPr>
          <w:rFonts w:ascii="Arial" w:hAnsi="Arial"/>
          <w:sz w:val="18"/>
        </w:rPr>
      </w:pPr>
      <w:r>
        <w:rPr>
          <w:rFonts w:ascii="Arial" w:hAnsi="Arial"/>
          <w:sz w:val="18"/>
        </w:rPr>
        <w:t>Topics covered in this policy are:</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6858"/>
          <w:tab w:val="left" w:pos="9648"/>
        </w:tabs>
        <w:ind w:left="738"/>
        <w:rPr>
          <w:rFonts w:ascii="Arial" w:hAnsi="Arial"/>
          <w:sz w:val="18"/>
        </w:rPr>
      </w:pPr>
      <w:r>
        <w:rPr>
          <w:rFonts w:ascii="Arial" w:hAnsi="Arial"/>
          <w:sz w:val="18"/>
        </w:rPr>
        <w:t>Policy Statement</w:t>
      </w:r>
      <w:r>
        <w:rPr>
          <w:rFonts w:ascii="Arial" w:hAnsi="Arial"/>
          <w:sz w:val="18"/>
        </w:rPr>
        <w:tab/>
        <w:t>Topic 2</w:t>
      </w:r>
    </w:p>
    <w:p w:rsidR="001D3C3E" w:rsidRDefault="001D3C3E" w:rsidP="006C5727">
      <w:pPr>
        <w:tabs>
          <w:tab w:val="left" w:pos="6858"/>
          <w:tab w:val="left" w:pos="9648"/>
        </w:tabs>
        <w:ind w:left="738"/>
        <w:rPr>
          <w:rFonts w:ascii="Arial" w:hAnsi="Arial"/>
          <w:sz w:val="18"/>
        </w:rPr>
      </w:pPr>
      <w:r>
        <w:rPr>
          <w:rFonts w:ascii="Arial" w:hAnsi="Arial"/>
          <w:sz w:val="18"/>
        </w:rPr>
        <w:t>Definitions</w:t>
      </w:r>
      <w:r>
        <w:rPr>
          <w:rFonts w:ascii="Arial" w:hAnsi="Arial"/>
          <w:sz w:val="18"/>
        </w:rPr>
        <w:tab/>
        <w:t>Topic 3</w:t>
      </w:r>
    </w:p>
    <w:p w:rsidR="006C5727" w:rsidRDefault="001D3C3E" w:rsidP="006C5727">
      <w:pPr>
        <w:tabs>
          <w:tab w:val="left" w:pos="6858"/>
          <w:tab w:val="left" w:pos="9648"/>
        </w:tabs>
        <w:ind w:left="738"/>
        <w:rPr>
          <w:rFonts w:ascii="Arial" w:hAnsi="Arial"/>
          <w:sz w:val="18"/>
        </w:rPr>
      </w:pPr>
      <w:r>
        <w:rPr>
          <w:rFonts w:ascii="Arial" w:hAnsi="Arial"/>
          <w:sz w:val="18"/>
        </w:rPr>
        <w:t>Risk Management</w:t>
      </w:r>
      <w:r>
        <w:rPr>
          <w:rFonts w:ascii="Arial" w:hAnsi="Arial"/>
          <w:sz w:val="18"/>
        </w:rPr>
        <w:tab/>
        <w:t>Topic 4</w:t>
      </w:r>
    </w:p>
    <w:p w:rsidR="006C5727" w:rsidRDefault="006C5727" w:rsidP="006C5727">
      <w:pPr>
        <w:tabs>
          <w:tab w:val="left" w:pos="6858"/>
          <w:tab w:val="left" w:pos="9648"/>
        </w:tabs>
        <w:ind w:left="738"/>
        <w:rPr>
          <w:rFonts w:ascii="Arial" w:hAnsi="Arial"/>
          <w:sz w:val="18"/>
        </w:rPr>
      </w:pPr>
      <w:r>
        <w:rPr>
          <w:rFonts w:ascii="Arial" w:hAnsi="Arial"/>
          <w:sz w:val="18"/>
        </w:rPr>
        <w:t>Respons</w:t>
      </w:r>
      <w:r w:rsidR="001D3C3E">
        <w:rPr>
          <w:rFonts w:ascii="Arial" w:hAnsi="Arial"/>
          <w:sz w:val="18"/>
        </w:rPr>
        <w:t>ibility</w:t>
      </w:r>
      <w:r w:rsidR="001D3C3E">
        <w:rPr>
          <w:rFonts w:ascii="Arial" w:hAnsi="Arial"/>
          <w:sz w:val="18"/>
        </w:rPr>
        <w:tab/>
        <w:t>Topic 5</w:t>
      </w:r>
    </w:p>
    <w:p w:rsidR="006C5727" w:rsidRDefault="006C5727" w:rsidP="006C5727">
      <w:pPr>
        <w:tabs>
          <w:tab w:val="left" w:pos="6858"/>
          <w:tab w:val="left" w:pos="9648"/>
        </w:tabs>
        <w:ind w:left="738"/>
        <w:rPr>
          <w:rFonts w:ascii="Arial" w:hAnsi="Arial"/>
          <w:sz w:val="18"/>
        </w:rPr>
      </w:pPr>
      <w:r>
        <w:rPr>
          <w:rFonts w:ascii="Arial" w:hAnsi="Arial"/>
          <w:sz w:val="18"/>
        </w:rPr>
        <w:t xml:space="preserve">Financial Performance </w:t>
      </w:r>
      <w:r w:rsidR="0019093D">
        <w:rPr>
          <w:rFonts w:ascii="Arial" w:hAnsi="Arial"/>
          <w:sz w:val="18"/>
        </w:rPr>
        <w:t>Objectives and Reporting</w:t>
      </w:r>
      <w:r w:rsidR="0019093D">
        <w:rPr>
          <w:rFonts w:ascii="Arial" w:hAnsi="Arial"/>
          <w:sz w:val="18"/>
        </w:rPr>
        <w:tab/>
        <w:t>Topic 6</w:t>
      </w:r>
    </w:p>
    <w:p w:rsidR="006C5727" w:rsidRDefault="001D3C3E" w:rsidP="006C5727">
      <w:pPr>
        <w:tabs>
          <w:tab w:val="left" w:pos="6858"/>
          <w:tab w:val="left" w:pos="9648"/>
        </w:tabs>
        <w:ind w:left="738"/>
        <w:rPr>
          <w:rFonts w:ascii="Arial" w:hAnsi="Arial"/>
          <w:sz w:val="18"/>
        </w:rPr>
      </w:pPr>
      <w:r>
        <w:rPr>
          <w:rFonts w:ascii="Arial" w:hAnsi="Arial"/>
          <w:sz w:val="18"/>
        </w:rPr>
        <w:t xml:space="preserve">Contingency </w:t>
      </w:r>
      <w:r w:rsidR="004E3F95">
        <w:rPr>
          <w:rFonts w:ascii="Arial" w:hAnsi="Arial"/>
          <w:sz w:val="18"/>
        </w:rPr>
        <w:t xml:space="preserve">Funding </w:t>
      </w:r>
      <w:r w:rsidR="0019093D">
        <w:rPr>
          <w:rFonts w:ascii="Arial" w:hAnsi="Arial"/>
          <w:sz w:val="18"/>
        </w:rPr>
        <w:t>Plan</w:t>
      </w:r>
      <w:r w:rsidR="0019093D">
        <w:rPr>
          <w:rFonts w:ascii="Arial" w:hAnsi="Arial"/>
          <w:sz w:val="18"/>
        </w:rPr>
        <w:tab/>
        <w:t>Topic 7</w:t>
      </w:r>
    </w:p>
    <w:p w:rsidR="006C5727" w:rsidRDefault="006C5727" w:rsidP="006C5727">
      <w:pPr>
        <w:tabs>
          <w:tab w:val="left" w:pos="6858"/>
          <w:tab w:val="left" w:pos="9648"/>
        </w:tabs>
        <w:ind w:left="738"/>
        <w:rPr>
          <w:rFonts w:ascii="Arial" w:hAnsi="Arial"/>
          <w:sz w:val="18"/>
        </w:rPr>
      </w:pPr>
      <w:r>
        <w:rPr>
          <w:rFonts w:ascii="Arial" w:hAnsi="Arial"/>
          <w:sz w:val="18"/>
        </w:rPr>
        <w:t xml:space="preserve">Dividend and Inter-Company </w:t>
      </w:r>
      <w:r w:rsidR="0019093D">
        <w:rPr>
          <w:rFonts w:ascii="Arial" w:hAnsi="Arial"/>
          <w:sz w:val="18"/>
        </w:rPr>
        <w:t>Expense Policy Reference</w:t>
      </w:r>
      <w:r w:rsidR="0019093D">
        <w:rPr>
          <w:rFonts w:ascii="Arial" w:hAnsi="Arial"/>
          <w:sz w:val="18"/>
        </w:rPr>
        <w:tab/>
        <w:t>Topic 8</w:t>
      </w:r>
    </w:p>
    <w:p w:rsidR="006C5727" w:rsidRDefault="006C5727" w:rsidP="006C5727">
      <w:pPr>
        <w:tabs>
          <w:tab w:val="left" w:pos="6858"/>
          <w:tab w:val="left" w:pos="9648"/>
        </w:tabs>
        <w:ind w:left="738"/>
        <w:rPr>
          <w:rFonts w:ascii="Arial" w:hAnsi="Arial"/>
          <w:sz w:val="18"/>
        </w:rPr>
      </w:pPr>
      <w:r>
        <w:rPr>
          <w:rFonts w:ascii="Arial" w:hAnsi="Arial"/>
          <w:sz w:val="18"/>
        </w:rPr>
        <w:t>Interest Ra</w:t>
      </w:r>
      <w:r w:rsidR="001D3C3E">
        <w:rPr>
          <w:rFonts w:ascii="Arial" w:hAnsi="Arial"/>
          <w:sz w:val="18"/>
        </w:rPr>
        <w:t>te Risk Policy Reference</w:t>
      </w:r>
      <w:r w:rsidR="0019093D">
        <w:rPr>
          <w:rFonts w:ascii="Arial" w:hAnsi="Arial"/>
          <w:sz w:val="18"/>
        </w:rPr>
        <w:tab/>
        <w:t>Topic 9</w:t>
      </w:r>
    </w:p>
    <w:p w:rsidR="006C5727" w:rsidRDefault="006C5727" w:rsidP="006C5727">
      <w:pPr>
        <w:tabs>
          <w:tab w:val="left" w:pos="6858"/>
          <w:tab w:val="left" w:pos="9648"/>
        </w:tabs>
        <w:ind w:left="738"/>
        <w:rPr>
          <w:rFonts w:ascii="Arial" w:hAnsi="Arial"/>
          <w:sz w:val="18"/>
        </w:rPr>
      </w:pPr>
      <w:r>
        <w:rPr>
          <w:rFonts w:ascii="Arial" w:hAnsi="Arial"/>
          <w:sz w:val="18"/>
        </w:rPr>
        <w:t>Investmen</w:t>
      </w:r>
      <w:r w:rsidR="0019093D">
        <w:rPr>
          <w:rFonts w:ascii="Arial" w:hAnsi="Arial"/>
          <w:sz w:val="18"/>
        </w:rPr>
        <w:t>t Policy Reference</w:t>
      </w:r>
      <w:r w:rsidR="0019093D">
        <w:rPr>
          <w:rFonts w:ascii="Arial" w:hAnsi="Arial"/>
          <w:sz w:val="18"/>
        </w:rPr>
        <w:tab/>
        <w:t>Topic 10</w:t>
      </w:r>
    </w:p>
    <w:p w:rsidR="006C5727" w:rsidRDefault="006C5727" w:rsidP="006C5727">
      <w:pPr>
        <w:tabs>
          <w:tab w:val="left" w:pos="6858"/>
          <w:tab w:val="left" w:pos="9648"/>
        </w:tabs>
        <w:ind w:left="738"/>
        <w:rPr>
          <w:rFonts w:ascii="Arial" w:hAnsi="Arial"/>
          <w:sz w:val="18"/>
        </w:rPr>
      </w:pPr>
      <w:r>
        <w:rPr>
          <w:rFonts w:ascii="Arial" w:hAnsi="Arial"/>
          <w:sz w:val="18"/>
        </w:rPr>
        <w:t>Regula</w:t>
      </w:r>
      <w:r w:rsidR="0019093D">
        <w:rPr>
          <w:rFonts w:ascii="Arial" w:hAnsi="Arial"/>
          <w:sz w:val="18"/>
        </w:rPr>
        <w:t>tion F Policy Reference</w:t>
      </w:r>
      <w:r w:rsidR="0019093D">
        <w:rPr>
          <w:rFonts w:ascii="Arial" w:hAnsi="Arial"/>
          <w:sz w:val="18"/>
        </w:rPr>
        <w:tab/>
        <w:t>Topic 11</w:t>
      </w:r>
    </w:p>
    <w:p w:rsidR="006C5727" w:rsidRDefault="0019093D" w:rsidP="006C5727">
      <w:pPr>
        <w:tabs>
          <w:tab w:val="left" w:pos="6858"/>
          <w:tab w:val="left" w:pos="9648"/>
        </w:tabs>
        <w:ind w:left="738"/>
        <w:rPr>
          <w:rFonts w:ascii="Arial" w:hAnsi="Arial"/>
          <w:sz w:val="18"/>
        </w:rPr>
      </w:pPr>
      <w:r>
        <w:rPr>
          <w:rFonts w:ascii="Arial" w:hAnsi="Arial"/>
          <w:sz w:val="18"/>
        </w:rPr>
        <w:t>Audit Policy</w:t>
      </w:r>
      <w:r>
        <w:rPr>
          <w:rFonts w:ascii="Arial" w:hAnsi="Arial"/>
          <w:sz w:val="18"/>
        </w:rPr>
        <w:tab/>
        <w:t>Topic 12</w:t>
      </w:r>
    </w:p>
    <w:p w:rsidR="006C5727" w:rsidRDefault="0019093D" w:rsidP="006C5727">
      <w:pPr>
        <w:tabs>
          <w:tab w:val="left" w:pos="6858"/>
          <w:tab w:val="left" w:pos="9648"/>
        </w:tabs>
        <w:ind w:left="738"/>
        <w:rPr>
          <w:rFonts w:ascii="Arial" w:hAnsi="Arial"/>
          <w:sz w:val="18"/>
        </w:rPr>
      </w:pPr>
      <w:r>
        <w:rPr>
          <w:rFonts w:ascii="Arial" w:hAnsi="Arial"/>
          <w:sz w:val="18"/>
        </w:rPr>
        <w:t>Staff Training</w:t>
      </w:r>
      <w:r>
        <w:rPr>
          <w:rFonts w:ascii="Arial" w:hAnsi="Arial"/>
          <w:sz w:val="18"/>
        </w:rPr>
        <w:tab/>
        <w:t>Topic 13</w:t>
      </w:r>
    </w:p>
    <w:p w:rsidR="006C5727" w:rsidRDefault="006C5727" w:rsidP="006C5727">
      <w:pPr>
        <w:tabs>
          <w:tab w:val="left" w:pos="6858"/>
          <w:tab w:val="left" w:pos="9648"/>
        </w:tabs>
        <w:ind w:left="738"/>
        <w:rPr>
          <w:rFonts w:ascii="Arial" w:hAnsi="Arial"/>
          <w:sz w:val="18"/>
        </w:rPr>
      </w:pPr>
      <w:r>
        <w:rPr>
          <w:rFonts w:ascii="Arial" w:hAnsi="Arial"/>
          <w:sz w:val="18"/>
        </w:rPr>
        <w:t>Ret</w:t>
      </w:r>
      <w:r w:rsidR="0019093D">
        <w:rPr>
          <w:rFonts w:ascii="Arial" w:hAnsi="Arial"/>
          <w:sz w:val="18"/>
        </w:rPr>
        <w:t>ention of Documentation</w:t>
      </w:r>
      <w:r w:rsidR="0019093D">
        <w:rPr>
          <w:rFonts w:ascii="Arial" w:hAnsi="Arial"/>
          <w:sz w:val="18"/>
        </w:rPr>
        <w:tab/>
        <w:t>Topic 14</w:t>
      </w:r>
    </w:p>
    <w:p w:rsidR="006C5727" w:rsidRDefault="006C5727" w:rsidP="006C5727">
      <w:pPr>
        <w:tabs>
          <w:tab w:val="left" w:pos="360"/>
        </w:tabs>
        <w:ind w:right="432"/>
        <w:jc w:val="both"/>
        <w:rPr>
          <w:rFonts w:ascii="Arial" w:hAnsi="Arial"/>
          <w:sz w:val="18"/>
        </w:rPr>
      </w:pPr>
    </w:p>
    <w:p w:rsidR="006C5727" w:rsidRDefault="006C5727" w:rsidP="006C5727">
      <w:pPr>
        <w:pStyle w:val="Heading4"/>
        <w:tabs>
          <w:tab w:val="left" w:pos="360"/>
          <w:tab w:val="left" w:pos="1080"/>
        </w:tabs>
        <w:rPr>
          <w:sz w:val="18"/>
        </w:rPr>
      </w:pPr>
      <w:r>
        <w:rPr>
          <w:sz w:val="18"/>
        </w:rPr>
        <w:t>Effective Date</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All employees of </w:t>
      </w:r>
      <w:r w:rsidR="004171DF">
        <w:rPr>
          <w:rFonts w:ascii="Arial" w:hAnsi="Arial"/>
          <w:sz w:val="18"/>
        </w:rPr>
        <w:t xml:space="preserve"> </w:t>
      </w:r>
      <w:r w:rsidR="004171DF">
        <w:rPr>
          <w:rFonts w:ascii="Arial" w:hAnsi="Arial"/>
          <w:b/>
          <w:sz w:val="18"/>
        </w:rPr>
        <w:t>ANY B</w:t>
      </w:r>
      <w:r>
        <w:rPr>
          <w:rFonts w:ascii="Arial" w:hAnsi="Arial"/>
          <w:b/>
          <w:sz w:val="18"/>
        </w:rPr>
        <w:t>ANK</w:t>
      </w:r>
      <w:r>
        <w:rPr>
          <w:rFonts w:ascii="Arial" w:hAnsi="Arial"/>
          <w:sz w:val="18"/>
        </w:rPr>
        <w:t>, herein referenced to as the “Bank”, must comply with the terms of this policy immediately.  Managers, employees and technical personnel must modify system configurations and procedures, if necessary, to comply with the terms of this policy</w:t>
      </w:r>
      <w:r w:rsidR="004171DF">
        <w:rPr>
          <w:rFonts w:ascii="Arial" w:hAnsi="Arial"/>
          <w:sz w:val="18"/>
        </w:rPr>
        <w:t xml:space="preserve">,  </w:t>
      </w:r>
    </w:p>
    <w:p w:rsidR="006C5727" w:rsidRDefault="006C5727" w:rsidP="006C5727">
      <w:pPr>
        <w:tabs>
          <w:tab w:val="left" w:pos="360"/>
        </w:tabs>
        <w:ind w:right="432"/>
        <w:jc w:val="both"/>
        <w:rPr>
          <w:rFonts w:ascii="Arial" w:hAnsi="Arial"/>
          <w:sz w:val="18"/>
        </w:rPr>
      </w:pPr>
    </w:p>
    <w:p w:rsidR="006C5727" w:rsidRDefault="006C5727" w:rsidP="006C5727">
      <w:pPr>
        <w:tabs>
          <w:tab w:val="left" w:pos="360"/>
        </w:tabs>
        <w:jc w:val="both"/>
        <w:rPr>
          <w:rFonts w:ascii="Arial" w:hAnsi="Arial"/>
          <w:b/>
          <w:sz w:val="18"/>
          <w:u w:val="single"/>
        </w:rPr>
      </w:pPr>
      <w:r>
        <w:rPr>
          <w:rFonts w:ascii="Arial" w:hAnsi="Arial"/>
          <w:b/>
          <w:sz w:val="18"/>
          <w:u w:val="single"/>
        </w:rPr>
        <w:t>2.</w:t>
      </w:r>
      <w:r>
        <w:rPr>
          <w:rFonts w:ascii="Arial" w:hAnsi="Arial"/>
          <w:b/>
          <w:sz w:val="18"/>
          <w:u w:val="single"/>
        </w:rPr>
        <w:tab/>
        <w:t>POLICY STATEMENT</w:t>
      </w:r>
    </w:p>
    <w:p w:rsidR="006C5727" w:rsidRDefault="006C5727" w:rsidP="006C5727">
      <w:pPr>
        <w:tabs>
          <w:tab w:val="left" w:pos="360"/>
        </w:tabs>
        <w:jc w:val="both"/>
        <w:rPr>
          <w:rFonts w:ascii="Arial" w:hAnsi="Arial"/>
          <w:sz w:val="18"/>
          <w:u w:val="single"/>
        </w:rPr>
      </w:pPr>
    </w:p>
    <w:p w:rsidR="006C5727" w:rsidRDefault="006C5727" w:rsidP="006C5727">
      <w:pPr>
        <w:ind w:left="360" w:right="432"/>
        <w:jc w:val="both"/>
        <w:rPr>
          <w:rFonts w:ascii="Arial" w:hAnsi="Arial"/>
          <w:sz w:val="18"/>
          <w:u w:val="single"/>
        </w:rPr>
      </w:pPr>
      <w:r>
        <w:rPr>
          <w:rFonts w:ascii="Arial" w:hAnsi="Arial"/>
          <w:sz w:val="18"/>
          <w:u w:val="single"/>
        </w:rPr>
        <w:t>General</w:t>
      </w:r>
    </w:p>
    <w:p w:rsidR="006C5727" w:rsidRDefault="006C5727" w:rsidP="006C5727">
      <w:pPr>
        <w:ind w:left="360" w:right="432"/>
        <w:jc w:val="both"/>
        <w:rPr>
          <w:rFonts w:ascii="Arial" w:hAnsi="Arial"/>
          <w:sz w:val="18"/>
        </w:rPr>
      </w:pPr>
    </w:p>
    <w:p w:rsidR="006C5727" w:rsidRDefault="004171DF" w:rsidP="006C5727">
      <w:pPr>
        <w:ind w:left="360" w:right="432"/>
        <w:jc w:val="both"/>
        <w:rPr>
          <w:rFonts w:ascii="Arial" w:hAnsi="Arial"/>
          <w:sz w:val="18"/>
        </w:rPr>
      </w:pPr>
      <w:r>
        <w:rPr>
          <w:rFonts w:ascii="Arial" w:hAnsi="Arial" w:cs="Arial"/>
          <w:sz w:val="18"/>
          <w:szCs w:val="18"/>
        </w:rPr>
        <w:t xml:space="preserve">It is the policy of Any </w:t>
      </w:r>
      <w:r w:rsidR="006C5727">
        <w:rPr>
          <w:rFonts w:ascii="Arial" w:hAnsi="Arial" w:cs="Arial"/>
          <w:sz w:val="18"/>
          <w:szCs w:val="18"/>
        </w:rPr>
        <w:t xml:space="preserve">Bank that its liquidity be properly maintained to represent the Bank’s ability to fund assets and meet its obligations as they become due.  </w:t>
      </w:r>
      <w:r w:rsidR="006C5727">
        <w:rPr>
          <w:rFonts w:ascii="Arial" w:hAnsi="Arial"/>
          <w:sz w:val="18"/>
        </w:rPr>
        <w:t xml:space="preserve">In the same respect, the Bank also recognizes the importance of liquidity and funds management at a reasonable cost and with a minimum of loss to effectively manage its balance sheet and related earnings stream.  In this respect, the Bank must be capable of meeting all obligations to customers at any time, and the active management of the Bank’s liquidity position is critical.  </w:t>
      </w:r>
      <w:r w:rsidR="006C5727">
        <w:rPr>
          <w:rFonts w:ascii="Arial" w:hAnsi="Arial" w:cs="Arial"/>
          <w:sz w:val="18"/>
          <w:szCs w:val="18"/>
        </w:rPr>
        <w:t>As such, t</w:t>
      </w:r>
      <w:r w:rsidR="006C5727">
        <w:rPr>
          <w:rFonts w:ascii="Arial" w:hAnsi="Arial"/>
          <w:sz w:val="18"/>
        </w:rPr>
        <w:t>he Board of Directors and Senior Management have formally adopted this policy and subsequent procedures in an effort to govern the management and control of liquidity, interest rate risk, and to provide adequate earnings in all plausible future interest rate environments.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cs="Arial"/>
          <w:sz w:val="18"/>
          <w:szCs w:val="18"/>
        </w:rPr>
        <w:t xml:space="preserve">Liquidity is essential to the Bank to compensate for expected and unexpected balance sheet fluctuations and provide funds for growth.  Liquidity risk is the risk of not being able to obtain funds at a reasonable price within a reasonable time period to meet obligations as they become due.  Liquidity strategies can be asset based (i.e., maintaining pools of highly liquid and marketable securities to meet unexpected funding needs) and/or liability based or </w:t>
      </w:r>
      <w:r w:rsidR="00D41526">
        <w:rPr>
          <w:rFonts w:ascii="Arial" w:hAnsi="Arial" w:cs="Arial"/>
          <w:sz w:val="18"/>
          <w:szCs w:val="18"/>
        </w:rPr>
        <w:t>off-balance</w:t>
      </w:r>
      <w:r>
        <w:rPr>
          <w:rFonts w:ascii="Arial" w:hAnsi="Arial" w:cs="Arial"/>
          <w:sz w:val="18"/>
          <w:szCs w:val="18"/>
        </w:rPr>
        <w:t xml:space="preserve"> sheet (i.e., funding partly through securitization, brokered/Internet deposits, or borrowings).  As such, t</w:t>
      </w:r>
      <w:r>
        <w:rPr>
          <w:rFonts w:ascii="Arial" w:hAnsi="Arial"/>
          <w:sz w:val="18"/>
        </w:rPr>
        <w:t xml:space="preserve">he Bank must have adequate sources of on and </w:t>
      </w:r>
      <w:r w:rsidR="00D41526">
        <w:rPr>
          <w:rFonts w:ascii="Arial" w:hAnsi="Arial"/>
          <w:sz w:val="18"/>
        </w:rPr>
        <w:t>off-balance</w:t>
      </w:r>
      <w:r>
        <w:rPr>
          <w:rFonts w:ascii="Arial" w:hAnsi="Arial"/>
          <w:sz w:val="18"/>
        </w:rPr>
        <w:t xml:space="preserve"> sheet funds and liability based strategies available that can be acquired in time of need given the uncertain nature of customer demands in addition to the Bank’s desire to take advantage of earnings enhancement opportunities.  Accordingly, in addition to the liquidity provided by balance sheet cash flows, liquidity must be supplemented with additional sources such as credit lines with the Federal Home Loan Bank (FHLB), government sponsored enterprises (GSE), and other correspondence banks.</w:t>
      </w:r>
    </w:p>
    <w:p w:rsidR="00BE6B4D" w:rsidRDefault="00BE6B4D" w:rsidP="00BE6B4D">
      <w:pPr>
        <w:ind w:left="360" w:right="432"/>
        <w:jc w:val="both"/>
        <w:rPr>
          <w:rFonts w:ascii="Arial" w:hAnsi="Arial"/>
          <w:sz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this respect, liquidity management is among the most important activities that the Bank conducts because liquidity is critical to the ongoing viability of the Bank.</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general, the Bank’s funds management practices involve estimating and satisfying liquidity needs in the most cost effective way possible and without unduly sacrificing income potential.  Effective analysis and management of liquidity requires a measure of the liquidity position of the Bank on an ongoing basis and to examine how funding requirements are likely to evolve under various scenarios, including adverse conditions.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formality and sophistication of the Bank’s Asset, Liability and Liquidity Management Program is based on the Bank’s:</w:t>
      </w:r>
    </w:p>
    <w:p w:rsidR="006C5727" w:rsidRDefault="006C5727" w:rsidP="006C5727">
      <w:pPr>
        <w:ind w:left="360" w:right="432"/>
        <w:jc w:val="both"/>
        <w:rPr>
          <w:rFonts w:ascii="Arial" w:hAnsi="Arial" w:cs="Arial"/>
          <w:sz w:val="18"/>
          <w:szCs w:val="18"/>
        </w:rPr>
      </w:pPr>
    </w:p>
    <w:p w:rsidR="006C5727" w:rsidRDefault="006C5727" w:rsidP="00AF63AA">
      <w:pPr>
        <w:numPr>
          <w:ilvl w:val="0"/>
          <w:numId w:val="2"/>
        </w:numPr>
        <w:tabs>
          <w:tab w:val="clear" w:pos="4320"/>
        </w:tabs>
        <w:ind w:left="720" w:right="432"/>
        <w:jc w:val="both"/>
        <w:rPr>
          <w:rFonts w:ascii="Arial" w:hAnsi="Arial" w:cs="Arial"/>
          <w:sz w:val="18"/>
          <w:szCs w:val="18"/>
        </w:rPr>
      </w:pPr>
      <w:r>
        <w:rPr>
          <w:rFonts w:ascii="Arial" w:hAnsi="Arial" w:cs="Arial"/>
          <w:sz w:val="18"/>
          <w:szCs w:val="18"/>
        </w:rPr>
        <w:t>Size and sophistication;</w:t>
      </w:r>
    </w:p>
    <w:p w:rsidR="006C5727" w:rsidRDefault="006C5727" w:rsidP="006C5727">
      <w:pPr>
        <w:ind w:left="720" w:right="432"/>
        <w:jc w:val="both"/>
        <w:rPr>
          <w:rFonts w:ascii="Arial" w:hAnsi="Arial" w:cs="Arial"/>
          <w:sz w:val="18"/>
          <w:szCs w:val="18"/>
        </w:rPr>
      </w:pPr>
    </w:p>
    <w:p w:rsidR="006C5727" w:rsidRDefault="00D41526" w:rsidP="00AF63AA">
      <w:pPr>
        <w:numPr>
          <w:ilvl w:val="0"/>
          <w:numId w:val="2"/>
        </w:numPr>
        <w:tabs>
          <w:tab w:val="clear" w:pos="4320"/>
        </w:tabs>
        <w:ind w:left="720" w:right="432"/>
        <w:jc w:val="both"/>
        <w:rPr>
          <w:rFonts w:ascii="Arial" w:hAnsi="Arial" w:cs="Arial"/>
          <w:sz w:val="18"/>
          <w:szCs w:val="18"/>
        </w:rPr>
      </w:pPr>
      <w:r>
        <w:rPr>
          <w:rFonts w:ascii="Arial" w:hAnsi="Arial" w:cs="Arial"/>
          <w:sz w:val="18"/>
          <w:szCs w:val="18"/>
        </w:rPr>
        <w:t xml:space="preserve">Nature and complexity of </w:t>
      </w:r>
      <w:r w:rsidR="006C5727">
        <w:rPr>
          <w:rFonts w:ascii="Arial" w:hAnsi="Arial" w:cs="Arial"/>
          <w:sz w:val="18"/>
          <w:szCs w:val="18"/>
        </w:rPr>
        <w:t>activities;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
        </w:numPr>
        <w:tabs>
          <w:tab w:val="clear" w:pos="4320"/>
        </w:tabs>
        <w:ind w:left="720" w:right="432"/>
        <w:jc w:val="both"/>
        <w:rPr>
          <w:rFonts w:ascii="Arial" w:hAnsi="Arial" w:cs="Arial"/>
          <w:color w:val="000000"/>
          <w:sz w:val="18"/>
          <w:szCs w:val="18"/>
        </w:rPr>
      </w:pPr>
      <w:r>
        <w:rPr>
          <w:rFonts w:ascii="Arial" w:hAnsi="Arial" w:cs="Arial"/>
          <w:color w:val="000000"/>
          <w:sz w:val="18"/>
          <w:szCs w:val="18"/>
        </w:rPr>
        <w:t>Strength and stability</w:t>
      </w:r>
      <w:r w:rsidR="00D41526">
        <w:rPr>
          <w:rFonts w:ascii="Arial" w:hAnsi="Arial" w:cs="Arial"/>
          <w:color w:val="000000"/>
          <w:sz w:val="18"/>
          <w:szCs w:val="18"/>
        </w:rPr>
        <w:t xml:space="preserve"> of </w:t>
      </w:r>
      <w:r>
        <w:rPr>
          <w:rFonts w:ascii="Arial" w:hAnsi="Arial" w:cs="Arial"/>
          <w:color w:val="000000"/>
          <w:sz w:val="18"/>
          <w:szCs w:val="18"/>
        </w:rPr>
        <w:t>core deposit base;</w:t>
      </w:r>
    </w:p>
    <w:p w:rsidR="006C5727" w:rsidRDefault="006C5727" w:rsidP="006C5727">
      <w:pPr>
        <w:ind w:left="720" w:right="432"/>
        <w:jc w:val="both"/>
        <w:rPr>
          <w:rFonts w:ascii="Arial" w:hAnsi="Arial" w:cs="Arial"/>
          <w:color w:val="000000"/>
          <w:sz w:val="18"/>
          <w:szCs w:val="18"/>
        </w:rPr>
      </w:pPr>
    </w:p>
    <w:p w:rsidR="006C5727" w:rsidRDefault="006C5727" w:rsidP="00AF63AA">
      <w:pPr>
        <w:numPr>
          <w:ilvl w:val="0"/>
          <w:numId w:val="2"/>
        </w:numPr>
        <w:tabs>
          <w:tab w:val="clear" w:pos="4320"/>
        </w:tabs>
        <w:ind w:left="720" w:right="432"/>
        <w:jc w:val="both"/>
        <w:rPr>
          <w:rFonts w:ascii="Arial" w:hAnsi="Arial" w:cs="Arial"/>
          <w:color w:val="000000"/>
          <w:sz w:val="18"/>
          <w:szCs w:val="18"/>
        </w:rPr>
      </w:pPr>
      <w:r>
        <w:rPr>
          <w:rFonts w:ascii="Arial" w:hAnsi="Arial" w:cs="Arial"/>
          <w:color w:val="000000"/>
          <w:sz w:val="18"/>
          <w:szCs w:val="18"/>
        </w:rPr>
        <w:t>Dependence on wholesale funding;</w:t>
      </w:r>
    </w:p>
    <w:p w:rsidR="006C5727" w:rsidRDefault="006C5727" w:rsidP="006C5727">
      <w:pPr>
        <w:ind w:left="720" w:right="432"/>
        <w:jc w:val="both"/>
        <w:rPr>
          <w:rFonts w:ascii="Arial" w:hAnsi="Arial" w:cs="Arial"/>
          <w:color w:val="000000"/>
          <w:sz w:val="18"/>
          <w:szCs w:val="18"/>
        </w:rPr>
      </w:pPr>
    </w:p>
    <w:p w:rsidR="006C5727" w:rsidRDefault="006C5727" w:rsidP="00AF63AA">
      <w:pPr>
        <w:numPr>
          <w:ilvl w:val="0"/>
          <w:numId w:val="2"/>
        </w:numPr>
        <w:tabs>
          <w:tab w:val="clear" w:pos="4320"/>
        </w:tabs>
        <w:ind w:left="720" w:right="432"/>
        <w:jc w:val="both"/>
        <w:rPr>
          <w:rFonts w:ascii="Arial" w:hAnsi="Arial" w:cs="Arial"/>
          <w:color w:val="000000"/>
          <w:sz w:val="18"/>
          <w:szCs w:val="18"/>
        </w:rPr>
      </w:pPr>
      <w:r>
        <w:rPr>
          <w:rFonts w:ascii="Arial" w:hAnsi="Arial" w:cs="Arial"/>
          <w:color w:val="000000"/>
          <w:sz w:val="18"/>
          <w:szCs w:val="18"/>
        </w:rPr>
        <w:t>Reliance on assets sales/securitizations for funding;</w:t>
      </w:r>
    </w:p>
    <w:p w:rsidR="006C5727" w:rsidRDefault="006C5727" w:rsidP="006C5727">
      <w:pPr>
        <w:ind w:left="720" w:right="432"/>
        <w:jc w:val="both"/>
        <w:rPr>
          <w:rFonts w:ascii="Arial" w:hAnsi="Arial" w:cs="Arial"/>
          <w:color w:val="000000"/>
          <w:sz w:val="18"/>
          <w:szCs w:val="18"/>
        </w:rPr>
      </w:pPr>
    </w:p>
    <w:p w:rsidR="006C5727" w:rsidRDefault="00D41526" w:rsidP="00AF63AA">
      <w:pPr>
        <w:numPr>
          <w:ilvl w:val="0"/>
          <w:numId w:val="2"/>
        </w:numPr>
        <w:tabs>
          <w:tab w:val="clear" w:pos="4320"/>
        </w:tabs>
        <w:ind w:left="720" w:right="432"/>
        <w:jc w:val="both"/>
        <w:rPr>
          <w:rFonts w:ascii="Arial" w:hAnsi="Arial" w:cs="Arial"/>
          <w:color w:val="000000"/>
          <w:sz w:val="18"/>
          <w:szCs w:val="18"/>
        </w:rPr>
      </w:pPr>
      <w:r>
        <w:rPr>
          <w:rFonts w:ascii="Arial" w:hAnsi="Arial" w:cs="Arial"/>
          <w:color w:val="000000"/>
          <w:sz w:val="18"/>
          <w:szCs w:val="18"/>
        </w:rPr>
        <w:t xml:space="preserve">Variability of </w:t>
      </w:r>
      <w:r w:rsidR="006C5727">
        <w:rPr>
          <w:rFonts w:ascii="Arial" w:hAnsi="Arial" w:cs="Arial"/>
          <w:color w:val="000000"/>
          <w:sz w:val="18"/>
          <w:szCs w:val="18"/>
        </w:rPr>
        <w:t>cash flows; and</w:t>
      </w:r>
    </w:p>
    <w:p w:rsidR="006C5727" w:rsidRDefault="006C5727" w:rsidP="006C5727">
      <w:pPr>
        <w:ind w:left="720" w:right="432"/>
        <w:jc w:val="both"/>
        <w:rPr>
          <w:rFonts w:ascii="Arial" w:hAnsi="Arial" w:cs="Arial"/>
          <w:color w:val="000000"/>
          <w:sz w:val="18"/>
          <w:szCs w:val="18"/>
        </w:rPr>
      </w:pPr>
    </w:p>
    <w:p w:rsidR="006C5727" w:rsidRDefault="006C5727" w:rsidP="00AF63AA">
      <w:pPr>
        <w:numPr>
          <w:ilvl w:val="0"/>
          <w:numId w:val="2"/>
        </w:numPr>
        <w:tabs>
          <w:tab w:val="clear" w:pos="4320"/>
        </w:tabs>
        <w:ind w:left="720" w:right="432"/>
        <w:jc w:val="both"/>
        <w:rPr>
          <w:rFonts w:ascii="Arial" w:hAnsi="Arial" w:cs="Arial"/>
          <w:color w:val="000000"/>
          <w:sz w:val="18"/>
          <w:szCs w:val="18"/>
        </w:rPr>
      </w:pPr>
      <w:r>
        <w:rPr>
          <w:rFonts w:ascii="Arial" w:hAnsi="Arial" w:cs="Arial"/>
          <w:color w:val="000000"/>
          <w:sz w:val="18"/>
          <w:szCs w:val="18"/>
        </w:rPr>
        <w:t>Financial condition.</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As such, the Bank utilizes various management information systems, strong analysis of funding requirements under alternative scenarios, diversification of funding sources, and contingency planning as crucial elements of the program.</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Bank realizes that the adequacy of its liquidity position will vary at different times, as similar liquidity positions may be adequate or inadequate depending on anticipated or unexpected funding needs.  Likewise, a liquidity position adequate for a peer bank may be inadequate for the Bank.  As such, determining the Bank's liquidity adequacy requires an analysis of the current liquidity position, present and anticipated asset quality, present and future earnings capacity, historical funding requirements, anticipated future funding needs, and options for reducing funding needs or obtaining additional funds by management.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One or a combination of the following events must occur for the Bank to adequately provide funds to satisfy its liquidity needs:</w:t>
      </w:r>
    </w:p>
    <w:p w:rsidR="006C5727" w:rsidRDefault="006C5727" w:rsidP="006C5727">
      <w:pPr>
        <w:ind w:left="360" w:right="432"/>
        <w:jc w:val="both"/>
        <w:rPr>
          <w:rFonts w:ascii="Arial" w:hAnsi="Arial" w:cs="Arial"/>
          <w:sz w:val="18"/>
          <w:szCs w:val="18"/>
        </w:rPr>
      </w:pPr>
    </w:p>
    <w:p w:rsidR="006C5727" w:rsidRDefault="006C5727" w:rsidP="00AF63AA">
      <w:pPr>
        <w:numPr>
          <w:ilvl w:val="0"/>
          <w:numId w:val="3"/>
        </w:numPr>
        <w:tabs>
          <w:tab w:val="clear" w:pos="2520"/>
        </w:tabs>
        <w:ind w:left="720" w:right="432"/>
        <w:jc w:val="both"/>
        <w:rPr>
          <w:rFonts w:ascii="Arial" w:hAnsi="Arial" w:cs="Arial"/>
          <w:sz w:val="18"/>
          <w:szCs w:val="18"/>
        </w:rPr>
      </w:pPr>
      <w:r>
        <w:rPr>
          <w:rFonts w:ascii="Arial" w:hAnsi="Arial" w:cs="Arial"/>
          <w:sz w:val="18"/>
          <w:szCs w:val="18"/>
        </w:rPr>
        <w:t>Disposal of assets.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3"/>
        </w:numPr>
        <w:tabs>
          <w:tab w:val="clear" w:pos="2520"/>
        </w:tabs>
        <w:ind w:left="720" w:right="432"/>
        <w:jc w:val="both"/>
        <w:rPr>
          <w:rFonts w:ascii="Arial" w:hAnsi="Arial" w:cs="Arial"/>
          <w:sz w:val="18"/>
          <w:szCs w:val="18"/>
        </w:rPr>
      </w:pPr>
      <w:r>
        <w:rPr>
          <w:rFonts w:ascii="Arial" w:hAnsi="Arial" w:cs="Arial"/>
          <w:sz w:val="18"/>
          <w:szCs w:val="18"/>
        </w:rPr>
        <w:t>Increase in short term borrowings and/or issuance of additional short term deposit and deposit like liabilities.</w:t>
      </w:r>
    </w:p>
    <w:p w:rsidR="006C5727" w:rsidRDefault="006C5727" w:rsidP="006C5727">
      <w:pPr>
        <w:ind w:right="432"/>
        <w:jc w:val="both"/>
        <w:rPr>
          <w:rFonts w:ascii="Arial" w:hAnsi="Arial" w:cs="Arial"/>
          <w:sz w:val="18"/>
          <w:szCs w:val="18"/>
        </w:rPr>
      </w:pPr>
    </w:p>
    <w:p w:rsidR="006C5727" w:rsidRDefault="006C5727" w:rsidP="00AF63AA">
      <w:pPr>
        <w:numPr>
          <w:ilvl w:val="0"/>
          <w:numId w:val="3"/>
        </w:numPr>
        <w:tabs>
          <w:tab w:val="clear" w:pos="2520"/>
        </w:tabs>
        <w:ind w:left="720" w:right="432"/>
        <w:jc w:val="both"/>
        <w:rPr>
          <w:rFonts w:ascii="Arial" w:hAnsi="Arial" w:cs="Arial"/>
          <w:sz w:val="18"/>
          <w:szCs w:val="18"/>
        </w:rPr>
      </w:pPr>
      <w:r>
        <w:rPr>
          <w:rFonts w:ascii="Arial" w:hAnsi="Arial" w:cs="Arial"/>
          <w:sz w:val="18"/>
          <w:szCs w:val="18"/>
        </w:rPr>
        <w:t>Increase in long term liabilities.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3"/>
        </w:numPr>
        <w:tabs>
          <w:tab w:val="clear" w:pos="2520"/>
        </w:tabs>
        <w:ind w:left="720" w:right="432"/>
        <w:jc w:val="both"/>
        <w:rPr>
          <w:rFonts w:ascii="Arial" w:hAnsi="Arial" w:cs="Arial"/>
          <w:sz w:val="18"/>
          <w:szCs w:val="18"/>
        </w:rPr>
      </w:pPr>
      <w:r>
        <w:rPr>
          <w:rFonts w:ascii="Arial" w:hAnsi="Arial" w:cs="Arial"/>
          <w:sz w:val="18"/>
          <w:szCs w:val="18"/>
        </w:rPr>
        <w:t>Increase in capital through earnings, capital injection, stock issuance, or issuance of other capital instruments.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Liquidity has a cost, which is a function of market conditions and the risk profile of the Bank.  If liquidity needs are met through holdings of high quality short term assets, generally the cost is the income sacrificed by not holding longer term and/or lower quality assets.  If funding needs are not met through liquid asset holdings, the Bank may be required to incur additional liabilities, possibly under adverse market conditions at an undesirable cost.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Program Overview</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Bank’s Asset, Liability and Liquidity Management Program consists of this and other Board of Directors approved policies</w:t>
      </w:r>
      <w:r w:rsidR="00BE0FCF">
        <w:rPr>
          <w:rFonts w:ascii="Arial" w:hAnsi="Arial" w:cs="Arial"/>
          <w:color w:val="000000"/>
          <w:sz w:val="18"/>
          <w:szCs w:val="18"/>
        </w:rPr>
        <w:t xml:space="preserve"> and </w:t>
      </w:r>
      <w:r>
        <w:rPr>
          <w:rFonts w:ascii="Arial" w:hAnsi="Arial" w:cs="Arial"/>
          <w:color w:val="000000"/>
          <w:sz w:val="18"/>
          <w:szCs w:val="18"/>
        </w:rPr>
        <w:t>procedures that govern the Bank’s day to day management of liquidity and are communicated throughout the Bank.  It is the responsibility of Senior Management to inform the Board of Directors on a regular basis of the Bank’s liquidity situation, and it is the responsibility of the Board of Directors to ensure Senior Management properly monitors and controls the Bank’s liquidity risk.  This and other policies and procedures set and provide for the regular review of limits on the size of liquidity positions over particular time horizons.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Bank’s management information systems provide an adequate method to measure, monitor, control and report liquidity risk, including regular reports provided to and reviewed by the Board of Directors, ALCO and Senior Management.  In general, these systems provide management with:</w:t>
      </w:r>
    </w:p>
    <w:p w:rsidR="006C5727" w:rsidRDefault="006C5727" w:rsidP="006C5727">
      <w:pPr>
        <w:ind w:left="36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Timely information on the Bank’s current and prospective liquidity position;</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Projections of the Bank’s liquidity position and liquidity requirements over various time horizons and scenarios;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Assumptions used in projections to evaluate the appropriateness and validity of the projections;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Data needed to determine compliance with this and the Bank’s other related policies, procedures, processes and limits;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Liquidity needs and sources to meet them, over various time horizons and scenarios based upon probability of occurrence;</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List of funds providers;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Asset yields, liability costs, net interest margin, and variance from prior reporting periods or deviation from budget;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Long term interest margin trends;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7"/>
        </w:numPr>
        <w:tabs>
          <w:tab w:val="clear" w:pos="4320"/>
        </w:tabs>
        <w:ind w:left="720" w:right="432"/>
        <w:jc w:val="both"/>
        <w:rPr>
          <w:rFonts w:ascii="Arial" w:hAnsi="Arial" w:cs="Arial"/>
          <w:sz w:val="18"/>
          <w:szCs w:val="18"/>
        </w:rPr>
      </w:pPr>
      <w:r>
        <w:rPr>
          <w:rFonts w:ascii="Arial" w:hAnsi="Arial" w:cs="Arial"/>
          <w:sz w:val="18"/>
          <w:szCs w:val="18"/>
        </w:rPr>
        <w:t>Exceptions to policy guidelines;</w:t>
      </w:r>
    </w:p>
    <w:p w:rsidR="006C5727" w:rsidRDefault="006C5727" w:rsidP="006C5727">
      <w:pPr>
        <w:ind w:left="720" w:right="432"/>
        <w:jc w:val="both"/>
        <w:rPr>
          <w:rFonts w:ascii="Arial" w:hAnsi="Arial" w:cs="Arial"/>
          <w:sz w:val="18"/>
          <w:szCs w:val="18"/>
        </w:rPr>
      </w:pPr>
    </w:p>
    <w:p w:rsidR="00D41526" w:rsidRDefault="006C5727" w:rsidP="00AF63AA">
      <w:pPr>
        <w:numPr>
          <w:ilvl w:val="0"/>
          <w:numId w:val="7"/>
        </w:numPr>
        <w:tabs>
          <w:tab w:val="clear" w:pos="4320"/>
        </w:tabs>
        <w:ind w:left="720" w:right="432"/>
        <w:jc w:val="both"/>
        <w:rPr>
          <w:rFonts w:ascii="Arial" w:hAnsi="Arial" w:cs="Arial"/>
          <w:sz w:val="18"/>
          <w:szCs w:val="18"/>
        </w:rPr>
      </w:pPr>
      <w:r w:rsidRPr="00D41526">
        <w:rPr>
          <w:rFonts w:ascii="Arial" w:hAnsi="Arial" w:cs="Arial"/>
          <w:sz w:val="18"/>
          <w:szCs w:val="18"/>
        </w:rPr>
        <w:t>Economic conditions in the Bank’s trade area, including interest rate projections and anticipated deviations from the original plan or budget; and</w:t>
      </w:r>
    </w:p>
    <w:p w:rsidR="00D41526" w:rsidRDefault="00D41526" w:rsidP="00D41526">
      <w:pPr>
        <w:pStyle w:val="ListParagraph"/>
        <w:rPr>
          <w:rFonts w:ascii="Arial" w:hAnsi="Arial" w:cs="Arial"/>
          <w:sz w:val="18"/>
          <w:szCs w:val="18"/>
        </w:rPr>
      </w:pPr>
    </w:p>
    <w:p w:rsidR="006C5727" w:rsidRPr="00D41526" w:rsidRDefault="006C5727" w:rsidP="00AF63AA">
      <w:pPr>
        <w:numPr>
          <w:ilvl w:val="0"/>
          <w:numId w:val="7"/>
        </w:numPr>
        <w:tabs>
          <w:tab w:val="clear" w:pos="4320"/>
        </w:tabs>
        <w:ind w:left="720" w:right="432"/>
        <w:jc w:val="both"/>
        <w:rPr>
          <w:rFonts w:ascii="Arial" w:hAnsi="Arial" w:cs="Arial"/>
          <w:sz w:val="18"/>
          <w:szCs w:val="18"/>
        </w:rPr>
      </w:pPr>
      <w:r w:rsidRPr="00D41526">
        <w:rPr>
          <w:rFonts w:ascii="Arial" w:hAnsi="Arial" w:cs="Arial"/>
          <w:sz w:val="18"/>
          <w:szCs w:val="18"/>
        </w:rPr>
        <w:t>Information concerning nonrelationship or higher cost funding programs and their uses and costs.</w:t>
      </w:r>
    </w:p>
    <w:p w:rsidR="006C5727" w:rsidRPr="00CB798B" w:rsidRDefault="006C5727" w:rsidP="00CB798B">
      <w:pPr>
        <w:ind w:left="360" w:right="432"/>
        <w:jc w:val="both"/>
        <w:rPr>
          <w:rFonts w:ascii="Arial" w:hAnsi="Arial" w:cs="Arial"/>
          <w:sz w:val="18"/>
          <w:szCs w:val="18"/>
        </w:rPr>
      </w:pPr>
    </w:p>
    <w:p w:rsidR="00CB798B" w:rsidRPr="00CB798B" w:rsidRDefault="00CB798B" w:rsidP="00CB798B">
      <w:pPr>
        <w:ind w:left="360" w:right="432"/>
        <w:jc w:val="both"/>
        <w:rPr>
          <w:rFonts w:ascii="Arial" w:hAnsi="Arial" w:cs="Arial"/>
          <w:color w:val="000000"/>
          <w:sz w:val="18"/>
          <w:szCs w:val="18"/>
        </w:rPr>
      </w:pPr>
      <w:r w:rsidRPr="00CB798B">
        <w:rPr>
          <w:rFonts w:ascii="Arial" w:hAnsi="Arial" w:cs="Arial"/>
          <w:sz w:val="18"/>
          <w:szCs w:val="18"/>
        </w:rPr>
        <w:t xml:space="preserve">In </w:t>
      </w:r>
      <w:r>
        <w:rPr>
          <w:rFonts w:ascii="Arial" w:hAnsi="Arial" w:cs="Arial"/>
          <w:sz w:val="18"/>
          <w:szCs w:val="18"/>
        </w:rPr>
        <w:t xml:space="preserve">a </w:t>
      </w:r>
      <w:r w:rsidRPr="00CB798B">
        <w:rPr>
          <w:rFonts w:ascii="Arial" w:hAnsi="Arial" w:cs="Arial"/>
          <w:sz w:val="18"/>
          <w:szCs w:val="18"/>
        </w:rPr>
        <w:t xml:space="preserve">normal business environment, </w:t>
      </w:r>
      <w:r>
        <w:rPr>
          <w:rFonts w:ascii="Arial" w:hAnsi="Arial" w:cs="Arial"/>
          <w:sz w:val="18"/>
          <w:szCs w:val="18"/>
        </w:rPr>
        <w:t>S</w:t>
      </w:r>
      <w:r w:rsidRPr="00CB798B">
        <w:rPr>
          <w:rFonts w:ascii="Arial" w:hAnsi="Arial" w:cs="Arial"/>
          <w:sz w:val="18"/>
          <w:szCs w:val="18"/>
        </w:rPr>
        <w:t xml:space="preserve">enior </w:t>
      </w:r>
      <w:r>
        <w:rPr>
          <w:rFonts w:ascii="Arial" w:hAnsi="Arial" w:cs="Arial"/>
          <w:sz w:val="18"/>
          <w:szCs w:val="18"/>
        </w:rPr>
        <w:t>Management</w:t>
      </w:r>
      <w:r w:rsidRPr="00CB798B">
        <w:rPr>
          <w:rFonts w:ascii="Arial" w:hAnsi="Arial" w:cs="Arial"/>
          <w:sz w:val="18"/>
          <w:szCs w:val="18"/>
        </w:rPr>
        <w:t xml:space="preserve"> receive</w:t>
      </w:r>
      <w:r>
        <w:rPr>
          <w:rFonts w:ascii="Arial" w:hAnsi="Arial" w:cs="Arial"/>
          <w:sz w:val="18"/>
          <w:szCs w:val="18"/>
        </w:rPr>
        <w:t>s</w:t>
      </w:r>
      <w:r w:rsidRPr="00CB798B">
        <w:rPr>
          <w:rFonts w:ascii="Arial" w:hAnsi="Arial" w:cs="Arial"/>
          <w:sz w:val="18"/>
          <w:szCs w:val="18"/>
        </w:rPr>
        <w:t xml:space="preserve"> liquidity risk reports at least monthly, while the </w:t>
      </w:r>
      <w:r>
        <w:rPr>
          <w:rFonts w:ascii="Arial" w:hAnsi="Arial" w:cs="Arial"/>
          <w:sz w:val="18"/>
          <w:szCs w:val="18"/>
        </w:rPr>
        <w:t>Board of D</w:t>
      </w:r>
      <w:r w:rsidRPr="00CB798B">
        <w:rPr>
          <w:rFonts w:ascii="Arial" w:hAnsi="Arial" w:cs="Arial"/>
          <w:sz w:val="18"/>
          <w:szCs w:val="18"/>
        </w:rPr>
        <w:t>irectors receive</w:t>
      </w:r>
      <w:r>
        <w:rPr>
          <w:rFonts w:ascii="Arial" w:hAnsi="Arial" w:cs="Arial"/>
          <w:sz w:val="18"/>
          <w:szCs w:val="18"/>
        </w:rPr>
        <w:t>s</w:t>
      </w:r>
      <w:r w:rsidRPr="00CB798B">
        <w:rPr>
          <w:rFonts w:ascii="Arial" w:hAnsi="Arial" w:cs="Arial"/>
          <w:sz w:val="18"/>
          <w:szCs w:val="18"/>
        </w:rPr>
        <w:t xml:space="preserve"> liquidity risk reports at least quarterly. </w:t>
      </w:r>
      <w:r>
        <w:rPr>
          <w:rFonts w:ascii="Arial" w:hAnsi="Arial" w:cs="Arial"/>
          <w:sz w:val="18"/>
          <w:szCs w:val="18"/>
        </w:rPr>
        <w:t xml:space="preserve"> However, the Bank’s management information systems have the </w:t>
      </w:r>
      <w:r w:rsidRPr="00CB798B">
        <w:rPr>
          <w:rFonts w:ascii="Arial" w:hAnsi="Arial" w:cs="Arial"/>
          <w:sz w:val="18"/>
          <w:szCs w:val="18"/>
        </w:rPr>
        <w:t xml:space="preserve">ability </w:t>
      </w:r>
      <w:r>
        <w:rPr>
          <w:rFonts w:ascii="Arial" w:hAnsi="Arial" w:cs="Arial"/>
          <w:sz w:val="18"/>
          <w:szCs w:val="18"/>
        </w:rPr>
        <w:t xml:space="preserve">for reports </w:t>
      </w:r>
      <w:r w:rsidRPr="00CB798B">
        <w:rPr>
          <w:rFonts w:ascii="Arial" w:hAnsi="Arial" w:cs="Arial"/>
          <w:sz w:val="18"/>
          <w:szCs w:val="18"/>
        </w:rPr>
        <w:t>to</w:t>
      </w:r>
      <w:r>
        <w:rPr>
          <w:rFonts w:ascii="Arial" w:hAnsi="Arial" w:cs="Arial"/>
          <w:sz w:val="18"/>
          <w:szCs w:val="18"/>
        </w:rPr>
        <w:t xml:space="preserve"> be produced with an increased </w:t>
      </w:r>
      <w:r w:rsidRPr="00CB798B">
        <w:rPr>
          <w:rFonts w:ascii="Arial" w:hAnsi="Arial" w:cs="Arial"/>
          <w:sz w:val="18"/>
          <w:szCs w:val="18"/>
        </w:rPr>
        <w:t xml:space="preserve">frequency </w:t>
      </w:r>
      <w:r>
        <w:rPr>
          <w:rFonts w:ascii="Arial" w:hAnsi="Arial" w:cs="Arial"/>
          <w:sz w:val="18"/>
          <w:szCs w:val="18"/>
        </w:rPr>
        <w:t xml:space="preserve">and/or </w:t>
      </w:r>
      <w:r w:rsidRPr="00CB798B">
        <w:rPr>
          <w:rFonts w:ascii="Arial" w:hAnsi="Arial" w:cs="Arial"/>
          <w:sz w:val="18"/>
          <w:szCs w:val="18"/>
        </w:rPr>
        <w:t xml:space="preserve">on short notice if the need arises. </w:t>
      </w:r>
      <w:r>
        <w:rPr>
          <w:rFonts w:ascii="Arial" w:hAnsi="Arial" w:cs="Arial"/>
          <w:sz w:val="18"/>
          <w:szCs w:val="18"/>
        </w:rPr>
        <w:t xml:space="preserve"> These reports are designed to provide Senior Management and the B</w:t>
      </w:r>
      <w:r w:rsidRPr="00CB798B">
        <w:rPr>
          <w:rFonts w:ascii="Arial" w:hAnsi="Arial" w:cs="Arial"/>
          <w:sz w:val="18"/>
          <w:szCs w:val="18"/>
        </w:rPr>
        <w:t xml:space="preserve">oard </w:t>
      </w:r>
      <w:r>
        <w:rPr>
          <w:rFonts w:ascii="Arial" w:hAnsi="Arial" w:cs="Arial"/>
          <w:sz w:val="18"/>
          <w:szCs w:val="18"/>
        </w:rPr>
        <w:t xml:space="preserve">of Directors with </w:t>
      </w:r>
      <w:r w:rsidRPr="00CB798B">
        <w:rPr>
          <w:rFonts w:ascii="Arial" w:hAnsi="Arial" w:cs="Arial"/>
          <w:sz w:val="18"/>
          <w:szCs w:val="18"/>
        </w:rPr>
        <w:t xml:space="preserve">a clear understanding of the </w:t>
      </w:r>
      <w:r>
        <w:rPr>
          <w:rFonts w:ascii="Arial" w:hAnsi="Arial" w:cs="Arial"/>
          <w:sz w:val="18"/>
          <w:szCs w:val="18"/>
        </w:rPr>
        <w:t>Bank</w:t>
      </w:r>
      <w:r w:rsidRPr="00CB798B">
        <w:rPr>
          <w:rFonts w:ascii="Arial" w:hAnsi="Arial" w:cs="Arial"/>
          <w:sz w:val="18"/>
          <w:szCs w:val="18"/>
        </w:rPr>
        <w:t>’s liquidity risk exposure, compliance with risk limits, consistency between management’s strategies and tactics, and consistency be</w:t>
      </w:r>
      <w:r>
        <w:rPr>
          <w:rFonts w:ascii="Arial" w:hAnsi="Arial" w:cs="Arial"/>
          <w:sz w:val="18"/>
          <w:szCs w:val="18"/>
        </w:rPr>
        <w:t>tween these strategies and the B</w:t>
      </w:r>
      <w:r w:rsidRPr="00CB798B">
        <w:rPr>
          <w:rFonts w:ascii="Arial" w:hAnsi="Arial" w:cs="Arial"/>
          <w:sz w:val="18"/>
          <w:szCs w:val="18"/>
        </w:rPr>
        <w:t>oard</w:t>
      </w:r>
      <w:r>
        <w:rPr>
          <w:rFonts w:ascii="Arial" w:hAnsi="Arial" w:cs="Arial"/>
          <w:sz w:val="18"/>
          <w:szCs w:val="18"/>
        </w:rPr>
        <w:t xml:space="preserve"> of Director</w:t>
      </w:r>
      <w:r w:rsidRPr="00CB798B">
        <w:rPr>
          <w:rFonts w:ascii="Arial" w:hAnsi="Arial" w:cs="Arial"/>
          <w:sz w:val="18"/>
          <w:szCs w:val="18"/>
        </w:rPr>
        <w:t>'s expressed risk tolerance.</w:t>
      </w:r>
    </w:p>
    <w:p w:rsidR="00CB798B" w:rsidRPr="00CB798B" w:rsidRDefault="00CB798B" w:rsidP="00CB798B">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It is the responsibility of the Board of Directors and Senior Management to analyze liquidity under various scenarios, and the underlying assumptions for such scenarios is to be reviewed on a periodic basis as part of the process for the ongoing measurement of funding requirements.  In general, the following analytical techniques are used:</w:t>
      </w:r>
    </w:p>
    <w:p w:rsidR="006C5727" w:rsidRDefault="006C5727" w:rsidP="006C5727">
      <w:pPr>
        <w:ind w:left="360" w:right="432"/>
        <w:jc w:val="both"/>
        <w:rPr>
          <w:rFonts w:ascii="Arial" w:hAnsi="Arial" w:cs="Arial"/>
          <w:sz w:val="18"/>
          <w:szCs w:val="18"/>
        </w:rPr>
      </w:pPr>
    </w:p>
    <w:p w:rsidR="006C5727" w:rsidRDefault="006C5727" w:rsidP="00AF63AA">
      <w:pPr>
        <w:numPr>
          <w:ilvl w:val="0"/>
          <w:numId w:val="8"/>
        </w:numPr>
        <w:tabs>
          <w:tab w:val="clear" w:pos="4320"/>
        </w:tabs>
        <w:ind w:left="720" w:right="432"/>
        <w:jc w:val="both"/>
        <w:rPr>
          <w:rFonts w:ascii="Arial" w:hAnsi="Arial" w:cs="Arial"/>
          <w:sz w:val="18"/>
          <w:szCs w:val="18"/>
        </w:rPr>
      </w:pPr>
      <w:r>
        <w:rPr>
          <w:rFonts w:ascii="Arial" w:hAnsi="Arial" w:cs="Arial"/>
          <w:sz w:val="18"/>
          <w:szCs w:val="18"/>
          <w:u w:val="single"/>
        </w:rPr>
        <w:t>Financial Ratio Analysis</w:t>
      </w:r>
      <w:r>
        <w:rPr>
          <w:rFonts w:ascii="Arial" w:hAnsi="Arial" w:cs="Arial"/>
          <w:sz w:val="18"/>
          <w:szCs w:val="18"/>
        </w:rPr>
        <w:t>.  The analysis of the Bank’s financial performance using selected financial ratios.</w:t>
      </w:r>
    </w:p>
    <w:p w:rsidR="006C5727" w:rsidRDefault="006C5727" w:rsidP="006C5727">
      <w:pPr>
        <w:ind w:left="720" w:right="432"/>
        <w:jc w:val="both"/>
        <w:rPr>
          <w:rFonts w:ascii="Arial" w:hAnsi="Arial" w:cs="Arial"/>
          <w:sz w:val="18"/>
          <w:szCs w:val="18"/>
        </w:rPr>
      </w:pPr>
    </w:p>
    <w:p w:rsidR="008007BC" w:rsidRPr="008007BC" w:rsidRDefault="006C5727" w:rsidP="008007BC">
      <w:pPr>
        <w:numPr>
          <w:ilvl w:val="0"/>
          <w:numId w:val="8"/>
        </w:numPr>
        <w:tabs>
          <w:tab w:val="clear" w:pos="4320"/>
        </w:tabs>
        <w:ind w:left="720" w:right="432"/>
        <w:jc w:val="both"/>
        <w:rPr>
          <w:rFonts w:ascii="Arial" w:hAnsi="Arial" w:cs="Arial"/>
          <w:color w:val="000000"/>
          <w:sz w:val="18"/>
          <w:szCs w:val="18"/>
        </w:rPr>
      </w:pPr>
      <w:r w:rsidRPr="008007BC">
        <w:rPr>
          <w:rFonts w:ascii="Arial" w:hAnsi="Arial" w:cs="Arial"/>
          <w:sz w:val="18"/>
          <w:szCs w:val="18"/>
          <w:u w:val="single"/>
        </w:rPr>
        <w:t>Intraday Liquidity Position Analysis</w:t>
      </w:r>
      <w:r w:rsidRPr="008007BC">
        <w:rPr>
          <w:rFonts w:ascii="Arial" w:hAnsi="Arial" w:cs="Arial"/>
          <w:sz w:val="18"/>
          <w:szCs w:val="18"/>
        </w:rPr>
        <w:t>.  Analysis of funds that the Bank can access during the business day</w:t>
      </w:r>
      <w:r w:rsidR="002C2A99">
        <w:rPr>
          <w:rFonts w:ascii="Arial" w:hAnsi="Arial" w:cs="Arial"/>
          <w:sz w:val="18"/>
          <w:szCs w:val="18"/>
        </w:rPr>
        <w:t xml:space="preserve"> with regards to </w:t>
      </w:r>
      <w:r w:rsidR="008007BC" w:rsidRPr="008007BC">
        <w:rPr>
          <w:rFonts w:ascii="Arial" w:hAnsi="Arial" w:cs="Arial"/>
          <w:color w:val="000000"/>
          <w:sz w:val="18"/>
          <w:szCs w:val="18"/>
        </w:rPr>
        <w:t>significant payment, settlement, and clearing activities.</w:t>
      </w:r>
      <w:r w:rsidR="002C2A99">
        <w:rPr>
          <w:rFonts w:ascii="Arial" w:hAnsi="Arial" w:cs="Arial"/>
          <w:color w:val="000000"/>
          <w:sz w:val="18"/>
          <w:szCs w:val="18"/>
        </w:rPr>
        <w:t xml:space="preserve">  The Bank </w:t>
      </w:r>
      <w:r w:rsidR="008007BC" w:rsidRPr="008007BC">
        <w:rPr>
          <w:rFonts w:ascii="Arial" w:hAnsi="Arial" w:cs="Arial"/>
          <w:color w:val="000000"/>
          <w:sz w:val="18"/>
          <w:szCs w:val="18"/>
        </w:rPr>
        <w:t>actively manage</w:t>
      </w:r>
      <w:r w:rsidR="002C2A99">
        <w:rPr>
          <w:rFonts w:ascii="Arial" w:hAnsi="Arial" w:cs="Arial"/>
          <w:color w:val="000000"/>
          <w:sz w:val="18"/>
          <w:szCs w:val="18"/>
        </w:rPr>
        <w:t xml:space="preserve">s its </w:t>
      </w:r>
      <w:r w:rsidR="008007BC" w:rsidRPr="008007BC">
        <w:rPr>
          <w:rFonts w:ascii="Arial" w:hAnsi="Arial" w:cs="Arial"/>
          <w:color w:val="000000"/>
          <w:sz w:val="18"/>
          <w:szCs w:val="18"/>
        </w:rPr>
        <w:t>intraday liquidity positions and risks to meet payment and settlement obligations on a timely basis under normal and stressed conditions</w:t>
      </w:r>
      <w:r w:rsidR="002C2A99">
        <w:rPr>
          <w:rFonts w:ascii="Arial" w:hAnsi="Arial" w:cs="Arial"/>
          <w:color w:val="000000"/>
          <w:sz w:val="18"/>
          <w:szCs w:val="18"/>
        </w:rPr>
        <w:t xml:space="preserve">, and has </w:t>
      </w:r>
      <w:r w:rsidR="008007BC" w:rsidRPr="008007BC">
        <w:rPr>
          <w:rFonts w:ascii="Arial" w:hAnsi="Arial" w:cs="Arial"/>
          <w:color w:val="000000"/>
          <w:sz w:val="18"/>
          <w:szCs w:val="18"/>
        </w:rPr>
        <w:t>develop</w:t>
      </w:r>
      <w:r w:rsidR="002C2A99">
        <w:rPr>
          <w:rFonts w:ascii="Arial" w:hAnsi="Arial" w:cs="Arial"/>
          <w:color w:val="000000"/>
          <w:sz w:val="18"/>
          <w:szCs w:val="18"/>
        </w:rPr>
        <w:t>ed</w:t>
      </w:r>
      <w:r w:rsidR="008007BC" w:rsidRPr="008007BC">
        <w:rPr>
          <w:rFonts w:ascii="Arial" w:hAnsi="Arial" w:cs="Arial"/>
          <w:color w:val="000000"/>
          <w:sz w:val="18"/>
          <w:szCs w:val="18"/>
        </w:rPr>
        <w:t xml:space="preserve"> and adopt</w:t>
      </w:r>
      <w:r w:rsidR="002C2A99">
        <w:rPr>
          <w:rFonts w:ascii="Arial" w:hAnsi="Arial" w:cs="Arial"/>
          <w:color w:val="000000"/>
          <w:sz w:val="18"/>
          <w:szCs w:val="18"/>
        </w:rPr>
        <w:t>ed</w:t>
      </w:r>
      <w:r w:rsidR="008007BC" w:rsidRPr="008007BC">
        <w:rPr>
          <w:rFonts w:ascii="Arial" w:hAnsi="Arial" w:cs="Arial"/>
          <w:color w:val="000000"/>
          <w:sz w:val="18"/>
          <w:szCs w:val="18"/>
        </w:rPr>
        <w:t xml:space="preserve"> an intraday liquidity strategy that allows the</w:t>
      </w:r>
      <w:r w:rsidR="002C2A99">
        <w:rPr>
          <w:rFonts w:ascii="Arial" w:hAnsi="Arial" w:cs="Arial"/>
          <w:color w:val="000000"/>
          <w:sz w:val="18"/>
          <w:szCs w:val="18"/>
        </w:rPr>
        <w:t xml:space="preserve"> Bank</w:t>
      </w:r>
      <w:r w:rsidR="008007BC" w:rsidRPr="008007BC">
        <w:rPr>
          <w:rFonts w:ascii="Arial" w:hAnsi="Arial" w:cs="Arial"/>
          <w:color w:val="000000"/>
          <w:sz w:val="18"/>
          <w:szCs w:val="18"/>
        </w:rPr>
        <w:t xml:space="preserve"> to: </w:t>
      </w:r>
    </w:p>
    <w:p w:rsidR="008007BC" w:rsidRPr="008007BC" w:rsidRDefault="008007BC" w:rsidP="008007BC">
      <w:pPr>
        <w:ind w:left="720" w:right="432"/>
        <w:jc w:val="both"/>
        <w:rPr>
          <w:rFonts w:ascii="Arial" w:hAnsi="Arial" w:cs="Arial"/>
          <w:color w:val="000000"/>
          <w:sz w:val="18"/>
          <w:szCs w:val="18"/>
        </w:rPr>
      </w:pPr>
    </w:p>
    <w:p w:rsidR="008007BC" w:rsidRPr="008007BC" w:rsidRDefault="008007BC" w:rsidP="009111EB">
      <w:pPr>
        <w:numPr>
          <w:ilvl w:val="0"/>
          <w:numId w:val="92"/>
        </w:numPr>
        <w:ind w:left="1080" w:right="432"/>
        <w:jc w:val="both"/>
        <w:rPr>
          <w:rFonts w:ascii="Arial" w:hAnsi="Arial" w:cs="Arial"/>
          <w:color w:val="000000"/>
          <w:sz w:val="18"/>
          <w:szCs w:val="18"/>
        </w:rPr>
      </w:pPr>
      <w:r w:rsidRPr="008007BC">
        <w:rPr>
          <w:rFonts w:ascii="Arial" w:hAnsi="Arial" w:cs="Arial"/>
          <w:color w:val="000000"/>
          <w:sz w:val="18"/>
          <w:szCs w:val="18"/>
        </w:rPr>
        <w:t xml:space="preserve">Monitor and measure expected daily gross </w:t>
      </w:r>
      <w:r w:rsidR="002C2A99">
        <w:rPr>
          <w:rFonts w:ascii="Arial" w:hAnsi="Arial" w:cs="Arial"/>
          <w:color w:val="000000"/>
          <w:sz w:val="18"/>
          <w:szCs w:val="18"/>
        </w:rPr>
        <w:t>liquidity inflows and outflows;</w:t>
      </w:r>
    </w:p>
    <w:p w:rsidR="008007BC" w:rsidRPr="008007BC" w:rsidRDefault="008007BC" w:rsidP="002C2A99">
      <w:pPr>
        <w:ind w:left="1080" w:right="432"/>
        <w:jc w:val="both"/>
        <w:rPr>
          <w:rFonts w:ascii="Arial" w:hAnsi="Arial" w:cs="Arial"/>
          <w:color w:val="000000"/>
          <w:sz w:val="18"/>
          <w:szCs w:val="18"/>
        </w:rPr>
      </w:pPr>
    </w:p>
    <w:p w:rsidR="008007BC" w:rsidRPr="008007BC" w:rsidRDefault="008007BC" w:rsidP="009111EB">
      <w:pPr>
        <w:numPr>
          <w:ilvl w:val="0"/>
          <w:numId w:val="92"/>
        </w:numPr>
        <w:ind w:left="1080" w:right="432"/>
        <w:jc w:val="both"/>
        <w:rPr>
          <w:rFonts w:ascii="Arial" w:hAnsi="Arial" w:cs="Arial"/>
          <w:color w:val="000000"/>
          <w:sz w:val="18"/>
          <w:szCs w:val="18"/>
        </w:rPr>
      </w:pPr>
      <w:r w:rsidRPr="008007BC">
        <w:rPr>
          <w:rFonts w:ascii="Arial" w:hAnsi="Arial" w:cs="Arial"/>
          <w:color w:val="000000"/>
          <w:sz w:val="18"/>
          <w:szCs w:val="18"/>
        </w:rPr>
        <w:t>Manage and mobilize collateral when neces</w:t>
      </w:r>
      <w:r w:rsidR="002C2A99">
        <w:rPr>
          <w:rFonts w:ascii="Arial" w:hAnsi="Arial" w:cs="Arial"/>
          <w:color w:val="000000"/>
          <w:sz w:val="18"/>
          <w:szCs w:val="18"/>
        </w:rPr>
        <w:t>sary to obtain intraday credit;</w:t>
      </w:r>
    </w:p>
    <w:p w:rsidR="008007BC" w:rsidRPr="008007BC" w:rsidRDefault="008007BC" w:rsidP="002C2A99">
      <w:pPr>
        <w:ind w:left="1080" w:right="432"/>
        <w:jc w:val="both"/>
        <w:rPr>
          <w:rFonts w:ascii="Arial" w:hAnsi="Arial" w:cs="Arial"/>
          <w:color w:val="000000"/>
          <w:sz w:val="18"/>
          <w:szCs w:val="18"/>
        </w:rPr>
      </w:pPr>
    </w:p>
    <w:p w:rsidR="008007BC" w:rsidRPr="008007BC" w:rsidRDefault="002C2A99" w:rsidP="009111EB">
      <w:pPr>
        <w:numPr>
          <w:ilvl w:val="0"/>
          <w:numId w:val="92"/>
        </w:numPr>
        <w:ind w:left="1080" w:right="432"/>
        <w:jc w:val="both"/>
        <w:rPr>
          <w:rFonts w:ascii="Arial" w:hAnsi="Arial" w:cs="Arial"/>
          <w:color w:val="000000"/>
          <w:sz w:val="18"/>
          <w:szCs w:val="18"/>
        </w:rPr>
      </w:pPr>
      <w:r>
        <w:rPr>
          <w:rFonts w:ascii="Arial" w:hAnsi="Arial" w:cs="Arial"/>
          <w:color w:val="000000"/>
          <w:sz w:val="18"/>
          <w:szCs w:val="18"/>
        </w:rPr>
        <w:t xml:space="preserve">Identify and prioritize time </w:t>
      </w:r>
      <w:r w:rsidR="008007BC" w:rsidRPr="008007BC">
        <w:rPr>
          <w:rFonts w:ascii="Arial" w:hAnsi="Arial" w:cs="Arial"/>
          <w:color w:val="000000"/>
          <w:sz w:val="18"/>
          <w:szCs w:val="18"/>
        </w:rPr>
        <w:t>specific and other critical obligations in or</w:t>
      </w:r>
      <w:r>
        <w:rPr>
          <w:rFonts w:ascii="Arial" w:hAnsi="Arial" w:cs="Arial"/>
          <w:color w:val="000000"/>
          <w:sz w:val="18"/>
          <w:szCs w:val="18"/>
        </w:rPr>
        <w:t>der to meet them when expected;</w:t>
      </w:r>
    </w:p>
    <w:p w:rsidR="008007BC" w:rsidRPr="008007BC" w:rsidRDefault="008007BC" w:rsidP="002C2A99">
      <w:pPr>
        <w:ind w:left="1080" w:right="432"/>
        <w:jc w:val="both"/>
        <w:rPr>
          <w:rFonts w:ascii="Arial" w:hAnsi="Arial" w:cs="Arial"/>
          <w:color w:val="000000"/>
          <w:sz w:val="18"/>
          <w:szCs w:val="18"/>
        </w:rPr>
      </w:pPr>
    </w:p>
    <w:p w:rsidR="008007BC" w:rsidRPr="008007BC" w:rsidRDefault="008007BC" w:rsidP="009111EB">
      <w:pPr>
        <w:numPr>
          <w:ilvl w:val="0"/>
          <w:numId w:val="92"/>
        </w:numPr>
        <w:ind w:left="1080" w:right="432"/>
        <w:jc w:val="both"/>
        <w:rPr>
          <w:rFonts w:ascii="Arial" w:hAnsi="Arial" w:cs="Arial"/>
          <w:color w:val="000000"/>
          <w:sz w:val="18"/>
          <w:szCs w:val="18"/>
        </w:rPr>
      </w:pPr>
      <w:r w:rsidRPr="008007BC">
        <w:rPr>
          <w:rFonts w:ascii="Arial" w:hAnsi="Arial" w:cs="Arial"/>
          <w:color w:val="000000"/>
          <w:sz w:val="18"/>
          <w:szCs w:val="18"/>
        </w:rPr>
        <w:t>Settle other less critical o</w:t>
      </w:r>
      <w:r w:rsidR="002C2A99">
        <w:rPr>
          <w:rFonts w:ascii="Arial" w:hAnsi="Arial" w:cs="Arial"/>
          <w:color w:val="000000"/>
          <w:sz w:val="18"/>
          <w:szCs w:val="18"/>
        </w:rPr>
        <w:t>bligations as soon as possible;</w:t>
      </w:r>
    </w:p>
    <w:p w:rsidR="008007BC" w:rsidRPr="008007BC" w:rsidRDefault="008007BC" w:rsidP="002C2A99">
      <w:pPr>
        <w:ind w:left="1080" w:right="432"/>
        <w:jc w:val="both"/>
        <w:rPr>
          <w:rFonts w:ascii="Arial" w:hAnsi="Arial" w:cs="Arial"/>
          <w:color w:val="000000"/>
          <w:sz w:val="18"/>
          <w:szCs w:val="18"/>
        </w:rPr>
      </w:pPr>
    </w:p>
    <w:p w:rsidR="008007BC" w:rsidRPr="008007BC" w:rsidRDefault="008007BC" w:rsidP="009111EB">
      <w:pPr>
        <w:numPr>
          <w:ilvl w:val="0"/>
          <w:numId w:val="92"/>
        </w:numPr>
        <w:ind w:left="1080" w:right="432"/>
        <w:jc w:val="both"/>
        <w:rPr>
          <w:rFonts w:ascii="Arial" w:hAnsi="Arial" w:cs="Arial"/>
          <w:color w:val="000000"/>
          <w:sz w:val="18"/>
          <w:szCs w:val="18"/>
        </w:rPr>
      </w:pPr>
      <w:r w:rsidRPr="008007BC">
        <w:rPr>
          <w:rFonts w:ascii="Arial" w:hAnsi="Arial" w:cs="Arial"/>
          <w:color w:val="000000"/>
          <w:sz w:val="18"/>
          <w:szCs w:val="18"/>
        </w:rPr>
        <w:t>Control cred</w:t>
      </w:r>
      <w:r w:rsidR="002C2A99">
        <w:rPr>
          <w:rFonts w:ascii="Arial" w:hAnsi="Arial" w:cs="Arial"/>
          <w:color w:val="000000"/>
          <w:sz w:val="18"/>
          <w:szCs w:val="18"/>
        </w:rPr>
        <w:t>it to customers when necessary; and</w:t>
      </w:r>
    </w:p>
    <w:p w:rsidR="008007BC" w:rsidRPr="008007BC" w:rsidRDefault="008007BC" w:rsidP="002C2A99">
      <w:pPr>
        <w:ind w:left="1080" w:right="432"/>
        <w:jc w:val="both"/>
        <w:rPr>
          <w:rFonts w:ascii="Arial" w:hAnsi="Arial" w:cs="Arial"/>
          <w:color w:val="000000"/>
          <w:sz w:val="18"/>
          <w:szCs w:val="18"/>
        </w:rPr>
      </w:pPr>
    </w:p>
    <w:p w:rsidR="008007BC" w:rsidRPr="008007BC" w:rsidRDefault="008007BC" w:rsidP="009111EB">
      <w:pPr>
        <w:numPr>
          <w:ilvl w:val="0"/>
          <w:numId w:val="92"/>
        </w:numPr>
        <w:ind w:left="1080" w:right="432"/>
        <w:jc w:val="both"/>
        <w:rPr>
          <w:rFonts w:ascii="Arial" w:hAnsi="Arial" w:cs="Arial"/>
          <w:color w:val="000000"/>
          <w:sz w:val="18"/>
          <w:szCs w:val="18"/>
        </w:rPr>
      </w:pPr>
      <w:r w:rsidRPr="008007BC">
        <w:rPr>
          <w:rFonts w:ascii="Arial" w:hAnsi="Arial" w:cs="Arial"/>
          <w:color w:val="000000"/>
          <w:sz w:val="18"/>
          <w:szCs w:val="18"/>
        </w:rPr>
        <w:t>Ensure that liquidity planners understand the amounts of collateral and liqu</w:t>
      </w:r>
      <w:r w:rsidR="002C2A99">
        <w:rPr>
          <w:rFonts w:ascii="Arial" w:hAnsi="Arial" w:cs="Arial"/>
          <w:color w:val="000000"/>
          <w:sz w:val="18"/>
          <w:szCs w:val="18"/>
        </w:rPr>
        <w:t xml:space="preserve">idity needed to perform payment </w:t>
      </w:r>
      <w:r w:rsidRPr="008007BC">
        <w:rPr>
          <w:rFonts w:ascii="Arial" w:hAnsi="Arial" w:cs="Arial"/>
          <w:color w:val="000000"/>
          <w:sz w:val="18"/>
          <w:szCs w:val="18"/>
        </w:rPr>
        <w:t>system obligations when assessing the organiza</w:t>
      </w:r>
      <w:r w:rsidR="002C2A99">
        <w:rPr>
          <w:rFonts w:ascii="Arial" w:hAnsi="Arial" w:cs="Arial"/>
          <w:color w:val="000000"/>
          <w:sz w:val="18"/>
          <w:szCs w:val="18"/>
        </w:rPr>
        <w:t>tion’s overall liquidity needs.</w:t>
      </w:r>
    </w:p>
    <w:p w:rsidR="008007BC" w:rsidRPr="008007BC" w:rsidRDefault="008007BC" w:rsidP="008007BC">
      <w:pPr>
        <w:ind w:left="720" w:right="432"/>
        <w:jc w:val="both"/>
        <w:rPr>
          <w:rFonts w:ascii="Arial" w:hAnsi="Arial" w:cs="Arial"/>
          <w:sz w:val="18"/>
          <w:szCs w:val="18"/>
        </w:rPr>
      </w:pPr>
    </w:p>
    <w:p w:rsidR="00FA5A07" w:rsidRPr="00981ABD" w:rsidRDefault="006C5727" w:rsidP="00FA5A07">
      <w:pPr>
        <w:numPr>
          <w:ilvl w:val="0"/>
          <w:numId w:val="8"/>
        </w:numPr>
        <w:tabs>
          <w:tab w:val="clear" w:pos="4320"/>
        </w:tabs>
        <w:ind w:left="720" w:right="432"/>
        <w:jc w:val="both"/>
        <w:rPr>
          <w:rFonts w:ascii="Arial" w:hAnsi="Arial" w:cs="Arial"/>
          <w:sz w:val="18"/>
          <w:szCs w:val="18"/>
        </w:rPr>
      </w:pPr>
      <w:r w:rsidRPr="00981ABD">
        <w:rPr>
          <w:rFonts w:ascii="Arial" w:hAnsi="Arial" w:cs="Arial"/>
          <w:sz w:val="18"/>
          <w:szCs w:val="18"/>
          <w:u w:val="single"/>
        </w:rPr>
        <w:t>Collateral Position Analysis</w:t>
      </w:r>
      <w:r w:rsidRPr="00981ABD">
        <w:rPr>
          <w:rFonts w:ascii="Arial" w:hAnsi="Arial" w:cs="Arial"/>
          <w:sz w:val="18"/>
          <w:szCs w:val="18"/>
        </w:rPr>
        <w:t>.  The awareness of the different types of collateral and managing the effects of various covenants related to triggers, pricing, documentation, and netting agreements.</w:t>
      </w:r>
      <w:r w:rsidR="00981ABD" w:rsidRPr="00981ABD">
        <w:rPr>
          <w:rFonts w:ascii="Arial" w:hAnsi="Arial" w:cs="Arial"/>
          <w:sz w:val="18"/>
          <w:szCs w:val="18"/>
        </w:rPr>
        <w:t xml:space="preserve">  The Bank has </w:t>
      </w:r>
      <w:r w:rsidR="00FA5A07" w:rsidRPr="00981ABD">
        <w:rPr>
          <w:rFonts w:ascii="Arial" w:hAnsi="Arial" w:cs="Arial"/>
          <w:sz w:val="18"/>
          <w:szCs w:val="18"/>
        </w:rPr>
        <w:t xml:space="preserve">the ability to calculate all of its collateral positions in a timely manner, including the value of assets currently pledged relative to the amount of security required and unencumbered assets available to be pledged. </w:t>
      </w:r>
      <w:r w:rsidR="00981ABD" w:rsidRPr="00981ABD">
        <w:rPr>
          <w:rFonts w:ascii="Arial" w:hAnsi="Arial" w:cs="Arial"/>
          <w:sz w:val="18"/>
          <w:szCs w:val="18"/>
        </w:rPr>
        <w:t xml:space="preserve"> This analysis </w:t>
      </w:r>
      <w:r w:rsidR="00FA5A07" w:rsidRPr="00981ABD">
        <w:rPr>
          <w:rFonts w:ascii="Arial" w:hAnsi="Arial" w:cs="Arial"/>
          <w:sz w:val="18"/>
          <w:szCs w:val="18"/>
        </w:rPr>
        <w:t>monitor</w:t>
      </w:r>
      <w:r w:rsidR="00981ABD" w:rsidRPr="00981ABD">
        <w:rPr>
          <w:rFonts w:ascii="Arial" w:hAnsi="Arial" w:cs="Arial"/>
          <w:sz w:val="18"/>
          <w:szCs w:val="18"/>
        </w:rPr>
        <w:t>s</w:t>
      </w:r>
      <w:r w:rsidR="00FA5A07" w:rsidRPr="00981ABD">
        <w:rPr>
          <w:rFonts w:ascii="Arial" w:hAnsi="Arial" w:cs="Arial"/>
          <w:sz w:val="18"/>
          <w:szCs w:val="18"/>
        </w:rPr>
        <w:t xml:space="preserve"> legal entity, jurisdiction, and currency exposure, and </w:t>
      </w:r>
      <w:r w:rsidR="00981ABD" w:rsidRPr="00981ABD">
        <w:rPr>
          <w:rFonts w:ascii="Arial" w:hAnsi="Arial" w:cs="Arial"/>
          <w:sz w:val="18"/>
          <w:szCs w:val="18"/>
        </w:rPr>
        <w:t xml:space="preserve">the Bank’s </w:t>
      </w:r>
      <w:r w:rsidR="00FA5A07" w:rsidRPr="00981ABD">
        <w:rPr>
          <w:rFonts w:ascii="Arial" w:hAnsi="Arial" w:cs="Arial"/>
          <w:sz w:val="18"/>
          <w:szCs w:val="18"/>
        </w:rPr>
        <w:t xml:space="preserve">systems </w:t>
      </w:r>
      <w:r w:rsidR="00981ABD" w:rsidRPr="00981ABD">
        <w:rPr>
          <w:rFonts w:ascii="Arial" w:hAnsi="Arial" w:cs="Arial"/>
          <w:sz w:val="18"/>
          <w:szCs w:val="18"/>
        </w:rPr>
        <w:t xml:space="preserve">are </w:t>
      </w:r>
      <w:r w:rsidR="00FA5A07" w:rsidRPr="00981ABD">
        <w:rPr>
          <w:rFonts w:ascii="Arial" w:hAnsi="Arial" w:cs="Arial"/>
          <w:sz w:val="18"/>
          <w:szCs w:val="18"/>
        </w:rPr>
        <w:t xml:space="preserve">capable of monitoring shifts between intraday and overnight or term collateral usage.  </w:t>
      </w:r>
      <w:r w:rsidR="00981ABD" w:rsidRPr="00981ABD">
        <w:rPr>
          <w:rFonts w:ascii="Arial" w:hAnsi="Arial" w:cs="Arial"/>
          <w:sz w:val="18"/>
          <w:szCs w:val="18"/>
        </w:rPr>
        <w:t xml:space="preserve">Management is made aware </w:t>
      </w:r>
      <w:r w:rsidR="00FA5A07" w:rsidRPr="00981ABD">
        <w:rPr>
          <w:rFonts w:ascii="Arial" w:hAnsi="Arial" w:cs="Arial"/>
          <w:sz w:val="18"/>
          <w:szCs w:val="18"/>
        </w:rPr>
        <w:t xml:space="preserve">of the operational and timing requirements associated with accessing the collateral given its physical location (i.e., the custodian institution or securities settlement system with which the collateral is held). </w:t>
      </w:r>
      <w:r w:rsidR="00981ABD" w:rsidRPr="00981ABD">
        <w:rPr>
          <w:rFonts w:ascii="Arial" w:hAnsi="Arial" w:cs="Arial"/>
          <w:sz w:val="18"/>
          <w:szCs w:val="18"/>
        </w:rPr>
        <w:t xml:space="preserve"> In addition, management is made aware of </w:t>
      </w:r>
      <w:r w:rsidR="00FA5A07" w:rsidRPr="00981ABD">
        <w:rPr>
          <w:rFonts w:ascii="Arial" w:hAnsi="Arial" w:cs="Arial"/>
          <w:sz w:val="18"/>
          <w:szCs w:val="18"/>
        </w:rPr>
        <w:t xml:space="preserve">the potential demand on required and available collateral arising from various types of contractual contingencies during periods of </w:t>
      </w:r>
      <w:r w:rsidR="005D1BD1">
        <w:rPr>
          <w:rFonts w:ascii="Arial" w:hAnsi="Arial" w:cs="Arial"/>
          <w:sz w:val="18"/>
          <w:szCs w:val="18"/>
        </w:rPr>
        <w:t xml:space="preserve">both market </w:t>
      </w:r>
      <w:r w:rsidR="00981ABD" w:rsidRPr="00981ABD">
        <w:rPr>
          <w:rFonts w:ascii="Arial" w:hAnsi="Arial" w:cs="Arial"/>
          <w:sz w:val="18"/>
          <w:szCs w:val="18"/>
        </w:rPr>
        <w:t xml:space="preserve">wide and Bank </w:t>
      </w:r>
      <w:r w:rsidR="00FA5A07" w:rsidRPr="00981ABD">
        <w:rPr>
          <w:rFonts w:ascii="Arial" w:hAnsi="Arial" w:cs="Arial"/>
          <w:sz w:val="18"/>
          <w:szCs w:val="18"/>
        </w:rPr>
        <w:t>specific stress.</w:t>
      </w:r>
    </w:p>
    <w:p w:rsidR="00FA5A07" w:rsidRPr="00FA5A07" w:rsidRDefault="00FA5A07" w:rsidP="00FA5A07">
      <w:pPr>
        <w:ind w:left="720" w:right="432"/>
        <w:jc w:val="both"/>
        <w:rPr>
          <w:rFonts w:ascii="Arial" w:hAnsi="Arial" w:cs="Arial"/>
          <w:sz w:val="18"/>
          <w:szCs w:val="18"/>
        </w:rPr>
      </w:pPr>
    </w:p>
    <w:p w:rsidR="006C5727" w:rsidRDefault="006C5727" w:rsidP="00AF63AA">
      <w:pPr>
        <w:numPr>
          <w:ilvl w:val="0"/>
          <w:numId w:val="8"/>
        </w:numPr>
        <w:tabs>
          <w:tab w:val="clear" w:pos="4320"/>
        </w:tabs>
        <w:ind w:left="720" w:right="432"/>
        <w:jc w:val="both"/>
        <w:rPr>
          <w:rFonts w:ascii="Arial" w:hAnsi="Arial" w:cs="Arial"/>
          <w:sz w:val="18"/>
          <w:szCs w:val="18"/>
        </w:rPr>
      </w:pPr>
      <w:r>
        <w:rPr>
          <w:rFonts w:ascii="Arial" w:hAnsi="Arial" w:cs="Arial"/>
          <w:sz w:val="18"/>
          <w:szCs w:val="18"/>
          <w:u w:val="single"/>
        </w:rPr>
        <w:t>Maturity Gap and Funding Mismatch Analysis</w:t>
      </w:r>
      <w:r>
        <w:rPr>
          <w:rFonts w:ascii="Arial" w:hAnsi="Arial" w:cs="Arial"/>
          <w:sz w:val="18"/>
          <w:szCs w:val="18"/>
        </w:rPr>
        <w:t>.  A liquidity gap schedule provides an analytical framework for measuring future funding needs by comparing the amount of assets and liabilities maturing over specific time intervals.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8"/>
        </w:numPr>
        <w:tabs>
          <w:tab w:val="clear" w:pos="4320"/>
        </w:tabs>
        <w:ind w:left="720" w:right="432"/>
        <w:jc w:val="both"/>
        <w:rPr>
          <w:rFonts w:ascii="Arial" w:hAnsi="Arial" w:cs="Arial"/>
          <w:sz w:val="18"/>
          <w:szCs w:val="18"/>
        </w:rPr>
      </w:pPr>
      <w:r>
        <w:rPr>
          <w:rFonts w:ascii="Arial" w:hAnsi="Arial" w:cs="Arial"/>
          <w:sz w:val="18"/>
          <w:szCs w:val="18"/>
          <w:u w:val="single"/>
        </w:rPr>
        <w:t>Cash Flow/Forecasting Analysis</w:t>
      </w:r>
      <w:r>
        <w:rPr>
          <w:rFonts w:ascii="Arial" w:hAnsi="Arial" w:cs="Arial"/>
          <w:sz w:val="18"/>
          <w:szCs w:val="18"/>
        </w:rPr>
        <w:t>.  This analysis includes off-balance sheet items, such as draw downs on committed credit lines or collateral agreements in ISDA (international swaps and derivatives association) derivative contracts.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8"/>
        </w:numPr>
        <w:tabs>
          <w:tab w:val="clear" w:pos="4320"/>
        </w:tabs>
        <w:ind w:left="720" w:right="432"/>
        <w:jc w:val="both"/>
        <w:rPr>
          <w:rFonts w:ascii="Arial" w:hAnsi="Arial" w:cs="Arial"/>
          <w:sz w:val="18"/>
          <w:szCs w:val="18"/>
        </w:rPr>
      </w:pPr>
      <w:r>
        <w:rPr>
          <w:rFonts w:ascii="Arial" w:hAnsi="Arial" w:cs="Arial"/>
          <w:sz w:val="18"/>
          <w:szCs w:val="18"/>
          <w:u w:val="single"/>
        </w:rPr>
        <w:t>Liquidity Stress Testing and Scenario Analysis</w:t>
      </w:r>
      <w:r>
        <w:rPr>
          <w:rFonts w:ascii="Arial" w:hAnsi="Arial" w:cs="Arial"/>
          <w:sz w:val="18"/>
          <w:szCs w:val="18"/>
        </w:rPr>
        <w:t>.  Stress testing analyzes the effect of changes in the association’s liquidity position.  Scenario analysis considers possible future events by analyzing alternative possible scenarios.  The analysis allows for improved decision making by consideration of different outcomes.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In accordance with the Bank’s </w:t>
      </w:r>
      <w:r>
        <w:rPr>
          <w:rFonts w:ascii="Arial" w:hAnsi="Arial" w:cs="Arial"/>
          <w:b/>
          <w:color w:val="000000"/>
          <w:sz w:val="18"/>
          <w:szCs w:val="18"/>
        </w:rPr>
        <w:t>VENDOR MANAGEMENT PROGRAM POLICY</w:t>
      </w:r>
      <w:r>
        <w:rPr>
          <w:rFonts w:ascii="Arial" w:hAnsi="Arial" w:cs="Arial"/>
          <w:color w:val="000000"/>
          <w:sz w:val="18"/>
          <w:szCs w:val="18"/>
        </w:rPr>
        <w:t xml:space="preserve">, relationships with lenders, other liability holders, and market participants are maintained in a diversified manner and reviewed on a periodic basis to ensure the Bank maintains a capacity to access funding through new borrowings or the sale of assets.  In the same respect, the Bank maintains </w:t>
      </w:r>
      <w:r w:rsidR="004E3F95">
        <w:rPr>
          <w:rFonts w:ascii="Arial" w:hAnsi="Arial" w:cs="Arial"/>
          <w:color w:val="000000"/>
          <w:sz w:val="18"/>
          <w:szCs w:val="18"/>
        </w:rPr>
        <w:t>contingency funding plan</w:t>
      </w:r>
      <w:r>
        <w:rPr>
          <w:rFonts w:ascii="Arial" w:hAnsi="Arial" w:cs="Arial"/>
          <w:color w:val="000000"/>
          <w:sz w:val="18"/>
          <w:szCs w:val="18"/>
        </w:rPr>
        <w:t>s and scenarios include strateg</w:t>
      </w:r>
      <w:r w:rsidR="00D41526">
        <w:rPr>
          <w:rFonts w:ascii="Arial" w:hAnsi="Arial" w:cs="Arial"/>
          <w:color w:val="000000"/>
          <w:sz w:val="18"/>
          <w:szCs w:val="18"/>
        </w:rPr>
        <w:t>ies for handling liquidity crisi</w:t>
      </w:r>
      <w:r>
        <w:rPr>
          <w:rFonts w:ascii="Arial" w:hAnsi="Arial" w:cs="Arial"/>
          <w:color w:val="000000"/>
          <w:sz w:val="18"/>
          <w:szCs w:val="18"/>
        </w:rPr>
        <w:t>s and procedures for addressing cash flow shortfalls in emergency situations.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The Bank maintains an adequate system of internal controls that involves regular independent reviews and evaluations of the effectiveness of its liquidity management system to ensure that necessary and appropriate remedial steps are taken in accordance with the Bank’s </w:t>
      </w:r>
      <w:r>
        <w:rPr>
          <w:rFonts w:ascii="Arial" w:hAnsi="Arial" w:cs="Arial"/>
          <w:b/>
          <w:color w:val="000000"/>
          <w:sz w:val="18"/>
          <w:szCs w:val="18"/>
        </w:rPr>
        <w:t>AUDIT POLICY</w:t>
      </w:r>
      <w:r>
        <w:rPr>
          <w:rFonts w:ascii="Arial" w:hAnsi="Arial" w:cs="Arial"/>
          <w:color w:val="000000"/>
          <w:sz w:val="18"/>
          <w:szCs w:val="18"/>
        </w:rPr>
        <w:t>.</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sz w:val="18"/>
          <w:szCs w:val="18"/>
        </w:rPr>
      </w:pPr>
      <w:r>
        <w:rPr>
          <w:rFonts w:ascii="Arial" w:hAnsi="Arial" w:cs="Arial"/>
          <w:color w:val="000000"/>
          <w:sz w:val="18"/>
          <w:szCs w:val="18"/>
        </w:rPr>
        <w:t>The Bank realizes that liquidity management includes evaluating various funding sources and the costs associated with the sources identified.  However, effective liquidity management does not necessarily mean that the Bank should employ the cheapest funding source available.  As such, management might opt to use a source that is not the cheapest in order to avoid a funding concentration, as concentrations in funding sources increase liquidity risk against the Bank.  This funding diversification allows the Bank to maintain access to different funding lines and allows more flexibility in selecting the appropriate funding source.  The frequency of contact with the lender and use of a funding source are two possible indicators of the strength of a funding relationship.  Also, in times of financial distress, the Bank will benefit from a diversif</w:t>
      </w:r>
      <w:r w:rsidR="00D41526">
        <w:rPr>
          <w:rFonts w:ascii="Arial" w:hAnsi="Arial" w:cs="Arial"/>
          <w:color w:val="000000"/>
          <w:sz w:val="18"/>
          <w:szCs w:val="18"/>
        </w:rPr>
        <w:t>ied funding base rather than a</w:t>
      </w:r>
      <w:r>
        <w:rPr>
          <w:rFonts w:ascii="Arial" w:hAnsi="Arial" w:cs="Arial"/>
          <w:color w:val="000000"/>
          <w:sz w:val="18"/>
          <w:szCs w:val="18"/>
        </w:rPr>
        <w:t xml:space="preserve"> situation where funding is concentrated in one source.  D</w:t>
      </w:r>
      <w:r>
        <w:rPr>
          <w:rFonts w:ascii="Arial" w:hAnsi="Arial" w:cs="Arial"/>
          <w:sz w:val="18"/>
          <w:szCs w:val="18"/>
        </w:rPr>
        <w:t>iversification not only focuses on the number and type of potential funds providers and depositors, but also on the underlying stability, availability, and flexibility of sources.  In general, the Bank ensures diversification by analyzing:</w:t>
      </w:r>
    </w:p>
    <w:p w:rsidR="006C5727" w:rsidRDefault="006C5727" w:rsidP="006C5727">
      <w:pPr>
        <w:ind w:left="360" w:right="432"/>
        <w:jc w:val="both"/>
        <w:rPr>
          <w:rFonts w:ascii="Arial" w:hAnsi="Arial" w:cs="Arial"/>
          <w:sz w:val="18"/>
          <w:szCs w:val="18"/>
        </w:rPr>
      </w:pPr>
    </w:p>
    <w:p w:rsidR="006C5727" w:rsidRDefault="006C5727" w:rsidP="00AF63AA">
      <w:pPr>
        <w:numPr>
          <w:ilvl w:val="0"/>
          <w:numId w:val="9"/>
        </w:numPr>
        <w:tabs>
          <w:tab w:val="clear" w:pos="4320"/>
        </w:tabs>
        <w:ind w:left="720" w:right="432"/>
        <w:jc w:val="both"/>
        <w:rPr>
          <w:rFonts w:ascii="Arial" w:hAnsi="Arial" w:cs="Arial"/>
          <w:sz w:val="18"/>
          <w:szCs w:val="18"/>
        </w:rPr>
      </w:pPr>
      <w:r>
        <w:rPr>
          <w:rFonts w:ascii="Arial" w:hAnsi="Arial" w:cs="Arial"/>
          <w:sz w:val="18"/>
          <w:szCs w:val="18"/>
          <w:u w:val="single"/>
        </w:rPr>
        <w:t>Type and Product</w:t>
      </w:r>
      <w:r>
        <w:rPr>
          <w:rFonts w:ascii="Arial" w:hAnsi="Arial" w:cs="Arial"/>
          <w:sz w:val="18"/>
          <w:szCs w:val="18"/>
        </w:rPr>
        <w:t>.  The reliance upon one type of funding or product is to be avoided, such as customer deposits</w:t>
      </w:r>
      <w:r w:rsidR="00FF1A0B">
        <w:rPr>
          <w:rFonts w:ascii="Arial" w:hAnsi="Arial" w:cs="Arial"/>
          <w:sz w:val="18"/>
          <w:szCs w:val="18"/>
        </w:rPr>
        <w:t>,</w:t>
      </w:r>
      <w:r>
        <w:rPr>
          <w:rFonts w:ascii="Arial" w:hAnsi="Arial" w:cs="Arial"/>
          <w:sz w:val="18"/>
          <w:szCs w:val="18"/>
        </w:rPr>
        <w:t xml:space="preserve"> interbank borrowings</w:t>
      </w:r>
      <w:r w:rsidR="00FF1A0B">
        <w:rPr>
          <w:rFonts w:ascii="Arial" w:hAnsi="Arial" w:cs="Arial"/>
          <w:sz w:val="18"/>
          <w:szCs w:val="18"/>
        </w:rPr>
        <w:t>, secured versus unsecured market funding, securitization vehicle, etc.</w:t>
      </w:r>
    </w:p>
    <w:p w:rsidR="006C5727" w:rsidRDefault="006C5727" w:rsidP="006C5727">
      <w:pPr>
        <w:ind w:left="720" w:right="432"/>
        <w:jc w:val="both"/>
        <w:rPr>
          <w:rFonts w:ascii="Arial" w:hAnsi="Arial" w:cs="Arial"/>
          <w:sz w:val="18"/>
          <w:szCs w:val="18"/>
        </w:rPr>
      </w:pPr>
    </w:p>
    <w:p w:rsidR="006C5727" w:rsidRDefault="006C5727" w:rsidP="00AF63AA">
      <w:pPr>
        <w:numPr>
          <w:ilvl w:val="0"/>
          <w:numId w:val="9"/>
        </w:numPr>
        <w:tabs>
          <w:tab w:val="clear" w:pos="4320"/>
        </w:tabs>
        <w:ind w:left="720" w:right="432"/>
        <w:jc w:val="both"/>
        <w:rPr>
          <w:rFonts w:ascii="Arial" w:hAnsi="Arial" w:cs="Arial"/>
          <w:sz w:val="18"/>
          <w:szCs w:val="18"/>
        </w:rPr>
      </w:pPr>
      <w:r>
        <w:rPr>
          <w:rFonts w:ascii="Arial" w:hAnsi="Arial" w:cs="Arial"/>
          <w:sz w:val="18"/>
          <w:szCs w:val="18"/>
          <w:u w:val="single"/>
        </w:rPr>
        <w:t>Counterparty</w:t>
      </w:r>
      <w:r>
        <w:rPr>
          <w:rFonts w:ascii="Arial" w:hAnsi="Arial" w:cs="Arial"/>
          <w:sz w:val="18"/>
          <w:szCs w:val="18"/>
        </w:rPr>
        <w:t>.  No one counterparty is to represent more than a small fraction of the total funding of any type, whether depositors, interbank borrowings or securities borrowings.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9"/>
        </w:numPr>
        <w:tabs>
          <w:tab w:val="clear" w:pos="4320"/>
        </w:tabs>
        <w:ind w:left="720" w:right="432"/>
        <w:jc w:val="both"/>
        <w:rPr>
          <w:rFonts w:ascii="Arial" w:hAnsi="Arial" w:cs="Arial"/>
          <w:sz w:val="18"/>
          <w:szCs w:val="18"/>
        </w:rPr>
      </w:pPr>
      <w:r>
        <w:rPr>
          <w:rFonts w:ascii="Arial" w:hAnsi="Arial" w:cs="Arial"/>
          <w:sz w:val="18"/>
          <w:szCs w:val="18"/>
          <w:u w:val="single"/>
        </w:rPr>
        <w:t>Maturity Structure</w:t>
      </w:r>
      <w:r>
        <w:rPr>
          <w:rFonts w:ascii="Arial" w:hAnsi="Arial" w:cs="Arial"/>
          <w:sz w:val="18"/>
          <w:szCs w:val="18"/>
        </w:rPr>
        <w:t>.  Ensure that funding corresponds to the Bank’s needs in terms of maturity and amount of funding for each maturity band.</w:t>
      </w:r>
    </w:p>
    <w:p w:rsidR="006C5727" w:rsidRDefault="006C5727" w:rsidP="006C5727">
      <w:pPr>
        <w:ind w:left="720" w:right="432"/>
        <w:jc w:val="both"/>
        <w:rPr>
          <w:rFonts w:ascii="Arial" w:hAnsi="Arial" w:cs="Arial"/>
          <w:sz w:val="18"/>
          <w:szCs w:val="18"/>
        </w:rPr>
      </w:pPr>
    </w:p>
    <w:p w:rsidR="006C5727" w:rsidRDefault="006C5727" w:rsidP="00AF63AA">
      <w:pPr>
        <w:numPr>
          <w:ilvl w:val="0"/>
          <w:numId w:val="9"/>
        </w:numPr>
        <w:tabs>
          <w:tab w:val="clear" w:pos="4320"/>
        </w:tabs>
        <w:ind w:left="720" w:right="432"/>
        <w:jc w:val="both"/>
        <w:rPr>
          <w:rFonts w:ascii="Arial" w:hAnsi="Arial" w:cs="Arial"/>
          <w:sz w:val="18"/>
          <w:szCs w:val="18"/>
        </w:rPr>
      </w:pPr>
      <w:r>
        <w:rPr>
          <w:rFonts w:ascii="Arial" w:hAnsi="Arial" w:cs="Arial"/>
          <w:sz w:val="18"/>
          <w:szCs w:val="18"/>
          <w:u w:val="single"/>
        </w:rPr>
        <w:t>Geographic Area</w:t>
      </w:r>
      <w:r>
        <w:rPr>
          <w:rFonts w:ascii="Arial" w:hAnsi="Arial" w:cs="Arial"/>
          <w:sz w:val="18"/>
          <w:szCs w:val="18"/>
        </w:rPr>
        <w:t>.  Seek to diversify the Bank’s funding sources to limit its dependence on a given market, financial system, or geographical region.</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Along with the cost of funds and diversification issues, the Bank considers maturity and repricing balance sheet mismatches, anticipated funding needs, and economic and market forecasts in its liquidity planning.</w:t>
      </w:r>
    </w:p>
    <w:p w:rsidR="006C5727" w:rsidRPr="00BD7E85" w:rsidRDefault="006C5727" w:rsidP="00BD7E85">
      <w:pPr>
        <w:ind w:left="360" w:right="432"/>
        <w:jc w:val="both"/>
        <w:rPr>
          <w:rFonts w:ascii="Arial" w:hAnsi="Arial" w:cs="Arial"/>
          <w:sz w:val="18"/>
          <w:szCs w:val="18"/>
        </w:rPr>
      </w:pPr>
    </w:p>
    <w:p w:rsidR="00FF1A0B" w:rsidRDefault="00BD7E85" w:rsidP="00BD7E85">
      <w:pPr>
        <w:ind w:left="360" w:right="432"/>
        <w:jc w:val="both"/>
        <w:rPr>
          <w:rFonts w:ascii="Arial" w:hAnsi="Arial" w:cs="Arial"/>
          <w:sz w:val="18"/>
          <w:szCs w:val="18"/>
        </w:rPr>
      </w:pPr>
      <w:r>
        <w:rPr>
          <w:rFonts w:ascii="Arial" w:hAnsi="Arial" w:cs="Arial"/>
          <w:sz w:val="18"/>
          <w:szCs w:val="18"/>
        </w:rPr>
        <w:t>The Bank diversifies its</w:t>
      </w:r>
      <w:r w:rsidRPr="00BD7E85">
        <w:rPr>
          <w:rFonts w:ascii="Arial" w:hAnsi="Arial" w:cs="Arial"/>
          <w:sz w:val="18"/>
          <w:szCs w:val="18"/>
        </w:rPr>
        <w:t xml:space="preserve"> available funding sources in the short</w:t>
      </w:r>
      <w:r>
        <w:rPr>
          <w:rFonts w:ascii="Arial" w:hAnsi="Arial" w:cs="Arial"/>
          <w:sz w:val="18"/>
          <w:szCs w:val="18"/>
        </w:rPr>
        <w:t xml:space="preserve">, medium, and long </w:t>
      </w:r>
      <w:r w:rsidRPr="00BD7E85">
        <w:rPr>
          <w:rFonts w:ascii="Arial" w:hAnsi="Arial" w:cs="Arial"/>
          <w:sz w:val="18"/>
          <w:szCs w:val="18"/>
        </w:rPr>
        <w:t xml:space="preserve">term. </w:t>
      </w:r>
      <w:r>
        <w:rPr>
          <w:rFonts w:ascii="Arial" w:hAnsi="Arial" w:cs="Arial"/>
          <w:sz w:val="18"/>
          <w:szCs w:val="18"/>
        </w:rPr>
        <w:t xml:space="preserve"> </w:t>
      </w:r>
      <w:r w:rsidRPr="00BD7E85">
        <w:rPr>
          <w:rFonts w:ascii="Arial" w:hAnsi="Arial" w:cs="Arial"/>
          <w:sz w:val="18"/>
          <w:szCs w:val="18"/>
        </w:rPr>
        <w:t xml:space="preserve">Diversification targets </w:t>
      </w:r>
      <w:r>
        <w:rPr>
          <w:rFonts w:ascii="Arial" w:hAnsi="Arial" w:cs="Arial"/>
          <w:sz w:val="18"/>
          <w:szCs w:val="18"/>
        </w:rPr>
        <w:t>are part of the medium</w:t>
      </w:r>
      <w:r w:rsidRPr="00BD7E85">
        <w:rPr>
          <w:rFonts w:ascii="Arial" w:hAnsi="Arial" w:cs="Arial"/>
          <w:sz w:val="18"/>
          <w:szCs w:val="18"/>
        </w:rPr>
        <w:t xml:space="preserve"> to long</w:t>
      </w:r>
      <w:r>
        <w:rPr>
          <w:rFonts w:ascii="Arial" w:hAnsi="Arial" w:cs="Arial"/>
          <w:sz w:val="18"/>
          <w:szCs w:val="18"/>
        </w:rPr>
        <w:t xml:space="preserve"> </w:t>
      </w:r>
      <w:r w:rsidRPr="00BD7E85">
        <w:rPr>
          <w:rFonts w:ascii="Arial" w:hAnsi="Arial" w:cs="Arial"/>
          <w:sz w:val="18"/>
          <w:szCs w:val="18"/>
        </w:rPr>
        <w:t xml:space="preserve">term funding plans and </w:t>
      </w:r>
      <w:r w:rsidR="005D1BD1">
        <w:rPr>
          <w:rFonts w:ascii="Arial" w:hAnsi="Arial" w:cs="Arial"/>
          <w:sz w:val="18"/>
          <w:szCs w:val="18"/>
        </w:rPr>
        <w:t xml:space="preserve">are </w:t>
      </w:r>
      <w:r w:rsidRPr="00BD7E85">
        <w:rPr>
          <w:rFonts w:ascii="Arial" w:hAnsi="Arial" w:cs="Arial"/>
          <w:sz w:val="18"/>
          <w:szCs w:val="18"/>
        </w:rPr>
        <w:t xml:space="preserve">aligned with the budgeting and business planning process. </w:t>
      </w:r>
      <w:r>
        <w:rPr>
          <w:rFonts w:ascii="Arial" w:hAnsi="Arial" w:cs="Arial"/>
          <w:sz w:val="18"/>
          <w:szCs w:val="18"/>
        </w:rPr>
        <w:t xml:space="preserve"> </w:t>
      </w:r>
      <w:r w:rsidRPr="00BD7E85">
        <w:rPr>
          <w:rFonts w:ascii="Arial" w:hAnsi="Arial" w:cs="Arial"/>
          <w:sz w:val="18"/>
          <w:szCs w:val="18"/>
        </w:rPr>
        <w:t xml:space="preserve">Funding plans take into account correlations between sources of funds and market conditions. </w:t>
      </w:r>
      <w:r>
        <w:rPr>
          <w:rFonts w:ascii="Arial" w:hAnsi="Arial" w:cs="Arial"/>
          <w:sz w:val="18"/>
          <w:szCs w:val="18"/>
        </w:rPr>
        <w:t xml:space="preserve"> </w:t>
      </w:r>
      <w:r w:rsidRPr="00BD7E85">
        <w:rPr>
          <w:rFonts w:ascii="Arial" w:hAnsi="Arial" w:cs="Arial"/>
          <w:sz w:val="18"/>
          <w:szCs w:val="18"/>
        </w:rPr>
        <w:t xml:space="preserve">Funding </w:t>
      </w:r>
      <w:r>
        <w:rPr>
          <w:rFonts w:ascii="Arial" w:hAnsi="Arial" w:cs="Arial"/>
          <w:sz w:val="18"/>
          <w:szCs w:val="18"/>
        </w:rPr>
        <w:t>is a</w:t>
      </w:r>
      <w:r w:rsidRPr="00BD7E85">
        <w:rPr>
          <w:rFonts w:ascii="Arial" w:hAnsi="Arial" w:cs="Arial"/>
          <w:sz w:val="18"/>
          <w:szCs w:val="18"/>
        </w:rPr>
        <w:t xml:space="preserve">lso diversified across a full range of retail as well as secured and unsecured wholesale sources of funds, </w:t>
      </w:r>
      <w:r>
        <w:rPr>
          <w:rFonts w:ascii="Arial" w:hAnsi="Arial" w:cs="Arial"/>
          <w:sz w:val="18"/>
          <w:szCs w:val="18"/>
        </w:rPr>
        <w:t xml:space="preserve">which are </w:t>
      </w:r>
      <w:r w:rsidRPr="00BD7E85">
        <w:rPr>
          <w:rFonts w:ascii="Arial" w:hAnsi="Arial" w:cs="Arial"/>
          <w:sz w:val="18"/>
          <w:szCs w:val="18"/>
        </w:rPr>
        <w:t xml:space="preserve">consistent with the </w:t>
      </w:r>
      <w:r>
        <w:rPr>
          <w:rFonts w:ascii="Arial" w:hAnsi="Arial" w:cs="Arial"/>
          <w:sz w:val="18"/>
          <w:szCs w:val="18"/>
        </w:rPr>
        <w:t>Bank</w:t>
      </w:r>
      <w:r w:rsidRPr="00BD7E85">
        <w:rPr>
          <w:rFonts w:ascii="Arial" w:hAnsi="Arial" w:cs="Arial"/>
          <w:sz w:val="18"/>
          <w:szCs w:val="18"/>
        </w:rPr>
        <w:t xml:space="preserve">’s sophistication and complexity. </w:t>
      </w:r>
      <w:r>
        <w:rPr>
          <w:rFonts w:ascii="Arial" w:hAnsi="Arial" w:cs="Arial"/>
          <w:sz w:val="18"/>
          <w:szCs w:val="18"/>
        </w:rPr>
        <w:t xml:space="preserve"> </w:t>
      </w:r>
      <w:r w:rsidR="00FF1A0B">
        <w:rPr>
          <w:rFonts w:ascii="Arial" w:hAnsi="Arial" w:cs="Arial"/>
          <w:sz w:val="18"/>
          <w:szCs w:val="18"/>
        </w:rPr>
        <w:t xml:space="preserve">In addition, the Bank </w:t>
      </w:r>
      <w:r w:rsidRPr="00BD7E85">
        <w:rPr>
          <w:rFonts w:ascii="Arial" w:hAnsi="Arial" w:cs="Arial"/>
          <w:sz w:val="18"/>
          <w:szCs w:val="18"/>
        </w:rPr>
        <w:t>consider</w:t>
      </w:r>
      <w:r w:rsidR="00FF1A0B">
        <w:rPr>
          <w:rFonts w:ascii="Arial" w:hAnsi="Arial" w:cs="Arial"/>
          <w:sz w:val="18"/>
          <w:szCs w:val="18"/>
        </w:rPr>
        <w:t>s</w:t>
      </w:r>
      <w:r w:rsidRPr="00BD7E85">
        <w:rPr>
          <w:rFonts w:ascii="Arial" w:hAnsi="Arial" w:cs="Arial"/>
          <w:sz w:val="18"/>
          <w:szCs w:val="18"/>
        </w:rPr>
        <w:t xml:space="preserve"> the funding implications of any government programs or guarantees it uses. </w:t>
      </w:r>
      <w:r w:rsidR="00FF1A0B">
        <w:rPr>
          <w:rFonts w:ascii="Arial" w:hAnsi="Arial" w:cs="Arial"/>
          <w:sz w:val="18"/>
          <w:szCs w:val="18"/>
        </w:rPr>
        <w:t xml:space="preserve"> </w:t>
      </w:r>
      <w:r w:rsidRPr="00BD7E85">
        <w:rPr>
          <w:rFonts w:ascii="Arial" w:hAnsi="Arial" w:cs="Arial"/>
          <w:sz w:val="18"/>
          <w:szCs w:val="18"/>
        </w:rPr>
        <w:t>As with wholesale funding, the potential unavailability of government</w:t>
      </w:r>
      <w:r w:rsidR="00FF1A0B">
        <w:rPr>
          <w:rFonts w:ascii="Arial" w:hAnsi="Arial" w:cs="Arial"/>
          <w:sz w:val="18"/>
          <w:szCs w:val="18"/>
        </w:rPr>
        <w:t xml:space="preserve"> programs over the intermediate</w:t>
      </w:r>
      <w:r w:rsidRPr="00BD7E85">
        <w:rPr>
          <w:rFonts w:ascii="Arial" w:hAnsi="Arial" w:cs="Arial"/>
          <w:sz w:val="18"/>
          <w:szCs w:val="18"/>
        </w:rPr>
        <w:t xml:space="preserve"> and long</w:t>
      </w:r>
      <w:r w:rsidR="00FF1A0B">
        <w:rPr>
          <w:rFonts w:ascii="Arial" w:hAnsi="Arial" w:cs="Arial"/>
          <w:sz w:val="18"/>
          <w:szCs w:val="18"/>
        </w:rPr>
        <w:t xml:space="preserve"> </w:t>
      </w:r>
      <w:r w:rsidRPr="00BD7E85">
        <w:rPr>
          <w:rFonts w:ascii="Arial" w:hAnsi="Arial" w:cs="Arial"/>
          <w:sz w:val="18"/>
          <w:szCs w:val="18"/>
        </w:rPr>
        <w:t>te</w:t>
      </w:r>
      <w:r w:rsidR="00FF1A0B">
        <w:rPr>
          <w:rFonts w:ascii="Arial" w:hAnsi="Arial" w:cs="Arial"/>
          <w:sz w:val="18"/>
          <w:szCs w:val="18"/>
        </w:rPr>
        <w:t>r</w:t>
      </w:r>
      <w:r w:rsidRPr="00BD7E85">
        <w:rPr>
          <w:rFonts w:ascii="Arial" w:hAnsi="Arial" w:cs="Arial"/>
          <w:sz w:val="18"/>
          <w:szCs w:val="18"/>
        </w:rPr>
        <w:t xml:space="preserve">m </w:t>
      </w:r>
      <w:r w:rsidR="00FF1A0B">
        <w:rPr>
          <w:rFonts w:ascii="Arial" w:hAnsi="Arial" w:cs="Arial"/>
          <w:sz w:val="18"/>
          <w:szCs w:val="18"/>
        </w:rPr>
        <w:t xml:space="preserve">is </w:t>
      </w:r>
      <w:r w:rsidRPr="00BD7E85">
        <w:rPr>
          <w:rFonts w:ascii="Arial" w:hAnsi="Arial" w:cs="Arial"/>
          <w:sz w:val="18"/>
          <w:szCs w:val="18"/>
        </w:rPr>
        <w:t xml:space="preserve">fully considered in the development of liquidity risk management strategies, tactics, and risk tolerances. </w:t>
      </w:r>
      <w:r w:rsidR="00FF1A0B">
        <w:rPr>
          <w:rFonts w:ascii="Arial" w:hAnsi="Arial" w:cs="Arial"/>
          <w:sz w:val="18"/>
          <w:szCs w:val="18"/>
        </w:rPr>
        <w:t xml:space="preserve"> </w:t>
      </w:r>
    </w:p>
    <w:p w:rsidR="00FF1A0B" w:rsidRDefault="00FF1A0B" w:rsidP="00BD7E85">
      <w:pPr>
        <w:ind w:left="360" w:right="432"/>
        <w:jc w:val="both"/>
        <w:rPr>
          <w:rFonts w:ascii="Arial" w:hAnsi="Arial" w:cs="Arial"/>
          <w:sz w:val="18"/>
          <w:szCs w:val="18"/>
        </w:rPr>
      </w:pPr>
    </w:p>
    <w:p w:rsidR="00FF1A0B" w:rsidRDefault="00BD7E85" w:rsidP="00BD7E85">
      <w:pPr>
        <w:ind w:left="360" w:right="432"/>
        <w:jc w:val="both"/>
        <w:rPr>
          <w:rFonts w:ascii="Arial" w:hAnsi="Arial" w:cs="Arial"/>
          <w:color w:val="000000"/>
          <w:sz w:val="18"/>
          <w:szCs w:val="18"/>
        </w:rPr>
      </w:pPr>
      <w:r w:rsidRPr="00BD7E85">
        <w:rPr>
          <w:rFonts w:ascii="Arial" w:hAnsi="Arial" w:cs="Arial"/>
          <w:color w:val="000000"/>
          <w:sz w:val="18"/>
          <w:szCs w:val="18"/>
        </w:rPr>
        <w:t xml:space="preserve">An essential component of ensuring funding diversity is maintaining market access. </w:t>
      </w:r>
      <w:r w:rsidR="00FF1A0B">
        <w:rPr>
          <w:rFonts w:ascii="Arial" w:hAnsi="Arial" w:cs="Arial"/>
          <w:color w:val="000000"/>
          <w:sz w:val="18"/>
          <w:szCs w:val="18"/>
        </w:rPr>
        <w:t xml:space="preserve"> </w:t>
      </w:r>
      <w:r w:rsidRPr="00BD7E85">
        <w:rPr>
          <w:rFonts w:ascii="Arial" w:hAnsi="Arial" w:cs="Arial"/>
          <w:color w:val="000000"/>
          <w:sz w:val="18"/>
          <w:szCs w:val="18"/>
        </w:rPr>
        <w:t xml:space="preserve">Market access is critical for effective liquidity risk management as it affects both the ability to raise new funds and to liquidate assets. </w:t>
      </w:r>
      <w:r w:rsidR="00FF1A0B">
        <w:rPr>
          <w:rFonts w:ascii="Arial" w:hAnsi="Arial" w:cs="Arial"/>
          <w:color w:val="000000"/>
          <w:sz w:val="18"/>
          <w:szCs w:val="18"/>
        </w:rPr>
        <w:t xml:space="preserve"> It is the responsibility of Senior M</w:t>
      </w:r>
      <w:r w:rsidRPr="00BD7E85">
        <w:rPr>
          <w:rFonts w:ascii="Arial" w:hAnsi="Arial" w:cs="Arial"/>
          <w:color w:val="000000"/>
          <w:sz w:val="18"/>
          <w:szCs w:val="18"/>
        </w:rPr>
        <w:t>anagement</w:t>
      </w:r>
      <w:r w:rsidR="00FF1A0B">
        <w:rPr>
          <w:rFonts w:ascii="Arial" w:hAnsi="Arial" w:cs="Arial"/>
          <w:color w:val="000000"/>
          <w:sz w:val="18"/>
          <w:szCs w:val="18"/>
        </w:rPr>
        <w:t xml:space="preserve"> and ALCO to </w:t>
      </w:r>
      <w:r w:rsidRPr="00BD7E85">
        <w:rPr>
          <w:rFonts w:ascii="Arial" w:hAnsi="Arial" w:cs="Arial"/>
          <w:color w:val="000000"/>
          <w:sz w:val="18"/>
          <w:szCs w:val="18"/>
        </w:rPr>
        <w:t xml:space="preserve">ensure that market access is being actively managed, monitored, and tested by the appropriate staff. </w:t>
      </w:r>
      <w:r w:rsidR="00FF1A0B">
        <w:rPr>
          <w:rFonts w:ascii="Arial" w:hAnsi="Arial" w:cs="Arial"/>
          <w:color w:val="000000"/>
          <w:sz w:val="18"/>
          <w:szCs w:val="18"/>
        </w:rPr>
        <w:t xml:space="preserve"> </w:t>
      </w:r>
      <w:r w:rsidRPr="00BD7E85">
        <w:rPr>
          <w:rFonts w:ascii="Arial" w:hAnsi="Arial" w:cs="Arial"/>
          <w:color w:val="000000"/>
          <w:sz w:val="18"/>
          <w:szCs w:val="18"/>
        </w:rPr>
        <w:t xml:space="preserve">Such efforts </w:t>
      </w:r>
      <w:r w:rsidR="00FF1A0B">
        <w:rPr>
          <w:rFonts w:ascii="Arial" w:hAnsi="Arial" w:cs="Arial"/>
          <w:color w:val="000000"/>
          <w:sz w:val="18"/>
          <w:szCs w:val="18"/>
        </w:rPr>
        <w:t xml:space="preserve">are to </w:t>
      </w:r>
      <w:r w:rsidRPr="00BD7E85">
        <w:rPr>
          <w:rFonts w:ascii="Arial" w:hAnsi="Arial" w:cs="Arial"/>
          <w:color w:val="000000"/>
          <w:sz w:val="18"/>
          <w:szCs w:val="18"/>
        </w:rPr>
        <w:t>be consistent with the</w:t>
      </w:r>
      <w:r w:rsidR="00FF1A0B">
        <w:rPr>
          <w:rFonts w:ascii="Arial" w:hAnsi="Arial" w:cs="Arial"/>
          <w:color w:val="000000"/>
          <w:sz w:val="18"/>
          <w:szCs w:val="18"/>
        </w:rPr>
        <w:t xml:space="preserve"> Bank</w:t>
      </w:r>
      <w:r w:rsidRPr="00BD7E85">
        <w:rPr>
          <w:rFonts w:ascii="Arial" w:hAnsi="Arial" w:cs="Arial"/>
          <w:color w:val="000000"/>
          <w:sz w:val="18"/>
          <w:szCs w:val="18"/>
        </w:rPr>
        <w:t xml:space="preserve">’s liquidity risk </w:t>
      </w:r>
      <w:r w:rsidR="00FF1A0B">
        <w:rPr>
          <w:rFonts w:ascii="Arial" w:hAnsi="Arial" w:cs="Arial"/>
          <w:color w:val="000000"/>
          <w:sz w:val="18"/>
          <w:szCs w:val="18"/>
        </w:rPr>
        <w:t>profile and sources of funding.</w:t>
      </w:r>
    </w:p>
    <w:p w:rsidR="00FF1A0B" w:rsidRDefault="00FF1A0B" w:rsidP="00BD7E85">
      <w:pPr>
        <w:ind w:left="360" w:right="432"/>
        <w:jc w:val="both"/>
        <w:rPr>
          <w:rFonts w:ascii="Arial" w:hAnsi="Arial" w:cs="Arial"/>
          <w:color w:val="000000"/>
          <w:sz w:val="18"/>
          <w:szCs w:val="18"/>
        </w:rPr>
      </w:pPr>
    </w:p>
    <w:p w:rsidR="00BD7E85" w:rsidRPr="00BD7E85" w:rsidRDefault="00FF1A0B" w:rsidP="00BD7E85">
      <w:pPr>
        <w:ind w:left="360" w:right="432"/>
        <w:jc w:val="both"/>
        <w:rPr>
          <w:rFonts w:ascii="Arial" w:hAnsi="Arial" w:cs="Arial"/>
          <w:color w:val="000000"/>
          <w:sz w:val="18"/>
          <w:szCs w:val="18"/>
        </w:rPr>
      </w:pPr>
      <w:r>
        <w:rPr>
          <w:rFonts w:ascii="Arial" w:hAnsi="Arial" w:cs="Arial"/>
          <w:color w:val="000000"/>
          <w:sz w:val="18"/>
          <w:szCs w:val="18"/>
        </w:rPr>
        <w:t xml:space="preserve">The Bank has identified </w:t>
      </w:r>
      <w:r w:rsidR="00BD7E85" w:rsidRPr="00BD7E85">
        <w:rPr>
          <w:rFonts w:ascii="Arial" w:hAnsi="Arial" w:cs="Arial"/>
          <w:color w:val="000000"/>
          <w:sz w:val="18"/>
          <w:szCs w:val="18"/>
        </w:rPr>
        <w:t xml:space="preserve">alternative sources of funding that strengthen its capacity to withstand </w:t>
      </w:r>
      <w:r>
        <w:rPr>
          <w:rFonts w:ascii="Arial" w:hAnsi="Arial" w:cs="Arial"/>
          <w:color w:val="000000"/>
          <w:sz w:val="18"/>
          <w:szCs w:val="18"/>
        </w:rPr>
        <w:t xml:space="preserve">a variety of severe institution </w:t>
      </w:r>
      <w:r w:rsidR="00BD7E85" w:rsidRPr="00BD7E85">
        <w:rPr>
          <w:rFonts w:ascii="Arial" w:hAnsi="Arial" w:cs="Arial"/>
          <w:color w:val="000000"/>
          <w:sz w:val="18"/>
          <w:szCs w:val="18"/>
        </w:rPr>
        <w:t xml:space="preserve">specific and marketwide liquidity shocks. </w:t>
      </w:r>
      <w:r>
        <w:rPr>
          <w:rFonts w:ascii="Arial" w:hAnsi="Arial" w:cs="Arial"/>
          <w:color w:val="000000"/>
          <w:sz w:val="18"/>
          <w:szCs w:val="18"/>
        </w:rPr>
        <w:t xml:space="preserve"> </w:t>
      </w:r>
      <w:r w:rsidR="00BD7E85" w:rsidRPr="00BD7E85">
        <w:rPr>
          <w:rFonts w:ascii="Arial" w:hAnsi="Arial" w:cs="Arial"/>
          <w:color w:val="000000"/>
          <w:sz w:val="18"/>
          <w:szCs w:val="18"/>
        </w:rPr>
        <w:t xml:space="preserve">Depending upon the nature, severity, and duration of the liquidity shock, potential sources of funding include, but are not limited to, the following: </w:t>
      </w:r>
    </w:p>
    <w:p w:rsidR="00BD7E85" w:rsidRPr="00BD7E85" w:rsidRDefault="00BD7E85" w:rsidP="00BD7E85">
      <w:pPr>
        <w:ind w:left="360" w:right="432"/>
        <w:jc w:val="both"/>
        <w:rPr>
          <w:rFonts w:ascii="Arial" w:hAnsi="Arial" w:cs="Arial"/>
          <w:color w:val="000000"/>
          <w:sz w:val="18"/>
          <w:szCs w:val="18"/>
        </w:rPr>
      </w:pPr>
    </w:p>
    <w:p w:rsidR="00BD7E85" w:rsidRPr="00BD7E85" w:rsidRDefault="00FF1A0B" w:rsidP="009111EB">
      <w:pPr>
        <w:numPr>
          <w:ilvl w:val="0"/>
          <w:numId w:val="93"/>
        </w:numPr>
        <w:ind w:left="720" w:right="432"/>
        <w:jc w:val="both"/>
        <w:rPr>
          <w:rFonts w:ascii="Arial" w:hAnsi="Arial" w:cs="Arial"/>
          <w:color w:val="000000"/>
          <w:sz w:val="18"/>
          <w:szCs w:val="18"/>
        </w:rPr>
      </w:pPr>
      <w:r>
        <w:rPr>
          <w:rFonts w:ascii="Arial" w:hAnsi="Arial" w:cs="Arial"/>
          <w:color w:val="000000"/>
          <w:sz w:val="18"/>
          <w:szCs w:val="18"/>
        </w:rPr>
        <w:t>Deposit growth;</w:t>
      </w:r>
    </w:p>
    <w:p w:rsidR="00BD7E85" w:rsidRPr="00BD7E85" w:rsidRDefault="00BD7E85" w:rsidP="00FF1A0B">
      <w:pPr>
        <w:ind w:left="720" w:right="432"/>
        <w:jc w:val="both"/>
        <w:rPr>
          <w:rFonts w:ascii="Arial" w:hAnsi="Arial" w:cs="Arial"/>
          <w:color w:val="000000"/>
          <w:sz w:val="18"/>
          <w:szCs w:val="18"/>
        </w:rPr>
      </w:pPr>
    </w:p>
    <w:p w:rsidR="00BD7E85" w:rsidRPr="00BD7E85" w:rsidRDefault="00BD7E85" w:rsidP="009111EB">
      <w:pPr>
        <w:numPr>
          <w:ilvl w:val="0"/>
          <w:numId w:val="93"/>
        </w:numPr>
        <w:ind w:left="720" w:right="432"/>
        <w:jc w:val="both"/>
        <w:rPr>
          <w:rFonts w:ascii="Arial" w:hAnsi="Arial" w:cs="Arial"/>
          <w:color w:val="000000"/>
          <w:sz w:val="18"/>
          <w:szCs w:val="18"/>
        </w:rPr>
      </w:pPr>
      <w:r w:rsidRPr="00BD7E85">
        <w:rPr>
          <w:rFonts w:ascii="Arial" w:hAnsi="Arial" w:cs="Arial"/>
          <w:color w:val="000000"/>
          <w:sz w:val="18"/>
          <w:szCs w:val="18"/>
        </w:rPr>
        <w:t>Lengthe</w:t>
      </w:r>
      <w:r w:rsidR="00FF1A0B">
        <w:rPr>
          <w:rFonts w:ascii="Arial" w:hAnsi="Arial" w:cs="Arial"/>
          <w:color w:val="000000"/>
          <w:sz w:val="18"/>
          <w:szCs w:val="18"/>
        </w:rPr>
        <w:t>ning maturities of liabilities;</w:t>
      </w:r>
    </w:p>
    <w:p w:rsidR="00BD7E85" w:rsidRPr="00BD7E85" w:rsidRDefault="00BD7E85" w:rsidP="00FF1A0B">
      <w:pPr>
        <w:ind w:left="720" w:right="432"/>
        <w:jc w:val="both"/>
        <w:rPr>
          <w:rFonts w:ascii="Arial" w:hAnsi="Arial" w:cs="Arial"/>
          <w:color w:val="000000"/>
          <w:sz w:val="18"/>
          <w:szCs w:val="18"/>
        </w:rPr>
      </w:pPr>
    </w:p>
    <w:p w:rsidR="00BD7E85" w:rsidRPr="00BD7E85" w:rsidRDefault="00BD7E85" w:rsidP="009111EB">
      <w:pPr>
        <w:numPr>
          <w:ilvl w:val="0"/>
          <w:numId w:val="93"/>
        </w:numPr>
        <w:ind w:left="720" w:right="432"/>
        <w:jc w:val="both"/>
        <w:rPr>
          <w:rFonts w:ascii="Arial" w:hAnsi="Arial" w:cs="Arial"/>
          <w:color w:val="000000"/>
          <w:sz w:val="18"/>
          <w:szCs w:val="18"/>
        </w:rPr>
      </w:pPr>
      <w:r w:rsidRPr="00BD7E85">
        <w:rPr>
          <w:rFonts w:ascii="Arial" w:hAnsi="Arial" w:cs="Arial"/>
          <w:color w:val="000000"/>
          <w:sz w:val="18"/>
          <w:szCs w:val="18"/>
        </w:rPr>
        <w:t>Issuance of debt instruments</w:t>
      </w:r>
      <w:r w:rsidR="00FF1A0B">
        <w:rPr>
          <w:rFonts w:ascii="Arial" w:hAnsi="Arial" w:cs="Arial"/>
          <w:color w:val="000000"/>
          <w:sz w:val="18"/>
          <w:szCs w:val="18"/>
        </w:rPr>
        <w:t>;</w:t>
      </w:r>
    </w:p>
    <w:p w:rsidR="00BD7E85" w:rsidRPr="00BD7E85" w:rsidRDefault="00BD7E85" w:rsidP="00FF1A0B">
      <w:pPr>
        <w:ind w:left="720" w:right="432"/>
        <w:jc w:val="both"/>
        <w:rPr>
          <w:rFonts w:ascii="Arial" w:hAnsi="Arial" w:cs="Arial"/>
          <w:color w:val="000000"/>
          <w:sz w:val="18"/>
          <w:szCs w:val="18"/>
        </w:rPr>
      </w:pPr>
    </w:p>
    <w:p w:rsidR="00BD7E85" w:rsidRPr="00BD7E85" w:rsidRDefault="00BD7E85" w:rsidP="009111EB">
      <w:pPr>
        <w:numPr>
          <w:ilvl w:val="0"/>
          <w:numId w:val="93"/>
        </w:numPr>
        <w:ind w:left="720" w:right="432"/>
        <w:jc w:val="both"/>
        <w:rPr>
          <w:rFonts w:ascii="Arial" w:hAnsi="Arial" w:cs="Arial"/>
          <w:color w:val="000000"/>
          <w:sz w:val="18"/>
          <w:szCs w:val="18"/>
        </w:rPr>
      </w:pPr>
      <w:r w:rsidRPr="00BD7E85">
        <w:rPr>
          <w:rFonts w:ascii="Arial" w:hAnsi="Arial" w:cs="Arial"/>
          <w:color w:val="000000"/>
          <w:sz w:val="18"/>
          <w:szCs w:val="18"/>
        </w:rPr>
        <w:t>Sale of sub</w:t>
      </w:r>
      <w:r w:rsidR="00FF1A0B">
        <w:rPr>
          <w:rFonts w:ascii="Arial" w:hAnsi="Arial" w:cs="Arial"/>
          <w:color w:val="000000"/>
          <w:sz w:val="18"/>
          <w:szCs w:val="18"/>
        </w:rPr>
        <w:t>sidiaries or lines of business;</w:t>
      </w:r>
    </w:p>
    <w:p w:rsidR="00BD7E85" w:rsidRPr="00BD7E85" w:rsidRDefault="00BD7E85" w:rsidP="00FF1A0B">
      <w:pPr>
        <w:ind w:left="720" w:right="432"/>
        <w:jc w:val="both"/>
        <w:rPr>
          <w:rFonts w:ascii="Arial" w:hAnsi="Arial" w:cs="Arial"/>
          <w:color w:val="000000"/>
          <w:sz w:val="18"/>
          <w:szCs w:val="18"/>
        </w:rPr>
      </w:pPr>
    </w:p>
    <w:p w:rsidR="00BD7E85" w:rsidRPr="00BD7E85" w:rsidRDefault="00FF1A0B" w:rsidP="009111EB">
      <w:pPr>
        <w:numPr>
          <w:ilvl w:val="0"/>
          <w:numId w:val="93"/>
        </w:numPr>
        <w:ind w:left="720" w:right="432"/>
        <w:jc w:val="both"/>
        <w:rPr>
          <w:rFonts w:ascii="Arial" w:hAnsi="Arial" w:cs="Arial"/>
          <w:color w:val="000000"/>
          <w:sz w:val="18"/>
          <w:szCs w:val="18"/>
        </w:rPr>
      </w:pPr>
      <w:r>
        <w:rPr>
          <w:rFonts w:ascii="Arial" w:hAnsi="Arial" w:cs="Arial"/>
          <w:color w:val="000000"/>
          <w:sz w:val="18"/>
          <w:szCs w:val="18"/>
        </w:rPr>
        <w:t>Asset securitization;</w:t>
      </w:r>
    </w:p>
    <w:p w:rsidR="00BD7E85" w:rsidRPr="00BD7E85" w:rsidRDefault="00BD7E85" w:rsidP="00FF1A0B">
      <w:pPr>
        <w:ind w:left="720" w:right="432"/>
        <w:jc w:val="both"/>
        <w:rPr>
          <w:rFonts w:ascii="Arial" w:hAnsi="Arial" w:cs="Arial"/>
          <w:color w:val="000000"/>
          <w:sz w:val="18"/>
          <w:szCs w:val="18"/>
        </w:rPr>
      </w:pPr>
    </w:p>
    <w:p w:rsidR="00BD7E85" w:rsidRPr="00BD7E85" w:rsidRDefault="00BD7E85" w:rsidP="009111EB">
      <w:pPr>
        <w:numPr>
          <w:ilvl w:val="0"/>
          <w:numId w:val="93"/>
        </w:numPr>
        <w:ind w:left="720" w:right="432"/>
        <w:jc w:val="both"/>
        <w:rPr>
          <w:rFonts w:ascii="Arial" w:hAnsi="Arial" w:cs="Arial"/>
          <w:color w:val="000000"/>
          <w:sz w:val="18"/>
          <w:szCs w:val="18"/>
        </w:rPr>
      </w:pPr>
      <w:r w:rsidRPr="00BD7E85">
        <w:rPr>
          <w:rFonts w:ascii="Arial" w:hAnsi="Arial" w:cs="Arial"/>
          <w:color w:val="000000"/>
          <w:sz w:val="18"/>
          <w:szCs w:val="18"/>
        </w:rPr>
        <w:t>Sale (either outright or through repurchase agreements</w:t>
      </w:r>
      <w:r w:rsidR="00FF1A0B">
        <w:rPr>
          <w:rFonts w:ascii="Arial" w:hAnsi="Arial" w:cs="Arial"/>
          <w:color w:val="000000"/>
          <w:sz w:val="18"/>
          <w:szCs w:val="18"/>
        </w:rPr>
        <w:t>) or pledging of liquid assets;</w:t>
      </w:r>
    </w:p>
    <w:p w:rsidR="00BD7E85" w:rsidRPr="00BD7E85" w:rsidRDefault="00BD7E85" w:rsidP="00FF1A0B">
      <w:pPr>
        <w:ind w:left="720" w:right="432"/>
        <w:jc w:val="both"/>
        <w:rPr>
          <w:rFonts w:ascii="Arial" w:hAnsi="Arial" w:cs="Arial"/>
          <w:color w:val="000000"/>
          <w:sz w:val="18"/>
          <w:szCs w:val="18"/>
        </w:rPr>
      </w:pPr>
    </w:p>
    <w:p w:rsidR="00BD7E85" w:rsidRPr="00BD7E85" w:rsidRDefault="00BD7E85" w:rsidP="009111EB">
      <w:pPr>
        <w:numPr>
          <w:ilvl w:val="0"/>
          <w:numId w:val="93"/>
        </w:numPr>
        <w:ind w:left="720" w:right="432"/>
        <w:jc w:val="both"/>
        <w:rPr>
          <w:rFonts w:ascii="Arial" w:hAnsi="Arial" w:cs="Arial"/>
          <w:color w:val="000000"/>
          <w:sz w:val="18"/>
          <w:szCs w:val="18"/>
        </w:rPr>
      </w:pPr>
      <w:r w:rsidRPr="00BD7E85">
        <w:rPr>
          <w:rFonts w:ascii="Arial" w:hAnsi="Arial" w:cs="Arial"/>
          <w:color w:val="000000"/>
          <w:sz w:val="18"/>
          <w:szCs w:val="18"/>
        </w:rPr>
        <w:t>Dra</w:t>
      </w:r>
      <w:r w:rsidR="00FF1A0B">
        <w:rPr>
          <w:rFonts w:ascii="Arial" w:hAnsi="Arial" w:cs="Arial"/>
          <w:color w:val="000000"/>
          <w:sz w:val="18"/>
          <w:szCs w:val="18"/>
        </w:rPr>
        <w:t>wing down committed facilities; or</w:t>
      </w:r>
    </w:p>
    <w:p w:rsidR="00BD7E85" w:rsidRPr="00BD7E85" w:rsidRDefault="00BD7E85" w:rsidP="00FF1A0B">
      <w:pPr>
        <w:ind w:left="720" w:right="432"/>
        <w:jc w:val="both"/>
        <w:rPr>
          <w:rFonts w:ascii="Arial" w:hAnsi="Arial" w:cs="Arial"/>
          <w:color w:val="000000"/>
          <w:sz w:val="18"/>
          <w:szCs w:val="18"/>
        </w:rPr>
      </w:pPr>
    </w:p>
    <w:p w:rsidR="00BD7E85" w:rsidRPr="00BD7E85" w:rsidRDefault="00BD7E85" w:rsidP="009111EB">
      <w:pPr>
        <w:numPr>
          <w:ilvl w:val="0"/>
          <w:numId w:val="93"/>
        </w:numPr>
        <w:ind w:left="720" w:right="432"/>
        <w:jc w:val="both"/>
        <w:rPr>
          <w:rFonts w:ascii="Arial" w:hAnsi="Arial" w:cs="Arial"/>
          <w:color w:val="000000"/>
          <w:sz w:val="18"/>
          <w:szCs w:val="18"/>
        </w:rPr>
      </w:pPr>
      <w:r w:rsidRPr="00BD7E85">
        <w:rPr>
          <w:rFonts w:ascii="Arial" w:hAnsi="Arial" w:cs="Arial"/>
          <w:color w:val="000000"/>
          <w:sz w:val="18"/>
          <w:szCs w:val="18"/>
        </w:rPr>
        <w:t xml:space="preserve">Borrowing. </w:t>
      </w:r>
    </w:p>
    <w:p w:rsidR="00BD7E85" w:rsidRPr="00BD7E85" w:rsidRDefault="00BD7E85" w:rsidP="00BD7E85">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Policy Goals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napToGrid w:val="0"/>
          <w:sz w:val="18"/>
        </w:rPr>
      </w:pPr>
      <w:r>
        <w:rPr>
          <w:rFonts w:ascii="Arial" w:hAnsi="Arial"/>
          <w:snapToGrid w:val="0"/>
          <w:sz w:val="18"/>
        </w:rPr>
        <w:t>The goal of this policy is to:</w:t>
      </w:r>
    </w:p>
    <w:p w:rsidR="006C5727" w:rsidRDefault="006C5727" w:rsidP="006C5727">
      <w:pPr>
        <w:ind w:left="360" w:right="432"/>
        <w:jc w:val="both"/>
        <w:rPr>
          <w:rFonts w:ascii="Arial" w:hAnsi="Arial"/>
          <w:snapToGrid w:val="0"/>
          <w:sz w:val="18"/>
        </w:rPr>
      </w:pPr>
    </w:p>
    <w:p w:rsidR="006C5727" w:rsidRDefault="006C5727" w:rsidP="00AF63AA">
      <w:pPr>
        <w:numPr>
          <w:ilvl w:val="0"/>
          <w:numId w:val="10"/>
        </w:numPr>
        <w:ind w:left="720" w:right="432"/>
        <w:jc w:val="both"/>
        <w:rPr>
          <w:rFonts w:ascii="Arial" w:hAnsi="Arial"/>
          <w:snapToGrid w:val="0"/>
          <w:sz w:val="18"/>
        </w:rPr>
      </w:pPr>
      <w:r>
        <w:rPr>
          <w:rFonts w:ascii="Arial" w:hAnsi="Arial"/>
          <w:snapToGrid w:val="0"/>
          <w:sz w:val="18"/>
        </w:rPr>
        <w:t>Implement a system to analyze and maintain adequate capital and liquidity, increasing beyond the initial minimum requirements as the size, complexity, and corresponding risks of the activities of the Bank evolve;</w:t>
      </w:r>
    </w:p>
    <w:p w:rsidR="006C5727" w:rsidRDefault="006C5727" w:rsidP="006C5727">
      <w:pPr>
        <w:ind w:left="360" w:right="432"/>
        <w:jc w:val="both"/>
        <w:rPr>
          <w:rFonts w:ascii="Arial" w:hAnsi="Arial"/>
          <w:snapToGrid w:val="0"/>
          <w:sz w:val="18"/>
        </w:rPr>
      </w:pPr>
    </w:p>
    <w:p w:rsidR="006C5727" w:rsidRDefault="006C5727" w:rsidP="00AF63AA">
      <w:pPr>
        <w:numPr>
          <w:ilvl w:val="0"/>
          <w:numId w:val="10"/>
        </w:numPr>
        <w:ind w:left="720" w:right="432"/>
        <w:jc w:val="both"/>
        <w:rPr>
          <w:rFonts w:ascii="Arial" w:hAnsi="Arial" w:cs="Arial"/>
          <w:snapToGrid w:val="0"/>
          <w:sz w:val="18"/>
          <w:szCs w:val="18"/>
        </w:rPr>
      </w:pPr>
      <w:r>
        <w:rPr>
          <w:rFonts w:ascii="Arial" w:hAnsi="Arial"/>
          <w:snapToGrid w:val="0"/>
          <w:sz w:val="18"/>
        </w:rPr>
        <w:t>Establish a framework for the Board of Directors and Senior Management of total Bank resources and financial functions, including:</w:t>
      </w:r>
    </w:p>
    <w:p w:rsidR="006C5727" w:rsidRDefault="006C5727" w:rsidP="006C5727">
      <w:pPr>
        <w:ind w:right="432"/>
        <w:jc w:val="both"/>
        <w:rPr>
          <w:rFonts w:ascii="Arial" w:hAnsi="Arial" w:cs="Arial"/>
          <w:sz w:val="18"/>
          <w:szCs w:val="18"/>
        </w:rPr>
      </w:pPr>
    </w:p>
    <w:p w:rsidR="006C5727" w:rsidRDefault="006C5727" w:rsidP="00AF63AA">
      <w:pPr>
        <w:numPr>
          <w:ilvl w:val="0"/>
          <w:numId w:val="11"/>
        </w:numPr>
        <w:ind w:left="1080" w:right="432"/>
        <w:jc w:val="both"/>
        <w:rPr>
          <w:rFonts w:ascii="Arial" w:hAnsi="Arial"/>
          <w:snapToGrid w:val="0"/>
          <w:sz w:val="18"/>
        </w:rPr>
      </w:pPr>
      <w:r>
        <w:rPr>
          <w:rFonts w:ascii="Arial" w:hAnsi="Arial" w:cs="Arial"/>
          <w:sz w:val="18"/>
          <w:szCs w:val="18"/>
        </w:rPr>
        <w:t>The establishment of an asset/liability committee and what its responsibilities will be with respect to liquidity and funds management decisions;</w:t>
      </w:r>
    </w:p>
    <w:p w:rsidR="006C5727" w:rsidRDefault="006C5727" w:rsidP="006C5727">
      <w:pPr>
        <w:ind w:left="720" w:right="432"/>
        <w:jc w:val="both"/>
        <w:rPr>
          <w:rFonts w:ascii="Arial" w:hAnsi="Arial"/>
          <w:snapToGrid w:val="0"/>
          <w:sz w:val="18"/>
        </w:rPr>
      </w:pPr>
    </w:p>
    <w:p w:rsidR="006C5727" w:rsidRDefault="006C5727" w:rsidP="00AF63AA">
      <w:pPr>
        <w:numPr>
          <w:ilvl w:val="0"/>
          <w:numId w:val="11"/>
        </w:numPr>
        <w:ind w:left="1080" w:right="432"/>
        <w:jc w:val="both"/>
        <w:rPr>
          <w:rFonts w:ascii="Arial" w:hAnsi="Arial" w:cs="Arial"/>
          <w:color w:val="000000"/>
          <w:sz w:val="18"/>
          <w:szCs w:val="18"/>
        </w:rPr>
      </w:pPr>
      <w:r>
        <w:rPr>
          <w:rFonts w:ascii="Arial" w:hAnsi="Arial"/>
          <w:snapToGrid w:val="0"/>
          <w:sz w:val="18"/>
        </w:rPr>
        <w:t>Establishing risk</w:t>
      </w:r>
      <w:r>
        <w:rPr>
          <w:rFonts w:ascii="Arial" w:hAnsi="Arial" w:cs="Arial"/>
          <w:color w:val="000000"/>
          <w:sz w:val="18"/>
          <w:szCs w:val="18"/>
        </w:rPr>
        <w:t xml:space="preserve"> tolerance and target liquidity ratios such as loan to deposit ratio, longer term assets funded by less stable funding sources, individual and aggregate limits on borrowed funds by type and source, or a minimum limit on the amount of short term investments;</w:t>
      </w:r>
    </w:p>
    <w:p w:rsidR="006C5727" w:rsidRDefault="006C5727" w:rsidP="006C5727">
      <w:pPr>
        <w:rPr>
          <w:rFonts w:ascii="Arial" w:hAnsi="Arial" w:cs="Arial"/>
          <w:snapToGrid w:val="0"/>
          <w:sz w:val="18"/>
          <w:szCs w:val="18"/>
        </w:rPr>
      </w:pPr>
    </w:p>
    <w:p w:rsidR="006C5727" w:rsidRDefault="006C5727" w:rsidP="00AF63AA">
      <w:pPr>
        <w:numPr>
          <w:ilvl w:val="0"/>
          <w:numId w:val="11"/>
        </w:numPr>
        <w:ind w:left="1080" w:right="432"/>
        <w:jc w:val="both"/>
        <w:rPr>
          <w:rFonts w:ascii="Arial" w:hAnsi="Arial"/>
          <w:snapToGrid w:val="0"/>
          <w:sz w:val="18"/>
        </w:rPr>
      </w:pPr>
      <w:r>
        <w:rPr>
          <w:rFonts w:ascii="Arial" w:hAnsi="Arial"/>
          <w:snapToGrid w:val="0"/>
          <w:sz w:val="18"/>
        </w:rPr>
        <w:t>A forward looking liquidity risk management process and contingency funding plans to address potential shortfalls;</w:t>
      </w:r>
    </w:p>
    <w:p w:rsidR="006C5727" w:rsidRDefault="006C5727" w:rsidP="006C5727">
      <w:pPr>
        <w:ind w:right="432"/>
        <w:jc w:val="both"/>
        <w:rPr>
          <w:rFonts w:ascii="Arial" w:hAnsi="Arial"/>
          <w:snapToGrid w:val="0"/>
          <w:sz w:val="18"/>
        </w:rPr>
      </w:pPr>
    </w:p>
    <w:p w:rsidR="006C5727" w:rsidRDefault="006C5727" w:rsidP="00AF63AA">
      <w:pPr>
        <w:numPr>
          <w:ilvl w:val="0"/>
          <w:numId w:val="11"/>
        </w:numPr>
        <w:ind w:left="1080" w:right="432"/>
        <w:jc w:val="both"/>
        <w:rPr>
          <w:rFonts w:ascii="Arial" w:hAnsi="Arial" w:cs="Arial"/>
          <w:color w:val="000000"/>
          <w:sz w:val="18"/>
          <w:szCs w:val="18"/>
        </w:rPr>
      </w:pPr>
      <w:r>
        <w:rPr>
          <w:rFonts w:ascii="Arial" w:hAnsi="Arial"/>
          <w:snapToGrid w:val="0"/>
          <w:sz w:val="18"/>
        </w:rPr>
        <w:t>A process for measuring and monitoring liquidity, such as generating pro-forma cash flow projections or using models;</w:t>
      </w:r>
    </w:p>
    <w:p w:rsidR="006C5727" w:rsidRDefault="006C5727" w:rsidP="006C5727">
      <w:pPr>
        <w:ind w:right="432"/>
        <w:jc w:val="both"/>
        <w:rPr>
          <w:rFonts w:ascii="Arial" w:hAnsi="Arial" w:cs="Arial"/>
          <w:color w:val="000000"/>
          <w:sz w:val="18"/>
          <w:szCs w:val="18"/>
        </w:rPr>
      </w:pPr>
    </w:p>
    <w:p w:rsidR="006C5727" w:rsidRDefault="006C5727" w:rsidP="00AF63AA">
      <w:pPr>
        <w:numPr>
          <w:ilvl w:val="0"/>
          <w:numId w:val="11"/>
        </w:numPr>
        <w:ind w:left="1080" w:right="432"/>
        <w:jc w:val="both"/>
        <w:rPr>
          <w:rFonts w:ascii="Arial" w:hAnsi="Arial" w:cs="Arial"/>
          <w:color w:val="000000"/>
          <w:sz w:val="18"/>
          <w:szCs w:val="18"/>
        </w:rPr>
      </w:pPr>
      <w:r>
        <w:rPr>
          <w:rFonts w:ascii="Arial" w:hAnsi="Arial" w:cs="Arial"/>
          <w:color w:val="000000"/>
          <w:sz w:val="18"/>
          <w:szCs w:val="18"/>
        </w:rPr>
        <w:t>A means to periodically review compliance with policy guidelines, such as compliance with established limits and legal reserve requirements; and</w:t>
      </w:r>
    </w:p>
    <w:p w:rsidR="006C5727" w:rsidRDefault="006C5727" w:rsidP="006C5727">
      <w:pPr>
        <w:ind w:right="432"/>
        <w:jc w:val="both"/>
        <w:rPr>
          <w:rFonts w:ascii="Arial" w:hAnsi="Arial" w:cs="Arial"/>
          <w:color w:val="000000"/>
          <w:sz w:val="18"/>
          <w:szCs w:val="18"/>
        </w:rPr>
      </w:pPr>
    </w:p>
    <w:p w:rsidR="006C5727" w:rsidRDefault="006C5727" w:rsidP="00AF63AA">
      <w:pPr>
        <w:numPr>
          <w:ilvl w:val="0"/>
          <w:numId w:val="11"/>
        </w:numPr>
        <w:ind w:left="1080" w:right="432"/>
        <w:jc w:val="both"/>
        <w:rPr>
          <w:rFonts w:ascii="Arial" w:hAnsi="Arial" w:cs="Arial"/>
          <w:color w:val="000000"/>
          <w:sz w:val="18"/>
          <w:szCs w:val="18"/>
        </w:rPr>
      </w:pPr>
      <w:r>
        <w:rPr>
          <w:rFonts w:ascii="Arial" w:hAnsi="Arial" w:cs="Arial"/>
          <w:color w:val="000000"/>
          <w:sz w:val="18"/>
          <w:szCs w:val="18"/>
        </w:rPr>
        <w:t>Verify that duties are properly segregated.</w:t>
      </w:r>
    </w:p>
    <w:p w:rsidR="006C5727" w:rsidRDefault="006C5727" w:rsidP="006C5727">
      <w:pPr>
        <w:jc w:val="both"/>
        <w:rPr>
          <w:rFonts w:ascii="Arial" w:hAnsi="Arial" w:cs="Arial"/>
          <w:snapToGrid w:val="0"/>
          <w:sz w:val="18"/>
          <w:szCs w:val="18"/>
        </w:rPr>
      </w:pPr>
    </w:p>
    <w:p w:rsidR="006C5727" w:rsidRDefault="006C5727" w:rsidP="00AF63AA">
      <w:pPr>
        <w:numPr>
          <w:ilvl w:val="0"/>
          <w:numId w:val="10"/>
        </w:numPr>
        <w:ind w:left="720" w:right="432"/>
        <w:jc w:val="both"/>
        <w:rPr>
          <w:rFonts w:ascii="Arial" w:hAnsi="Arial"/>
          <w:snapToGrid w:val="0"/>
          <w:sz w:val="18"/>
        </w:rPr>
      </w:pPr>
      <w:r>
        <w:rPr>
          <w:rFonts w:ascii="Arial" w:hAnsi="Arial"/>
          <w:snapToGrid w:val="0"/>
          <w:sz w:val="18"/>
        </w:rPr>
        <w:t>Evaluate capital and liquidity separately;</w:t>
      </w:r>
    </w:p>
    <w:p w:rsidR="006C5727" w:rsidRDefault="006C5727" w:rsidP="006C5727">
      <w:pPr>
        <w:ind w:left="360" w:right="432"/>
        <w:jc w:val="both"/>
        <w:rPr>
          <w:rFonts w:ascii="Arial" w:hAnsi="Arial"/>
          <w:snapToGrid w:val="0"/>
          <w:sz w:val="18"/>
        </w:rPr>
      </w:pPr>
    </w:p>
    <w:p w:rsidR="006C5727" w:rsidRDefault="006C5727" w:rsidP="00AF63AA">
      <w:pPr>
        <w:numPr>
          <w:ilvl w:val="0"/>
          <w:numId w:val="10"/>
        </w:numPr>
        <w:ind w:left="720" w:right="432"/>
        <w:jc w:val="both"/>
        <w:rPr>
          <w:rFonts w:ascii="Arial" w:hAnsi="Arial"/>
          <w:snapToGrid w:val="0"/>
          <w:sz w:val="18"/>
        </w:rPr>
      </w:pPr>
      <w:r>
        <w:rPr>
          <w:rFonts w:ascii="Arial" w:hAnsi="Arial"/>
          <w:snapToGrid w:val="0"/>
          <w:sz w:val="18"/>
        </w:rPr>
        <w:t>Ensure pledged or encumbered balance sheet assets, such as those committed to meet the Bank’s minimum capital requirement or to meet state pledging requirements, are not viewed as an available source of primary liquidity;</w:t>
      </w:r>
    </w:p>
    <w:p w:rsidR="006C5727" w:rsidRDefault="006C5727" w:rsidP="006C5727">
      <w:pPr>
        <w:ind w:right="432"/>
        <w:jc w:val="both"/>
        <w:rPr>
          <w:rFonts w:ascii="Arial" w:hAnsi="Arial"/>
          <w:snapToGrid w:val="0"/>
          <w:sz w:val="18"/>
        </w:rPr>
      </w:pPr>
    </w:p>
    <w:p w:rsidR="00F57A9A" w:rsidRPr="00F57A9A" w:rsidRDefault="006C5727" w:rsidP="00AF63AA">
      <w:pPr>
        <w:numPr>
          <w:ilvl w:val="0"/>
          <w:numId w:val="10"/>
        </w:numPr>
        <w:ind w:left="720" w:right="432"/>
        <w:jc w:val="both"/>
        <w:rPr>
          <w:rFonts w:ascii="Arial" w:hAnsi="Arial" w:cs="Arial"/>
          <w:snapToGrid w:val="0"/>
          <w:sz w:val="18"/>
          <w:szCs w:val="18"/>
        </w:rPr>
      </w:pPr>
      <w:r>
        <w:rPr>
          <w:rFonts w:ascii="Arial" w:hAnsi="Arial"/>
          <w:snapToGrid w:val="0"/>
          <w:sz w:val="18"/>
        </w:rPr>
        <w:t>Ensure that sufficient funds are available to meet credit demands and deposits and withdrawals while appropriately addressing funding concentra</w:t>
      </w:r>
      <w:r w:rsidR="00F57A9A">
        <w:rPr>
          <w:rFonts w:ascii="Arial" w:hAnsi="Arial"/>
          <w:snapToGrid w:val="0"/>
          <w:sz w:val="18"/>
        </w:rPr>
        <w:t>tion and cost of funds concerns;</w:t>
      </w:r>
    </w:p>
    <w:p w:rsidR="00F57A9A" w:rsidRDefault="00F57A9A" w:rsidP="00F57A9A">
      <w:pPr>
        <w:pStyle w:val="ListParagraph"/>
        <w:rPr>
          <w:rFonts w:ascii="Arial" w:hAnsi="Arial"/>
          <w:snapToGrid w:val="0"/>
          <w:sz w:val="18"/>
        </w:rPr>
      </w:pPr>
    </w:p>
    <w:p w:rsidR="006C5727" w:rsidRDefault="00F57A9A" w:rsidP="00AF63AA">
      <w:pPr>
        <w:numPr>
          <w:ilvl w:val="0"/>
          <w:numId w:val="10"/>
        </w:numPr>
        <w:ind w:left="720" w:right="432"/>
        <w:jc w:val="both"/>
        <w:rPr>
          <w:rFonts w:ascii="Arial" w:hAnsi="Arial" w:cs="Arial"/>
          <w:snapToGrid w:val="0"/>
          <w:sz w:val="18"/>
          <w:szCs w:val="18"/>
        </w:rPr>
      </w:pPr>
      <w:r>
        <w:rPr>
          <w:rFonts w:ascii="Arial" w:hAnsi="Arial"/>
          <w:snapToGrid w:val="0"/>
          <w:sz w:val="18"/>
        </w:rPr>
        <w:t xml:space="preserve">Ensure adequate levels of highly liquid marketable securities (that are free from legal, regulatory, or operational </w:t>
      </w:r>
      <w:r w:rsidR="005D1BD1">
        <w:rPr>
          <w:rFonts w:ascii="Arial" w:hAnsi="Arial"/>
          <w:snapToGrid w:val="0"/>
          <w:sz w:val="18"/>
        </w:rPr>
        <w:t>impediments) are accessible and</w:t>
      </w:r>
      <w:r>
        <w:rPr>
          <w:rFonts w:ascii="Arial" w:hAnsi="Arial"/>
          <w:snapToGrid w:val="0"/>
          <w:sz w:val="18"/>
        </w:rPr>
        <w:t xml:space="preserve"> can be used to meet liquidity needs in stressful situations; </w:t>
      </w:r>
    </w:p>
    <w:p w:rsidR="00F57A9A" w:rsidRDefault="00F57A9A" w:rsidP="006C5727">
      <w:pPr>
        <w:ind w:right="432"/>
        <w:jc w:val="both"/>
        <w:rPr>
          <w:rFonts w:ascii="Arial" w:hAnsi="Arial" w:cs="Arial"/>
          <w:sz w:val="18"/>
          <w:szCs w:val="18"/>
        </w:rPr>
      </w:pPr>
    </w:p>
    <w:p w:rsidR="006C5727" w:rsidRDefault="006C5727" w:rsidP="00AF63AA">
      <w:pPr>
        <w:numPr>
          <w:ilvl w:val="0"/>
          <w:numId w:val="10"/>
        </w:numPr>
        <w:ind w:left="720" w:right="432"/>
        <w:jc w:val="both"/>
        <w:rPr>
          <w:rFonts w:ascii="Arial" w:hAnsi="Arial" w:cs="Arial"/>
          <w:snapToGrid w:val="0"/>
          <w:sz w:val="18"/>
          <w:szCs w:val="18"/>
        </w:rPr>
      </w:pPr>
      <w:r>
        <w:rPr>
          <w:rFonts w:ascii="Arial" w:hAnsi="Arial" w:cs="Arial"/>
          <w:sz w:val="18"/>
          <w:szCs w:val="18"/>
        </w:rPr>
        <w:t xml:space="preserve">Determine which types of investments are permitted in accordance with the Bank’s </w:t>
      </w:r>
      <w:r>
        <w:rPr>
          <w:rFonts w:ascii="Arial" w:hAnsi="Arial" w:cs="Arial"/>
          <w:b/>
          <w:sz w:val="18"/>
          <w:szCs w:val="18"/>
        </w:rPr>
        <w:t>INVESTMENT POLICY</w:t>
      </w:r>
      <w:r>
        <w:rPr>
          <w:rFonts w:ascii="Arial" w:hAnsi="Arial" w:cs="Arial"/>
          <w:sz w:val="18"/>
          <w:szCs w:val="18"/>
        </w:rPr>
        <w:t>, such as:</w:t>
      </w:r>
    </w:p>
    <w:p w:rsidR="006C5727" w:rsidRDefault="006C5727" w:rsidP="006C5727">
      <w:pPr>
        <w:ind w:right="432"/>
        <w:jc w:val="both"/>
        <w:rPr>
          <w:rFonts w:ascii="Arial" w:hAnsi="Arial" w:cs="Arial"/>
          <w:sz w:val="18"/>
          <w:szCs w:val="18"/>
        </w:rPr>
      </w:pPr>
    </w:p>
    <w:p w:rsidR="006C5727" w:rsidRDefault="006C5727" w:rsidP="00AF63AA">
      <w:pPr>
        <w:numPr>
          <w:ilvl w:val="0"/>
          <w:numId w:val="12"/>
        </w:numPr>
        <w:ind w:left="1080" w:right="432"/>
        <w:jc w:val="both"/>
        <w:rPr>
          <w:rFonts w:ascii="Arial" w:hAnsi="Arial" w:cs="Arial"/>
          <w:snapToGrid w:val="0"/>
          <w:sz w:val="18"/>
          <w:szCs w:val="18"/>
        </w:rPr>
      </w:pPr>
      <w:r>
        <w:rPr>
          <w:rFonts w:ascii="Arial" w:hAnsi="Arial" w:cs="Arial"/>
          <w:sz w:val="18"/>
          <w:szCs w:val="18"/>
        </w:rPr>
        <w:t>The desired mix among those investments;</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2"/>
        </w:numPr>
        <w:ind w:left="1080" w:right="432"/>
        <w:jc w:val="both"/>
        <w:rPr>
          <w:rFonts w:ascii="Arial" w:hAnsi="Arial" w:cs="Arial"/>
          <w:snapToGrid w:val="0"/>
          <w:sz w:val="18"/>
          <w:szCs w:val="18"/>
        </w:rPr>
      </w:pPr>
      <w:r>
        <w:rPr>
          <w:rFonts w:ascii="Arial" w:hAnsi="Arial" w:cs="Arial"/>
          <w:sz w:val="18"/>
          <w:szCs w:val="18"/>
        </w:rPr>
        <w:t>The maturity distribution and the amount of funds that will be available; and</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2"/>
        </w:numPr>
        <w:ind w:left="1080" w:right="432"/>
        <w:jc w:val="both"/>
        <w:rPr>
          <w:rFonts w:ascii="Arial" w:hAnsi="Arial" w:cs="Arial"/>
          <w:snapToGrid w:val="0"/>
          <w:sz w:val="18"/>
          <w:szCs w:val="18"/>
        </w:rPr>
      </w:pPr>
      <w:r>
        <w:rPr>
          <w:rFonts w:ascii="Arial" w:hAnsi="Arial" w:cs="Arial"/>
          <w:sz w:val="18"/>
          <w:szCs w:val="18"/>
        </w:rPr>
        <w:t>Reviews pledging opportunities and requirements.</w:t>
      </w:r>
    </w:p>
    <w:p w:rsidR="006C5727" w:rsidRDefault="006C5727" w:rsidP="006C5727">
      <w:pPr>
        <w:jc w:val="both"/>
        <w:rPr>
          <w:rFonts w:ascii="Arial" w:hAnsi="Arial" w:cs="Arial"/>
          <w:snapToGrid w:val="0"/>
          <w:sz w:val="18"/>
          <w:szCs w:val="18"/>
        </w:rPr>
      </w:pPr>
    </w:p>
    <w:p w:rsidR="006C5727" w:rsidRDefault="006C5727" w:rsidP="00AF63AA">
      <w:pPr>
        <w:numPr>
          <w:ilvl w:val="0"/>
          <w:numId w:val="10"/>
        </w:numPr>
        <w:ind w:left="720" w:right="432"/>
        <w:jc w:val="both"/>
        <w:rPr>
          <w:rFonts w:ascii="Arial" w:hAnsi="Arial"/>
          <w:snapToGrid w:val="0"/>
          <w:sz w:val="18"/>
        </w:rPr>
      </w:pPr>
      <w:r>
        <w:rPr>
          <w:rFonts w:ascii="Arial" w:hAnsi="Arial"/>
          <w:snapToGrid w:val="0"/>
          <w:sz w:val="18"/>
        </w:rPr>
        <w:t>Withstand fluctuations in deposit levels by performing periodic reviews of the Bank’s deposit structure;</w:t>
      </w:r>
    </w:p>
    <w:p w:rsidR="006C5727" w:rsidRDefault="006C5727" w:rsidP="006C5727">
      <w:pPr>
        <w:ind w:left="720" w:right="432"/>
        <w:jc w:val="both"/>
        <w:rPr>
          <w:rFonts w:ascii="Arial" w:hAnsi="Arial"/>
          <w:snapToGrid w:val="0"/>
          <w:sz w:val="18"/>
        </w:rPr>
      </w:pPr>
    </w:p>
    <w:p w:rsidR="006C5727" w:rsidRDefault="006C5727" w:rsidP="00AF63AA">
      <w:pPr>
        <w:numPr>
          <w:ilvl w:val="0"/>
          <w:numId w:val="10"/>
        </w:numPr>
        <w:ind w:left="720" w:right="432"/>
        <w:jc w:val="both"/>
        <w:rPr>
          <w:rFonts w:ascii="Arial" w:hAnsi="Arial"/>
          <w:snapToGrid w:val="0"/>
          <w:sz w:val="18"/>
        </w:rPr>
      </w:pPr>
      <w:r>
        <w:rPr>
          <w:rFonts w:ascii="Arial" w:hAnsi="Arial"/>
          <w:snapToGrid w:val="0"/>
          <w:sz w:val="18"/>
        </w:rPr>
        <w:t>Provide for customer credit needs;</w:t>
      </w:r>
    </w:p>
    <w:p w:rsidR="006C5727" w:rsidRDefault="006C5727" w:rsidP="006C5727">
      <w:pPr>
        <w:ind w:right="432"/>
        <w:jc w:val="both"/>
        <w:rPr>
          <w:rFonts w:ascii="Arial" w:hAnsi="Arial"/>
          <w:snapToGrid w:val="0"/>
          <w:sz w:val="18"/>
        </w:rPr>
      </w:pPr>
    </w:p>
    <w:p w:rsidR="006C5727" w:rsidRDefault="006C5727" w:rsidP="00AF63AA">
      <w:pPr>
        <w:numPr>
          <w:ilvl w:val="0"/>
          <w:numId w:val="10"/>
        </w:numPr>
        <w:ind w:left="720" w:right="432"/>
        <w:jc w:val="both"/>
        <w:rPr>
          <w:rFonts w:ascii="Arial" w:hAnsi="Arial"/>
          <w:snapToGrid w:val="0"/>
          <w:sz w:val="18"/>
        </w:rPr>
      </w:pPr>
      <w:r>
        <w:rPr>
          <w:rFonts w:ascii="Arial" w:hAnsi="Arial"/>
          <w:snapToGrid w:val="0"/>
          <w:sz w:val="18"/>
        </w:rPr>
        <w:t>Maximize net interest income within acceptable levels of liquidity and interest rate risk within capital adequacy constraints;</w:t>
      </w:r>
    </w:p>
    <w:p w:rsidR="006C5727" w:rsidRDefault="006C5727" w:rsidP="006C5727">
      <w:pPr>
        <w:ind w:right="432"/>
        <w:jc w:val="both"/>
        <w:rPr>
          <w:rFonts w:ascii="Arial" w:hAnsi="Arial"/>
          <w:snapToGrid w:val="0"/>
          <w:sz w:val="18"/>
        </w:rPr>
      </w:pPr>
    </w:p>
    <w:p w:rsidR="006C5727" w:rsidRDefault="006C5727" w:rsidP="00AF63AA">
      <w:pPr>
        <w:numPr>
          <w:ilvl w:val="0"/>
          <w:numId w:val="10"/>
        </w:numPr>
        <w:ind w:left="720" w:right="432"/>
        <w:jc w:val="both"/>
        <w:rPr>
          <w:rFonts w:ascii="Arial" w:hAnsi="Arial" w:cs="Arial"/>
          <w:sz w:val="18"/>
          <w:szCs w:val="18"/>
        </w:rPr>
      </w:pPr>
      <w:r>
        <w:rPr>
          <w:rFonts w:ascii="Arial" w:hAnsi="Arial"/>
          <w:snapToGrid w:val="0"/>
          <w:sz w:val="18"/>
        </w:rPr>
        <w:t>Manage assets and liabilities so the Bank does not find itself in the position of having to liquidate assets or purchase liabilities at unfavorable cost levels;</w:t>
      </w:r>
    </w:p>
    <w:p w:rsidR="006C5727" w:rsidRDefault="006C5727" w:rsidP="006C5727">
      <w:pPr>
        <w:ind w:right="432"/>
        <w:jc w:val="both"/>
        <w:rPr>
          <w:rFonts w:ascii="Arial" w:hAnsi="Arial" w:cs="Arial"/>
          <w:sz w:val="18"/>
          <w:szCs w:val="18"/>
        </w:rPr>
      </w:pPr>
    </w:p>
    <w:p w:rsidR="006C5727" w:rsidRDefault="006C5727" w:rsidP="00AF63AA">
      <w:pPr>
        <w:numPr>
          <w:ilvl w:val="0"/>
          <w:numId w:val="10"/>
        </w:numPr>
        <w:ind w:left="720" w:right="432"/>
        <w:jc w:val="both"/>
        <w:rPr>
          <w:rFonts w:ascii="Arial" w:hAnsi="Arial" w:cs="Arial"/>
          <w:snapToGrid w:val="0"/>
          <w:sz w:val="18"/>
          <w:szCs w:val="18"/>
        </w:rPr>
      </w:pPr>
      <w:r>
        <w:rPr>
          <w:rFonts w:ascii="Arial" w:hAnsi="Arial"/>
          <w:snapToGrid w:val="0"/>
          <w:sz w:val="18"/>
        </w:rPr>
        <w:t xml:space="preserve">Provide a </w:t>
      </w:r>
      <w:r>
        <w:rPr>
          <w:rFonts w:ascii="Arial" w:hAnsi="Arial" w:cs="Arial"/>
          <w:sz w:val="18"/>
          <w:szCs w:val="18"/>
        </w:rPr>
        <w:t xml:space="preserve">contingency plan that addresses </w:t>
      </w:r>
      <w:r w:rsidR="00F57A9A">
        <w:rPr>
          <w:rFonts w:ascii="Arial" w:hAnsi="Arial" w:cs="Arial"/>
          <w:sz w:val="18"/>
          <w:szCs w:val="18"/>
        </w:rPr>
        <w:t xml:space="preserve">potential adverse liquidity crisis events, emergency cash flow requirements, and </w:t>
      </w:r>
      <w:r>
        <w:rPr>
          <w:rFonts w:ascii="Arial" w:hAnsi="Arial" w:cs="Arial"/>
          <w:sz w:val="18"/>
          <w:szCs w:val="18"/>
        </w:rPr>
        <w:t>alternative sources of funds if initial projections of funding sources and uses are incorrect, including periodic tests of their use;</w:t>
      </w:r>
    </w:p>
    <w:p w:rsidR="006C5727" w:rsidRDefault="006C5727" w:rsidP="006C5727">
      <w:pPr>
        <w:ind w:right="432"/>
        <w:jc w:val="both"/>
        <w:rPr>
          <w:rFonts w:ascii="Arial" w:hAnsi="Arial" w:cs="Arial"/>
          <w:sz w:val="18"/>
          <w:szCs w:val="18"/>
        </w:rPr>
      </w:pPr>
    </w:p>
    <w:p w:rsidR="006C5727" w:rsidRDefault="006C5727" w:rsidP="00AF63AA">
      <w:pPr>
        <w:numPr>
          <w:ilvl w:val="0"/>
          <w:numId w:val="10"/>
        </w:numPr>
        <w:ind w:left="720" w:right="432"/>
        <w:jc w:val="both"/>
        <w:rPr>
          <w:rFonts w:ascii="Arial" w:hAnsi="Arial" w:cs="Arial"/>
          <w:snapToGrid w:val="0"/>
          <w:sz w:val="18"/>
          <w:szCs w:val="18"/>
        </w:rPr>
      </w:pPr>
      <w:r>
        <w:rPr>
          <w:rFonts w:ascii="Arial" w:hAnsi="Arial" w:cs="Arial"/>
          <w:sz w:val="18"/>
          <w:szCs w:val="18"/>
        </w:rPr>
        <w:t>Ensure approvals are properly obtained and documented for exceptions to policies, limits and authorizations;</w:t>
      </w:r>
    </w:p>
    <w:p w:rsidR="006C5727" w:rsidRDefault="006C5727" w:rsidP="006C5727">
      <w:pPr>
        <w:ind w:right="432"/>
        <w:jc w:val="both"/>
        <w:rPr>
          <w:rFonts w:ascii="Arial" w:hAnsi="Arial" w:cs="Arial"/>
          <w:snapToGrid w:val="0"/>
          <w:sz w:val="18"/>
          <w:szCs w:val="18"/>
        </w:rPr>
      </w:pPr>
    </w:p>
    <w:p w:rsidR="006C5727" w:rsidRDefault="006C5727" w:rsidP="00AF63AA">
      <w:pPr>
        <w:numPr>
          <w:ilvl w:val="0"/>
          <w:numId w:val="10"/>
        </w:numPr>
        <w:ind w:left="720" w:right="432"/>
        <w:jc w:val="both"/>
        <w:rPr>
          <w:rFonts w:ascii="Arial" w:hAnsi="Arial" w:cs="Arial"/>
          <w:sz w:val="18"/>
          <w:szCs w:val="18"/>
        </w:rPr>
      </w:pPr>
      <w:r>
        <w:rPr>
          <w:rFonts w:ascii="Arial" w:hAnsi="Arial" w:cs="Arial"/>
          <w:sz w:val="18"/>
          <w:szCs w:val="18"/>
        </w:rPr>
        <w:t>Maintain adequate tax planning;</w:t>
      </w:r>
    </w:p>
    <w:p w:rsidR="006C5727" w:rsidRDefault="006C5727" w:rsidP="006C5727">
      <w:pPr>
        <w:ind w:right="432"/>
        <w:jc w:val="both"/>
        <w:rPr>
          <w:rFonts w:ascii="Arial" w:hAnsi="Arial" w:cs="Arial"/>
          <w:sz w:val="18"/>
          <w:szCs w:val="18"/>
        </w:rPr>
      </w:pPr>
    </w:p>
    <w:p w:rsidR="00B03659" w:rsidRPr="00B03659" w:rsidRDefault="006C5727" w:rsidP="00B03659">
      <w:pPr>
        <w:numPr>
          <w:ilvl w:val="0"/>
          <w:numId w:val="10"/>
        </w:numPr>
        <w:tabs>
          <w:tab w:val="clear" w:pos="360"/>
        </w:tabs>
        <w:ind w:left="720" w:right="432"/>
        <w:jc w:val="both"/>
        <w:rPr>
          <w:rFonts w:ascii="Arial" w:hAnsi="Arial" w:cs="Arial"/>
          <w:snapToGrid w:val="0"/>
          <w:sz w:val="18"/>
          <w:szCs w:val="18"/>
        </w:rPr>
      </w:pPr>
      <w:r w:rsidRPr="00B03659">
        <w:rPr>
          <w:rFonts w:ascii="Arial" w:hAnsi="Arial" w:cs="Arial"/>
          <w:sz w:val="18"/>
          <w:szCs w:val="18"/>
        </w:rPr>
        <w:t>Provide authority and oversight to access wholesale funding sources, including the types and terms of each permitted wholesale funding source and the process for measuring and monitorin</w:t>
      </w:r>
      <w:r w:rsidR="00B03659" w:rsidRPr="00B03659">
        <w:rPr>
          <w:rFonts w:ascii="Arial" w:hAnsi="Arial" w:cs="Arial"/>
          <w:sz w:val="18"/>
          <w:szCs w:val="18"/>
        </w:rPr>
        <w:t>g unused borrowing capacity;</w:t>
      </w:r>
    </w:p>
    <w:p w:rsidR="00B03659" w:rsidRDefault="00B03659" w:rsidP="00B03659">
      <w:pPr>
        <w:pStyle w:val="ListParagraph"/>
        <w:rPr>
          <w:rFonts w:ascii="Arial" w:hAnsi="Arial" w:cs="Arial"/>
          <w:sz w:val="18"/>
          <w:szCs w:val="18"/>
        </w:rPr>
      </w:pPr>
    </w:p>
    <w:p w:rsidR="00B03659" w:rsidRPr="00B03659" w:rsidRDefault="00B03659" w:rsidP="00B03659">
      <w:pPr>
        <w:numPr>
          <w:ilvl w:val="0"/>
          <w:numId w:val="10"/>
        </w:numPr>
        <w:tabs>
          <w:tab w:val="clear" w:pos="360"/>
        </w:tabs>
        <w:ind w:left="720" w:right="432"/>
        <w:jc w:val="both"/>
        <w:rPr>
          <w:rFonts w:ascii="Arial" w:hAnsi="Arial" w:cs="Arial"/>
          <w:snapToGrid w:val="0"/>
          <w:sz w:val="18"/>
          <w:szCs w:val="18"/>
        </w:rPr>
      </w:pPr>
      <w:r>
        <w:rPr>
          <w:rFonts w:ascii="Arial" w:hAnsi="Arial" w:cs="Arial"/>
          <w:sz w:val="18"/>
          <w:szCs w:val="18"/>
        </w:rPr>
        <w:t>C</w:t>
      </w:r>
      <w:r w:rsidRPr="00B03659">
        <w:rPr>
          <w:rFonts w:ascii="Arial" w:hAnsi="Arial" w:cs="Arial"/>
          <w:sz w:val="18"/>
          <w:szCs w:val="18"/>
        </w:rPr>
        <w:t xml:space="preserve">oordinate the </w:t>
      </w:r>
      <w:r>
        <w:rPr>
          <w:rFonts w:ascii="Arial" w:hAnsi="Arial" w:cs="Arial"/>
          <w:sz w:val="18"/>
          <w:szCs w:val="18"/>
        </w:rPr>
        <w:t>Bank</w:t>
      </w:r>
      <w:r w:rsidRPr="00B03659">
        <w:rPr>
          <w:rFonts w:ascii="Arial" w:hAnsi="Arial" w:cs="Arial"/>
          <w:sz w:val="18"/>
          <w:szCs w:val="18"/>
        </w:rPr>
        <w:t>’s liquidity risk management with disaster, contingency, strategic planning</w:t>
      </w:r>
      <w:r w:rsidR="00A70CDC">
        <w:rPr>
          <w:rFonts w:ascii="Arial" w:hAnsi="Arial" w:cs="Arial"/>
          <w:sz w:val="18"/>
          <w:szCs w:val="18"/>
        </w:rPr>
        <w:t>, and budgeting</w:t>
      </w:r>
      <w:r w:rsidRPr="00B03659">
        <w:rPr>
          <w:rFonts w:ascii="Arial" w:hAnsi="Arial" w:cs="Arial"/>
          <w:sz w:val="18"/>
          <w:szCs w:val="18"/>
        </w:rPr>
        <w:t xml:space="preserve"> efforts, </w:t>
      </w:r>
      <w:r>
        <w:rPr>
          <w:rFonts w:ascii="Arial" w:hAnsi="Arial" w:cs="Arial"/>
          <w:sz w:val="18"/>
          <w:szCs w:val="18"/>
        </w:rPr>
        <w:t xml:space="preserve">in addition to </w:t>
      </w:r>
      <w:r w:rsidRPr="00B03659">
        <w:rPr>
          <w:rFonts w:ascii="Arial" w:hAnsi="Arial" w:cs="Arial"/>
          <w:sz w:val="18"/>
          <w:szCs w:val="18"/>
        </w:rPr>
        <w:t>business line and risk management obje</w:t>
      </w:r>
      <w:r>
        <w:rPr>
          <w:rFonts w:ascii="Arial" w:hAnsi="Arial" w:cs="Arial"/>
          <w:sz w:val="18"/>
          <w:szCs w:val="18"/>
        </w:rPr>
        <w:t>ctives, strategies, and tactics; and</w:t>
      </w:r>
    </w:p>
    <w:p w:rsidR="00B03659" w:rsidRDefault="00B03659" w:rsidP="006C5727">
      <w:pPr>
        <w:ind w:right="432"/>
        <w:jc w:val="both"/>
        <w:rPr>
          <w:rFonts w:ascii="Arial" w:hAnsi="Arial" w:cs="Arial"/>
          <w:sz w:val="18"/>
          <w:szCs w:val="18"/>
        </w:rPr>
      </w:pPr>
    </w:p>
    <w:p w:rsidR="006C5727" w:rsidRDefault="006C5727" w:rsidP="00AF63AA">
      <w:pPr>
        <w:numPr>
          <w:ilvl w:val="0"/>
          <w:numId w:val="10"/>
        </w:numPr>
        <w:ind w:left="720" w:right="432"/>
        <w:jc w:val="both"/>
        <w:rPr>
          <w:rFonts w:ascii="Arial" w:hAnsi="Arial" w:cs="Arial"/>
          <w:snapToGrid w:val="0"/>
          <w:sz w:val="18"/>
          <w:szCs w:val="18"/>
        </w:rPr>
      </w:pPr>
      <w:r>
        <w:rPr>
          <w:rFonts w:ascii="Arial" w:hAnsi="Arial" w:cs="Arial"/>
          <w:sz w:val="18"/>
          <w:szCs w:val="18"/>
        </w:rPr>
        <w:t>Provide an adequate system of internal controls that ensures the independent and periodic review of the Bank’s liquidity management process, and compliance with this and other related policies and procedures.</w:t>
      </w:r>
    </w:p>
    <w:p w:rsidR="00B03659" w:rsidRDefault="00B03659"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Other written policies with regard to selected portions of the Bank's resource mix, such as the </w:t>
      </w:r>
      <w:r>
        <w:rPr>
          <w:rFonts w:ascii="Arial" w:hAnsi="Arial"/>
          <w:b/>
          <w:snapToGrid w:val="0"/>
          <w:sz w:val="18"/>
        </w:rPr>
        <w:t>INVESTMENT POLICY</w:t>
      </w:r>
      <w:r>
        <w:rPr>
          <w:rFonts w:ascii="Arial" w:hAnsi="Arial"/>
          <w:snapToGrid w:val="0"/>
          <w:sz w:val="18"/>
        </w:rPr>
        <w:t xml:space="preserve">, </w:t>
      </w:r>
      <w:r>
        <w:rPr>
          <w:rFonts w:ascii="Arial" w:hAnsi="Arial"/>
          <w:b/>
          <w:snapToGrid w:val="0"/>
          <w:sz w:val="18"/>
        </w:rPr>
        <w:t>INTEREST RATE RISK POLICY, LOAN LOSS RESERVE (ALLL) POLICY, GENERAL LOAN POLICY, COMMERCIAL LOAN POLICY</w:t>
      </w:r>
      <w:r>
        <w:rPr>
          <w:rFonts w:ascii="Arial" w:hAnsi="Arial"/>
          <w:snapToGrid w:val="0"/>
          <w:sz w:val="18"/>
        </w:rPr>
        <w:t xml:space="preserve">, </w:t>
      </w:r>
      <w:r>
        <w:rPr>
          <w:rFonts w:ascii="Arial" w:hAnsi="Arial"/>
          <w:b/>
          <w:snapToGrid w:val="0"/>
          <w:sz w:val="18"/>
        </w:rPr>
        <w:t>CONSUMER LOAN POLICY, REAL ESTATE LOAN POLICY</w:t>
      </w:r>
      <w:r>
        <w:rPr>
          <w:rFonts w:ascii="Arial" w:hAnsi="Arial"/>
          <w:snapToGrid w:val="0"/>
          <w:sz w:val="18"/>
        </w:rPr>
        <w:t>, and any specific liability management policies are to coordinate with or act as subsets of this master policy.</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Enforcement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lastRenderedPageBreak/>
        <w:t xml:space="preserve">Changes to this policy require approval by the Board of Directors of the Bank.  Changes in operating procedures, standards, guidelines and technologies, provided they are consistent with this policy, may be authorized by the </w:t>
      </w:r>
      <w:r>
        <w:rPr>
          <w:rFonts w:ascii="Arial" w:hAnsi="Arial"/>
          <w:b/>
          <w:sz w:val="18"/>
        </w:rPr>
        <w:t>OFFICER</w:t>
      </w:r>
      <w:r>
        <w:rPr>
          <w:rFonts w:ascii="Arial" w:hAnsi="Arial"/>
          <w:sz w:val="18"/>
        </w:rPr>
        <w: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The Board of Directors has the authority to approve this policy, and annually approves the merit thereafter.  Senior Management is responsible for ensuring the directives are implemented and administered in compliance with the approved policy.</w:t>
      </w:r>
    </w:p>
    <w:p w:rsidR="006C5727" w:rsidRDefault="006C5727" w:rsidP="006C5727">
      <w:pPr>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The primary responsibility for enforcement of this policy and its operating procedures rests with the </w:t>
      </w:r>
      <w:r>
        <w:rPr>
          <w:rFonts w:ascii="Arial" w:hAnsi="Arial"/>
          <w:b/>
          <w:sz w:val="18"/>
        </w:rPr>
        <w:t>OFFICER</w:t>
      </w:r>
      <w:r>
        <w:rPr>
          <w:rFonts w:ascii="Arial" w:hAnsi="Arial"/>
          <w:sz w:val="18"/>
        </w:rPr>
        <w:t xml:space="preserve"> and our employees.</w:t>
      </w:r>
    </w:p>
    <w:p w:rsidR="006C5727" w:rsidRDefault="006C5727" w:rsidP="006C5727">
      <w:pPr>
        <w:ind w:left="360" w:right="432"/>
        <w:jc w:val="both"/>
        <w:rPr>
          <w:rFonts w:ascii="Arial" w:hAnsi="Arial" w:cs="Arial"/>
          <w:sz w:val="18"/>
          <w:szCs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No part of this policy or its supporting operating procedures should be interpreted as contravening or superseding any other legal and regulatory requirements placed upon the Bank.  Protective measures should not impede other legally mandated processes such as records retention or subpoenas.  Any conflicts should be submitted immediately to the </w:t>
      </w:r>
      <w:r>
        <w:rPr>
          <w:rFonts w:ascii="Arial" w:hAnsi="Arial"/>
          <w:b/>
          <w:sz w:val="18"/>
        </w:rPr>
        <w:t>DEPARTMENT</w:t>
      </w:r>
      <w:r>
        <w:rPr>
          <w:rFonts w:ascii="Arial" w:hAnsi="Arial"/>
          <w:sz w:val="18"/>
        </w:rPr>
        <w:t xml:space="preserve"> for further evaluation and/or subsequent submission to the Bank’s legal counsel.</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u w:val="single"/>
        </w:rPr>
      </w:pPr>
      <w:r>
        <w:rPr>
          <w:rFonts w:ascii="Arial" w:hAnsi="Arial"/>
          <w:sz w:val="18"/>
          <w:u w:val="single"/>
        </w:rPr>
        <w:t>Exceptions to Policy</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Requests for exceptions to this policy must be very specific and may only be granted on specific items, rather than to entire sections.  Bank personnel with exceptions are to communicate their requests by submitting an internal memorandum to the </w:t>
      </w:r>
      <w:r>
        <w:rPr>
          <w:rFonts w:ascii="Arial" w:hAnsi="Arial"/>
          <w:b/>
          <w:sz w:val="18"/>
        </w:rPr>
        <w:t>OFFICER</w:t>
      </w:r>
      <w:r>
        <w:rPr>
          <w:rFonts w:ascii="Arial" w:hAnsi="Arial"/>
          <w:sz w:val="18"/>
        </w:rPr>
        <w:t xml:space="preserve"> for consideration by Senior Management.</w:t>
      </w:r>
    </w:p>
    <w:p w:rsidR="006C5727" w:rsidRDefault="006C5727" w:rsidP="006C5727">
      <w:pPr>
        <w:ind w:right="432"/>
        <w:jc w:val="both"/>
        <w:rPr>
          <w:rFonts w:ascii="Arial" w:hAnsi="Arial"/>
          <w:sz w:val="18"/>
        </w:rPr>
      </w:pPr>
    </w:p>
    <w:p w:rsidR="001D3C3E" w:rsidRDefault="001D3C3E" w:rsidP="001D3C3E">
      <w:pPr>
        <w:tabs>
          <w:tab w:val="left" w:pos="360"/>
        </w:tabs>
        <w:jc w:val="both"/>
        <w:rPr>
          <w:rFonts w:ascii="Arial" w:hAnsi="Arial"/>
          <w:b/>
          <w:sz w:val="18"/>
          <w:u w:val="single"/>
        </w:rPr>
      </w:pPr>
      <w:r>
        <w:rPr>
          <w:rFonts w:ascii="Arial" w:hAnsi="Arial"/>
          <w:b/>
          <w:sz w:val="18"/>
          <w:u w:val="single"/>
        </w:rPr>
        <w:t>3.</w:t>
      </w:r>
      <w:r>
        <w:rPr>
          <w:rFonts w:ascii="Arial" w:hAnsi="Arial"/>
          <w:b/>
          <w:sz w:val="18"/>
          <w:u w:val="single"/>
        </w:rPr>
        <w:tab/>
        <w:t>DEFINITIONS</w:t>
      </w:r>
    </w:p>
    <w:p w:rsidR="001D3C3E" w:rsidRDefault="001D3C3E" w:rsidP="001D3C3E">
      <w:pPr>
        <w:ind w:left="360" w:right="432"/>
        <w:jc w:val="both"/>
        <w:rPr>
          <w:rFonts w:ascii="Arial" w:hAnsi="Arial"/>
          <w:snapToGrid w:val="0"/>
          <w:sz w:val="18"/>
        </w:rPr>
      </w:pPr>
    </w:p>
    <w:p w:rsidR="001D3C3E" w:rsidRDefault="001D3C3E" w:rsidP="001D3C3E">
      <w:pPr>
        <w:numPr>
          <w:ilvl w:val="0"/>
          <w:numId w:val="4"/>
        </w:numPr>
        <w:ind w:left="720" w:right="432"/>
        <w:jc w:val="both"/>
        <w:rPr>
          <w:rFonts w:ascii="Arial" w:hAnsi="Arial" w:cs="Arial"/>
          <w:color w:val="000000"/>
          <w:sz w:val="18"/>
          <w:szCs w:val="18"/>
        </w:rPr>
      </w:pPr>
      <w:r>
        <w:rPr>
          <w:rFonts w:ascii="Arial" w:hAnsi="Arial"/>
          <w:snapToGrid w:val="0"/>
          <w:sz w:val="18"/>
          <w:u w:val="single"/>
        </w:rPr>
        <w:t>Liquidity</w:t>
      </w:r>
      <w:r>
        <w:rPr>
          <w:rFonts w:ascii="Arial" w:hAnsi="Arial"/>
          <w:snapToGrid w:val="0"/>
          <w:sz w:val="18"/>
        </w:rPr>
        <w:t>.  In general, liquidity is</w:t>
      </w:r>
      <w:r>
        <w:rPr>
          <w:rFonts w:ascii="Arial" w:hAnsi="Arial" w:cs="Arial"/>
          <w:color w:val="000000"/>
          <w:sz w:val="18"/>
          <w:szCs w:val="18"/>
        </w:rPr>
        <w:t>:</w:t>
      </w:r>
    </w:p>
    <w:p w:rsidR="001D3C3E" w:rsidRDefault="001D3C3E" w:rsidP="001D3C3E">
      <w:pPr>
        <w:ind w:left="360" w:right="432"/>
        <w:jc w:val="both"/>
        <w:rPr>
          <w:rFonts w:ascii="Arial" w:hAnsi="Arial" w:cs="Arial"/>
          <w:iCs/>
          <w:color w:val="000000"/>
          <w:sz w:val="18"/>
          <w:szCs w:val="18"/>
        </w:rPr>
      </w:pPr>
    </w:p>
    <w:p w:rsidR="001D3C3E" w:rsidRDefault="001D3C3E" w:rsidP="001D3C3E">
      <w:pPr>
        <w:numPr>
          <w:ilvl w:val="0"/>
          <w:numId w:val="5"/>
        </w:numPr>
        <w:tabs>
          <w:tab w:val="clear" w:pos="2700"/>
        </w:tabs>
        <w:ind w:left="1080" w:right="432"/>
        <w:jc w:val="both"/>
        <w:rPr>
          <w:rFonts w:ascii="Arial" w:hAnsi="Arial" w:cs="Arial"/>
          <w:color w:val="000000"/>
          <w:sz w:val="18"/>
          <w:szCs w:val="18"/>
        </w:rPr>
      </w:pPr>
      <w:r>
        <w:rPr>
          <w:rFonts w:ascii="Arial" w:hAnsi="Arial" w:cs="Arial"/>
          <w:color w:val="000000"/>
          <w:sz w:val="18"/>
          <w:szCs w:val="18"/>
        </w:rPr>
        <w:t>The ability to fund assets and meet obligations as they come due;</w:t>
      </w:r>
    </w:p>
    <w:p w:rsidR="001D3C3E" w:rsidRDefault="001D3C3E" w:rsidP="001D3C3E">
      <w:pPr>
        <w:ind w:left="1080" w:right="432"/>
        <w:jc w:val="both"/>
        <w:rPr>
          <w:rFonts w:ascii="Arial" w:hAnsi="Arial" w:cs="Arial"/>
          <w:color w:val="000000"/>
          <w:sz w:val="18"/>
          <w:szCs w:val="18"/>
        </w:rPr>
      </w:pPr>
    </w:p>
    <w:p w:rsidR="001D3C3E" w:rsidRDefault="001D3C3E" w:rsidP="001D3C3E">
      <w:pPr>
        <w:numPr>
          <w:ilvl w:val="0"/>
          <w:numId w:val="5"/>
        </w:numPr>
        <w:tabs>
          <w:tab w:val="clear" w:pos="2700"/>
        </w:tabs>
        <w:ind w:left="1080" w:right="432"/>
        <w:jc w:val="both"/>
        <w:rPr>
          <w:rFonts w:ascii="Arial" w:hAnsi="Arial" w:cs="Arial"/>
          <w:color w:val="000000"/>
          <w:sz w:val="18"/>
          <w:szCs w:val="18"/>
        </w:rPr>
      </w:pPr>
      <w:r>
        <w:rPr>
          <w:rFonts w:ascii="Arial" w:hAnsi="Arial" w:cs="Arial"/>
          <w:color w:val="000000"/>
          <w:sz w:val="18"/>
          <w:szCs w:val="18"/>
        </w:rPr>
        <w:t>The amount the Bank holds in cash and other assets that are quickly convertible into cash without significant loss;</w:t>
      </w:r>
    </w:p>
    <w:p w:rsidR="001D3C3E" w:rsidRDefault="001D3C3E" w:rsidP="001D3C3E">
      <w:pPr>
        <w:ind w:left="1080" w:right="432"/>
        <w:jc w:val="both"/>
        <w:rPr>
          <w:rFonts w:ascii="Arial" w:hAnsi="Arial" w:cs="Arial"/>
          <w:color w:val="000000"/>
          <w:sz w:val="18"/>
          <w:szCs w:val="18"/>
        </w:rPr>
      </w:pPr>
    </w:p>
    <w:p w:rsidR="001D3C3E" w:rsidRDefault="001D3C3E" w:rsidP="001D3C3E">
      <w:pPr>
        <w:numPr>
          <w:ilvl w:val="0"/>
          <w:numId w:val="5"/>
        </w:numPr>
        <w:tabs>
          <w:tab w:val="clear" w:pos="2700"/>
        </w:tabs>
        <w:ind w:left="1080" w:right="432"/>
        <w:jc w:val="both"/>
        <w:rPr>
          <w:rFonts w:ascii="Arial" w:hAnsi="Arial" w:cs="Arial"/>
          <w:color w:val="000000"/>
          <w:sz w:val="18"/>
          <w:szCs w:val="18"/>
        </w:rPr>
      </w:pPr>
      <w:r>
        <w:rPr>
          <w:rFonts w:ascii="Arial" w:hAnsi="Arial" w:cs="Arial"/>
          <w:color w:val="000000"/>
          <w:sz w:val="18"/>
          <w:szCs w:val="18"/>
        </w:rPr>
        <w:t>The Bank’s capacity to meet its financial obligations and commitments at reasonable or acceptable costs.</w:t>
      </w:r>
    </w:p>
    <w:p w:rsidR="001D3C3E" w:rsidRDefault="001D3C3E" w:rsidP="001D3C3E">
      <w:pPr>
        <w:ind w:left="1080" w:right="432"/>
        <w:jc w:val="both"/>
        <w:rPr>
          <w:rFonts w:ascii="Arial" w:hAnsi="Arial" w:cs="Arial"/>
          <w:color w:val="000000"/>
          <w:sz w:val="18"/>
          <w:szCs w:val="18"/>
        </w:rPr>
      </w:pPr>
    </w:p>
    <w:p w:rsidR="001D3C3E" w:rsidRDefault="001D3C3E" w:rsidP="001D3C3E">
      <w:pPr>
        <w:numPr>
          <w:ilvl w:val="0"/>
          <w:numId w:val="5"/>
        </w:numPr>
        <w:tabs>
          <w:tab w:val="clear" w:pos="2700"/>
        </w:tabs>
        <w:ind w:left="1080" w:right="432"/>
        <w:jc w:val="both"/>
        <w:rPr>
          <w:rFonts w:ascii="Arial" w:hAnsi="Arial" w:cs="Arial"/>
          <w:color w:val="000000"/>
          <w:sz w:val="18"/>
          <w:szCs w:val="18"/>
        </w:rPr>
      </w:pPr>
      <w:r>
        <w:rPr>
          <w:rFonts w:ascii="Arial" w:hAnsi="Arial" w:cs="Arial"/>
          <w:color w:val="000000"/>
          <w:sz w:val="18"/>
          <w:szCs w:val="18"/>
        </w:rPr>
        <w:t>The essence of having cash when the Bank needs it.</w:t>
      </w:r>
    </w:p>
    <w:p w:rsidR="001D3C3E" w:rsidRDefault="001D3C3E" w:rsidP="001D3C3E">
      <w:pPr>
        <w:ind w:left="720" w:right="432"/>
        <w:jc w:val="both"/>
        <w:rPr>
          <w:rFonts w:ascii="Arial" w:hAnsi="Arial" w:cs="Arial"/>
          <w:sz w:val="18"/>
          <w:szCs w:val="18"/>
        </w:rPr>
      </w:pPr>
    </w:p>
    <w:p w:rsidR="001D3C3E" w:rsidRPr="001155DB" w:rsidRDefault="001D3C3E" w:rsidP="001D3C3E">
      <w:pPr>
        <w:ind w:left="720" w:right="432"/>
        <w:jc w:val="both"/>
        <w:rPr>
          <w:rFonts w:ascii="Arial" w:hAnsi="Arial" w:cs="Arial"/>
          <w:snapToGrid w:val="0"/>
          <w:sz w:val="18"/>
          <w:szCs w:val="18"/>
        </w:rPr>
      </w:pPr>
      <w:r w:rsidRPr="001155DB">
        <w:rPr>
          <w:rFonts w:ascii="Arial" w:hAnsi="Arial" w:cs="Arial"/>
          <w:sz w:val="18"/>
          <w:szCs w:val="18"/>
        </w:rPr>
        <w:t>Maintaining an adequate level of liquidity depends on the</w:t>
      </w:r>
      <w:r>
        <w:rPr>
          <w:rFonts w:ascii="Arial" w:hAnsi="Arial" w:cs="Arial"/>
          <w:sz w:val="18"/>
          <w:szCs w:val="18"/>
        </w:rPr>
        <w:t xml:space="preserve"> Bank</w:t>
      </w:r>
      <w:r w:rsidRPr="001155DB">
        <w:rPr>
          <w:rFonts w:ascii="Arial" w:hAnsi="Arial" w:cs="Arial"/>
          <w:sz w:val="18"/>
          <w:szCs w:val="18"/>
        </w:rPr>
        <w:t>’s ability to efficiently meet both expected and unexpected cash flows and collateral needs without adversely affecting either daily operations or the financ</w:t>
      </w:r>
      <w:r>
        <w:rPr>
          <w:rFonts w:ascii="Arial" w:hAnsi="Arial" w:cs="Arial"/>
          <w:sz w:val="18"/>
          <w:szCs w:val="18"/>
        </w:rPr>
        <w:t>ial condition of the Bank</w:t>
      </w:r>
      <w:r w:rsidRPr="001155DB">
        <w:rPr>
          <w:rFonts w:ascii="Arial" w:hAnsi="Arial" w:cs="Arial"/>
          <w:sz w:val="18"/>
          <w:szCs w:val="18"/>
        </w:rPr>
        <w:t>.</w:t>
      </w:r>
    </w:p>
    <w:p w:rsidR="001D3C3E" w:rsidRPr="001155DB" w:rsidRDefault="001D3C3E" w:rsidP="001D3C3E">
      <w:pPr>
        <w:ind w:left="720" w:right="432"/>
        <w:jc w:val="both"/>
        <w:rPr>
          <w:rFonts w:ascii="Arial" w:hAnsi="Arial" w:cs="Arial"/>
          <w:snapToGrid w:val="0"/>
          <w:sz w:val="18"/>
          <w:szCs w:val="18"/>
        </w:rPr>
      </w:pPr>
    </w:p>
    <w:p w:rsidR="001D3C3E" w:rsidRDefault="001D3C3E" w:rsidP="001D3C3E">
      <w:pPr>
        <w:numPr>
          <w:ilvl w:val="0"/>
          <w:numId w:val="4"/>
        </w:numPr>
        <w:ind w:left="720" w:right="432"/>
        <w:jc w:val="both"/>
        <w:rPr>
          <w:rFonts w:ascii="Arial" w:hAnsi="Arial"/>
          <w:snapToGrid w:val="0"/>
          <w:sz w:val="18"/>
        </w:rPr>
      </w:pPr>
      <w:r>
        <w:rPr>
          <w:rFonts w:ascii="Arial" w:hAnsi="Arial"/>
          <w:snapToGrid w:val="0"/>
          <w:sz w:val="18"/>
          <w:u w:val="single"/>
        </w:rPr>
        <w:t>Liquid Assets</w:t>
      </w:r>
      <w:r>
        <w:rPr>
          <w:rFonts w:ascii="Arial" w:hAnsi="Arial"/>
          <w:snapToGrid w:val="0"/>
          <w:sz w:val="18"/>
        </w:rPr>
        <w:t xml:space="preserve">.  Liquid assets include any excess cash the Bank may have either in its vaults or on deposit with a Federal Reserve Bank or a correspondent Bank.  It also includes any non-loan earning asset that is unpledged and less than </w:t>
      </w:r>
      <w:r>
        <w:rPr>
          <w:rFonts w:ascii="Arial" w:hAnsi="Arial"/>
          <w:b/>
          <w:snapToGrid w:val="0"/>
          <w:sz w:val="18"/>
        </w:rPr>
        <w:t>TIME PERIOD</w:t>
      </w:r>
      <w:r>
        <w:rPr>
          <w:rFonts w:ascii="Arial" w:hAnsi="Arial"/>
          <w:snapToGrid w:val="0"/>
          <w:sz w:val="18"/>
        </w:rPr>
        <w:t xml:space="preserve"> from maturity.  Types of liquid assets are listed below:</w:t>
      </w:r>
    </w:p>
    <w:p w:rsidR="001D3C3E" w:rsidRDefault="001D3C3E" w:rsidP="001D3C3E">
      <w:pPr>
        <w:ind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Cash on hand (including items in the process of collection);</w:t>
      </w:r>
    </w:p>
    <w:p w:rsidR="001D3C3E" w:rsidRDefault="001D3C3E" w:rsidP="001D3C3E">
      <w:pPr>
        <w:ind w:left="1080"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Demand deposits due from banks;</w:t>
      </w:r>
    </w:p>
    <w:p w:rsidR="001D3C3E" w:rsidRDefault="001D3C3E" w:rsidP="001D3C3E">
      <w:pPr>
        <w:ind w:left="1080"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smartTag w:uri="urn:schemas-microsoft-com:office:smarttags" w:element="place">
        <w:smartTag w:uri="urn:schemas-microsoft-com:office:smarttags" w:element="country-region">
          <w:r>
            <w:rPr>
              <w:rFonts w:ascii="Arial" w:hAnsi="Arial"/>
              <w:snapToGrid w:val="0"/>
              <w:sz w:val="18"/>
            </w:rPr>
            <w:t>U.S.</w:t>
          </w:r>
        </w:smartTag>
      </w:smartTag>
      <w:r>
        <w:rPr>
          <w:rFonts w:ascii="Arial" w:hAnsi="Arial"/>
          <w:snapToGrid w:val="0"/>
          <w:sz w:val="18"/>
        </w:rPr>
        <w:t xml:space="preserve"> treasury bills and notes;</w:t>
      </w:r>
    </w:p>
    <w:p w:rsidR="001D3C3E" w:rsidRDefault="001D3C3E" w:rsidP="001D3C3E">
      <w:pPr>
        <w:ind w:left="1080"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Obligations due from federal agencies;</w:t>
      </w:r>
    </w:p>
    <w:p w:rsidR="001D3C3E" w:rsidRDefault="001D3C3E" w:rsidP="001D3C3E">
      <w:pPr>
        <w:ind w:left="1080"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 xml:space="preserve">Certificates of deposit with other banks and savings and loan institutions due within </w:t>
      </w:r>
      <w:r>
        <w:rPr>
          <w:rFonts w:ascii="Arial" w:hAnsi="Arial"/>
          <w:b/>
          <w:snapToGrid w:val="0"/>
          <w:sz w:val="18"/>
        </w:rPr>
        <w:t>TIME PERIOD</w:t>
      </w:r>
      <w:r>
        <w:rPr>
          <w:rFonts w:ascii="Arial" w:hAnsi="Arial"/>
          <w:snapToGrid w:val="0"/>
          <w:sz w:val="18"/>
        </w:rPr>
        <w:t>;</w:t>
      </w:r>
    </w:p>
    <w:p w:rsidR="001D3C3E" w:rsidRDefault="001D3C3E" w:rsidP="001D3C3E">
      <w:pPr>
        <w:ind w:left="1080"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Federal funds sold;</w:t>
      </w:r>
    </w:p>
    <w:p w:rsidR="001D3C3E" w:rsidRDefault="001D3C3E" w:rsidP="001D3C3E">
      <w:pPr>
        <w:ind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Money market instruments;</w:t>
      </w:r>
    </w:p>
    <w:p w:rsidR="001D3C3E" w:rsidRDefault="001D3C3E" w:rsidP="001D3C3E">
      <w:pPr>
        <w:ind w:left="1080" w:right="-1240"/>
        <w:jc w:val="both"/>
        <w:rPr>
          <w:rFonts w:ascii="Arial" w:hAnsi="Arial"/>
          <w:snapToGrid w:val="0"/>
          <w:sz w:val="18"/>
        </w:rPr>
      </w:pPr>
    </w:p>
    <w:p w:rsidR="001D3C3E" w:rsidRDefault="001D3C3E" w:rsidP="001D3C3E">
      <w:pPr>
        <w:numPr>
          <w:ilvl w:val="0"/>
          <w:numId w:val="6"/>
        </w:numPr>
        <w:ind w:left="1080" w:right="-1240"/>
        <w:jc w:val="both"/>
        <w:rPr>
          <w:rFonts w:ascii="Arial" w:hAnsi="Arial"/>
          <w:snapToGrid w:val="0"/>
          <w:sz w:val="18"/>
        </w:rPr>
      </w:pPr>
      <w:r>
        <w:rPr>
          <w:rFonts w:ascii="Arial" w:hAnsi="Arial"/>
          <w:snapToGrid w:val="0"/>
          <w:sz w:val="18"/>
        </w:rPr>
        <w:t xml:space="preserve">Municipal bonds due within </w:t>
      </w:r>
      <w:r>
        <w:rPr>
          <w:rFonts w:ascii="Arial" w:hAnsi="Arial"/>
          <w:b/>
          <w:snapToGrid w:val="0"/>
          <w:sz w:val="18"/>
        </w:rPr>
        <w:t>TIME PERIOD</w:t>
      </w:r>
      <w:r>
        <w:rPr>
          <w:rFonts w:ascii="Arial" w:hAnsi="Arial"/>
          <w:snapToGrid w:val="0"/>
          <w:sz w:val="18"/>
        </w:rPr>
        <w:t>.</w:t>
      </w:r>
    </w:p>
    <w:p w:rsidR="001D3C3E" w:rsidRDefault="001D3C3E" w:rsidP="001D3C3E">
      <w:pPr>
        <w:ind w:right="-1240"/>
        <w:jc w:val="both"/>
        <w:rPr>
          <w:rFonts w:ascii="Arial" w:hAnsi="Arial"/>
          <w:snapToGrid w:val="0"/>
          <w:sz w:val="18"/>
        </w:rPr>
      </w:pPr>
    </w:p>
    <w:p w:rsidR="001D3C3E" w:rsidRPr="001155DB" w:rsidRDefault="001D3C3E" w:rsidP="001D3C3E">
      <w:pPr>
        <w:numPr>
          <w:ilvl w:val="0"/>
          <w:numId w:val="4"/>
        </w:numPr>
        <w:ind w:left="720" w:right="432"/>
        <w:jc w:val="both"/>
        <w:rPr>
          <w:rFonts w:ascii="Arial" w:hAnsi="Arial" w:cs="Arial"/>
          <w:snapToGrid w:val="0"/>
          <w:sz w:val="18"/>
          <w:szCs w:val="18"/>
        </w:rPr>
      </w:pPr>
      <w:r w:rsidRPr="001155DB">
        <w:rPr>
          <w:rFonts w:ascii="Arial" w:hAnsi="Arial"/>
          <w:snapToGrid w:val="0"/>
          <w:sz w:val="18"/>
          <w:u w:val="single"/>
        </w:rPr>
        <w:lastRenderedPageBreak/>
        <w:t>Liquidity Risk</w:t>
      </w:r>
      <w:r w:rsidRPr="001155DB">
        <w:rPr>
          <w:rFonts w:ascii="Arial" w:hAnsi="Arial"/>
          <w:snapToGrid w:val="0"/>
          <w:sz w:val="18"/>
        </w:rPr>
        <w:t>.  T</w:t>
      </w:r>
      <w:r w:rsidRPr="001155DB">
        <w:rPr>
          <w:rFonts w:ascii="Arial" w:hAnsi="Arial" w:cs="Arial"/>
          <w:sz w:val="18"/>
          <w:szCs w:val="18"/>
        </w:rPr>
        <w:t xml:space="preserve">he risk that </w:t>
      </w:r>
      <w:r>
        <w:rPr>
          <w:rFonts w:ascii="Arial" w:hAnsi="Arial" w:cs="Arial"/>
          <w:sz w:val="18"/>
          <w:szCs w:val="18"/>
        </w:rPr>
        <w:t>the Bank</w:t>
      </w:r>
      <w:r w:rsidRPr="001155DB">
        <w:rPr>
          <w:rFonts w:ascii="Arial" w:hAnsi="Arial" w:cs="Arial"/>
          <w:sz w:val="18"/>
          <w:szCs w:val="18"/>
        </w:rPr>
        <w:t xml:space="preserve">’s financial condition or overall safety and soundness is adversely affected by an inability (or perceived inability) to meet its obligations. </w:t>
      </w:r>
      <w:r>
        <w:rPr>
          <w:rFonts w:ascii="Arial" w:hAnsi="Arial" w:cs="Arial"/>
          <w:sz w:val="18"/>
          <w:szCs w:val="18"/>
        </w:rPr>
        <w:t xml:space="preserve"> The Bank</w:t>
      </w:r>
      <w:r w:rsidRPr="001155DB">
        <w:rPr>
          <w:rFonts w:ascii="Arial" w:hAnsi="Arial" w:cs="Arial"/>
          <w:sz w:val="18"/>
          <w:szCs w:val="18"/>
        </w:rPr>
        <w:t>’s obligations, and the funding sources used to meet them, depend significant</w:t>
      </w:r>
      <w:r>
        <w:rPr>
          <w:rFonts w:ascii="Arial" w:hAnsi="Arial" w:cs="Arial"/>
          <w:sz w:val="18"/>
          <w:szCs w:val="18"/>
        </w:rPr>
        <w:t xml:space="preserve">ly on its business mix, balance </w:t>
      </w:r>
      <w:r w:rsidRPr="001155DB">
        <w:rPr>
          <w:rFonts w:ascii="Arial" w:hAnsi="Arial" w:cs="Arial"/>
          <w:sz w:val="18"/>
          <w:szCs w:val="18"/>
        </w:rPr>
        <w:t>sheet structure, and the cash flow profiles of its on and off-balance</w:t>
      </w:r>
      <w:r>
        <w:rPr>
          <w:rFonts w:ascii="Arial" w:hAnsi="Arial" w:cs="Arial"/>
          <w:sz w:val="18"/>
          <w:szCs w:val="18"/>
        </w:rPr>
        <w:t xml:space="preserve"> </w:t>
      </w:r>
      <w:r w:rsidRPr="001155DB">
        <w:rPr>
          <w:rFonts w:ascii="Arial" w:hAnsi="Arial" w:cs="Arial"/>
          <w:sz w:val="18"/>
          <w:szCs w:val="18"/>
        </w:rPr>
        <w:t xml:space="preserve">sheet obligations. </w:t>
      </w:r>
      <w:r>
        <w:rPr>
          <w:rFonts w:ascii="Arial" w:hAnsi="Arial" w:cs="Arial"/>
          <w:sz w:val="18"/>
          <w:szCs w:val="18"/>
        </w:rPr>
        <w:t xml:space="preserve"> </w:t>
      </w:r>
      <w:r w:rsidRPr="001155DB">
        <w:rPr>
          <w:rFonts w:ascii="Arial" w:hAnsi="Arial" w:cs="Arial"/>
          <w:sz w:val="18"/>
          <w:szCs w:val="18"/>
        </w:rPr>
        <w:t xml:space="preserve">In managing </w:t>
      </w:r>
      <w:r>
        <w:rPr>
          <w:rFonts w:ascii="Arial" w:hAnsi="Arial" w:cs="Arial"/>
          <w:sz w:val="18"/>
          <w:szCs w:val="18"/>
        </w:rPr>
        <w:t>its</w:t>
      </w:r>
      <w:r w:rsidRPr="001155DB">
        <w:rPr>
          <w:rFonts w:ascii="Arial" w:hAnsi="Arial" w:cs="Arial"/>
          <w:sz w:val="18"/>
          <w:szCs w:val="18"/>
        </w:rPr>
        <w:t xml:space="preserve"> cash flows, </w:t>
      </w:r>
      <w:r>
        <w:rPr>
          <w:rFonts w:ascii="Arial" w:hAnsi="Arial" w:cs="Arial"/>
          <w:sz w:val="18"/>
          <w:szCs w:val="18"/>
        </w:rPr>
        <w:t>the Bank</w:t>
      </w:r>
      <w:r w:rsidRPr="001155DB">
        <w:rPr>
          <w:rFonts w:ascii="Arial" w:hAnsi="Arial" w:cs="Arial"/>
          <w:sz w:val="18"/>
          <w:szCs w:val="18"/>
        </w:rPr>
        <w:t xml:space="preserve"> </w:t>
      </w:r>
      <w:r w:rsidR="005D1BD1">
        <w:rPr>
          <w:rFonts w:ascii="Arial" w:hAnsi="Arial" w:cs="Arial"/>
          <w:sz w:val="18"/>
          <w:szCs w:val="18"/>
        </w:rPr>
        <w:t xml:space="preserve">may </w:t>
      </w:r>
      <w:r w:rsidRPr="001155DB">
        <w:rPr>
          <w:rFonts w:ascii="Arial" w:hAnsi="Arial" w:cs="Arial"/>
          <w:sz w:val="18"/>
          <w:szCs w:val="18"/>
        </w:rPr>
        <w:t xml:space="preserve">confront various situations that can give rise to increased liquidity risk. </w:t>
      </w:r>
      <w:r>
        <w:rPr>
          <w:rFonts w:ascii="Arial" w:hAnsi="Arial" w:cs="Arial"/>
          <w:sz w:val="18"/>
          <w:szCs w:val="18"/>
        </w:rPr>
        <w:t xml:space="preserve"> </w:t>
      </w:r>
      <w:r w:rsidRPr="001155DB">
        <w:rPr>
          <w:rFonts w:ascii="Arial" w:hAnsi="Arial" w:cs="Arial"/>
          <w:sz w:val="18"/>
          <w:szCs w:val="18"/>
        </w:rPr>
        <w:t xml:space="preserve">These include funding mismatches, market constraints on the ability to convert assets into cash or in accessing sources of funds (i.e., market liquidity), and contingent liquidity events. </w:t>
      </w:r>
      <w:r>
        <w:rPr>
          <w:rFonts w:ascii="Arial" w:hAnsi="Arial" w:cs="Arial"/>
          <w:sz w:val="18"/>
          <w:szCs w:val="18"/>
        </w:rPr>
        <w:t xml:space="preserve"> </w:t>
      </w:r>
      <w:r w:rsidRPr="001155DB">
        <w:rPr>
          <w:rFonts w:ascii="Arial" w:hAnsi="Arial" w:cs="Arial"/>
          <w:sz w:val="18"/>
          <w:szCs w:val="18"/>
        </w:rPr>
        <w:t xml:space="preserve">Changes in economic conditions or exposure to credit, market, operation, legal, and reputation risks also can affect </w:t>
      </w:r>
      <w:r>
        <w:rPr>
          <w:rFonts w:ascii="Arial" w:hAnsi="Arial" w:cs="Arial"/>
          <w:sz w:val="18"/>
          <w:szCs w:val="18"/>
        </w:rPr>
        <w:t>the Bank</w:t>
      </w:r>
      <w:r w:rsidRPr="001155DB">
        <w:rPr>
          <w:rFonts w:ascii="Arial" w:hAnsi="Arial" w:cs="Arial"/>
          <w:sz w:val="18"/>
          <w:szCs w:val="18"/>
        </w:rPr>
        <w:t>’s liquidity risk profile and should be considered in the assessment of liquidity and asset/liability management.</w:t>
      </w:r>
    </w:p>
    <w:p w:rsidR="001D3C3E" w:rsidRPr="001155DB" w:rsidRDefault="001D3C3E" w:rsidP="001D3C3E">
      <w:pPr>
        <w:ind w:left="720" w:right="432"/>
        <w:jc w:val="both"/>
        <w:rPr>
          <w:rFonts w:ascii="Arial" w:hAnsi="Arial" w:cs="Arial"/>
          <w:snapToGrid w:val="0"/>
          <w:sz w:val="18"/>
          <w:szCs w:val="18"/>
        </w:rPr>
      </w:pPr>
    </w:p>
    <w:p w:rsidR="001D3C3E" w:rsidRDefault="001D3C3E" w:rsidP="001D3C3E">
      <w:pPr>
        <w:numPr>
          <w:ilvl w:val="0"/>
          <w:numId w:val="4"/>
        </w:numPr>
        <w:ind w:left="720" w:right="-1240"/>
        <w:jc w:val="both"/>
        <w:rPr>
          <w:rFonts w:ascii="Arial" w:hAnsi="Arial"/>
          <w:snapToGrid w:val="0"/>
          <w:sz w:val="18"/>
        </w:rPr>
      </w:pPr>
      <w:r>
        <w:rPr>
          <w:rFonts w:ascii="Arial" w:hAnsi="Arial"/>
          <w:snapToGrid w:val="0"/>
          <w:sz w:val="18"/>
          <w:u w:val="single"/>
        </w:rPr>
        <w:t>Non-Liquid Assets</w:t>
      </w:r>
      <w:r>
        <w:rPr>
          <w:rFonts w:ascii="Arial" w:hAnsi="Arial"/>
          <w:snapToGrid w:val="0"/>
          <w:sz w:val="18"/>
        </w:rPr>
        <w:t>.  All other assets are deemed to be non-liquid.</w:t>
      </w:r>
    </w:p>
    <w:p w:rsidR="001D3C3E" w:rsidRDefault="001D3C3E" w:rsidP="001D3C3E">
      <w:pPr>
        <w:ind w:left="720" w:right="-1240"/>
        <w:jc w:val="both"/>
        <w:rPr>
          <w:rFonts w:ascii="Arial" w:hAnsi="Arial"/>
          <w:snapToGrid w:val="0"/>
          <w:sz w:val="18"/>
        </w:rPr>
      </w:pPr>
    </w:p>
    <w:p w:rsidR="001D3C3E" w:rsidRDefault="001D3C3E" w:rsidP="001D3C3E">
      <w:pPr>
        <w:numPr>
          <w:ilvl w:val="0"/>
          <w:numId w:val="4"/>
        </w:numPr>
        <w:ind w:left="720" w:right="432"/>
        <w:jc w:val="both"/>
        <w:rPr>
          <w:rFonts w:ascii="Arial" w:hAnsi="Arial"/>
          <w:snapToGrid w:val="0"/>
          <w:sz w:val="18"/>
        </w:rPr>
      </w:pPr>
      <w:r>
        <w:rPr>
          <w:rFonts w:ascii="Arial" w:hAnsi="Arial"/>
          <w:snapToGrid w:val="0"/>
          <w:sz w:val="18"/>
          <w:u w:val="single"/>
        </w:rPr>
        <w:t>Volatile Liabilities</w:t>
      </w:r>
      <w:r>
        <w:rPr>
          <w:rFonts w:ascii="Arial" w:hAnsi="Arial"/>
          <w:snapToGrid w:val="0"/>
          <w:sz w:val="18"/>
        </w:rPr>
        <w:t>.  Volatile liabilities are deposits the Bank cannot depend on remaining with the Bank and include any liabilities the Bank may be forced to pay within the next six months.</w:t>
      </w:r>
    </w:p>
    <w:p w:rsidR="001D3C3E" w:rsidRDefault="001D3C3E" w:rsidP="001D3C3E">
      <w:pPr>
        <w:ind w:left="720" w:right="432"/>
        <w:jc w:val="both"/>
        <w:rPr>
          <w:rFonts w:ascii="Arial" w:hAnsi="Arial"/>
          <w:snapToGrid w:val="0"/>
          <w:sz w:val="18"/>
        </w:rPr>
      </w:pPr>
    </w:p>
    <w:p w:rsidR="001D3C3E" w:rsidRDefault="001D3C3E" w:rsidP="001D3C3E">
      <w:pPr>
        <w:numPr>
          <w:ilvl w:val="0"/>
          <w:numId w:val="4"/>
        </w:numPr>
        <w:ind w:left="720" w:right="432"/>
        <w:jc w:val="both"/>
        <w:rPr>
          <w:rFonts w:ascii="Arial" w:hAnsi="Arial"/>
          <w:snapToGrid w:val="0"/>
          <w:sz w:val="18"/>
        </w:rPr>
      </w:pPr>
      <w:r>
        <w:rPr>
          <w:rFonts w:ascii="Arial" w:hAnsi="Arial"/>
          <w:snapToGrid w:val="0"/>
          <w:sz w:val="18"/>
          <w:u w:val="single"/>
        </w:rPr>
        <w:t>Reliable Liabilities</w:t>
      </w:r>
      <w:r>
        <w:rPr>
          <w:rFonts w:ascii="Arial" w:hAnsi="Arial"/>
          <w:snapToGrid w:val="0"/>
          <w:sz w:val="18"/>
        </w:rPr>
        <w:t>.  All other liabilities are deemed to be reliable.</w:t>
      </w:r>
    </w:p>
    <w:p w:rsidR="001D3C3E" w:rsidRDefault="001D3C3E" w:rsidP="006C5727">
      <w:pPr>
        <w:ind w:right="432"/>
        <w:jc w:val="both"/>
        <w:rPr>
          <w:rFonts w:ascii="Arial" w:hAnsi="Arial"/>
          <w:sz w:val="18"/>
        </w:rPr>
      </w:pPr>
    </w:p>
    <w:p w:rsidR="006C5727" w:rsidRDefault="001D3C3E" w:rsidP="006C5727">
      <w:pPr>
        <w:tabs>
          <w:tab w:val="left" w:pos="360"/>
        </w:tabs>
        <w:ind w:right="432"/>
        <w:jc w:val="both"/>
        <w:rPr>
          <w:rFonts w:ascii="Arial" w:hAnsi="Arial"/>
          <w:sz w:val="18"/>
        </w:rPr>
      </w:pPr>
      <w:r>
        <w:rPr>
          <w:rFonts w:ascii="Arial" w:hAnsi="Arial"/>
          <w:b/>
          <w:sz w:val="18"/>
          <w:u w:val="single"/>
        </w:rPr>
        <w:t>4</w:t>
      </w:r>
      <w:r w:rsidR="006C5727">
        <w:rPr>
          <w:rFonts w:ascii="Arial" w:hAnsi="Arial"/>
          <w:b/>
          <w:sz w:val="18"/>
          <w:u w:val="single"/>
        </w:rPr>
        <w:t>.</w:t>
      </w:r>
      <w:r w:rsidR="006C5727">
        <w:rPr>
          <w:rFonts w:ascii="Arial" w:hAnsi="Arial"/>
          <w:b/>
          <w:sz w:val="18"/>
          <w:u w:val="single"/>
        </w:rPr>
        <w:tab/>
        <w:t>RISK MANAGEMENT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General</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Bank has identified the following primary risks that may affect its liquidity:</w:t>
      </w:r>
    </w:p>
    <w:p w:rsidR="006C5727" w:rsidRDefault="006C5727" w:rsidP="006C5727">
      <w:pPr>
        <w:ind w:left="360" w:right="432"/>
        <w:jc w:val="both"/>
        <w:rPr>
          <w:rFonts w:ascii="Arial" w:hAnsi="Arial" w:cs="Arial"/>
          <w:sz w:val="18"/>
          <w:szCs w:val="18"/>
        </w:rPr>
      </w:pPr>
    </w:p>
    <w:p w:rsidR="006C5727" w:rsidRDefault="006C5727" w:rsidP="00AF63AA">
      <w:pPr>
        <w:numPr>
          <w:ilvl w:val="0"/>
          <w:numId w:val="13"/>
        </w:numPr>
        <w:tabs>
          <w:tab w:val="clear" w:pos="2520"/>
        </w:tabs>
        <w:ind w:left="720" w:right="432"/>
        <w:jc w:val="both"/>
        <w:rPr>
          <w:rFonts w:ascii="Arial" w:hAnsi="Arial" w:cs="Arial"/>
          <w:sz w:val="18"/>
          <w:szCs w:val="18"/>
        </w:rPr>
      </w:pPr>
      <w:r>
        <w:rPr>
          <w:rFonts w:ascii="Arial" w:hAnsi="Arial" w:cs="Arial"/>
          <w:sz w:val="18"/>
          <w:szCs w:val="18"/>
          <w:u w:val="single"/>
        </w:rPr>
        <w:t>Reputation Risk</w:t>
      </w:r>
      <w:r>
        <w:rPr>
          <w:rFonts w:ascii="Arial" w:hAnsi="Arial" w:cs="Arial"/>
          <w:sz w:val="18"/>
          <w:szCs w:val="18"/>
        </w:rPr>
        <w:t>.  Reputation risk is the current and prospective impact on earnings and capital arising from negative public opinion.  The Bank's reputation for meeting its obligations and operating in a safe and sound manner is essential to attracting funds at a reasonable cost and retaining funds during troubled times.  Negative public opinion, whatever the cause, may prompt depositors, other funds providers, and investors to seek greater compensation, such as higher rates or additional credit support, for maintaining deposit balances with the Bank or conducting any other business with it.  If negative public opinion continues, withdrawals of funding could become debilitating.  To minimize reputation risk and its potential impact on liquidity, the Bank:</w:t>
      </w:r>
    </w:p>
    <w:p w:rsidR="006C5727" w:rsidRDefault="006C5727" w:rsidP="006C5727">
      <w:pPr>
        <w:ind w:left="360" w:right="432"/>
        <w:jc w:val="both"/>
        <w:rPr>
          <w:rFonts w:ascii="Arial" w:hAnsi="Arial" w:cs="Arial"/>
          <w:sz w:val="18"/>
          <w:szCs w:val="18"/>
        </w:rPr>
      </w:pPr>
    </w:p>
    <w:p w:rsidR="006C5727" w:rsidRDefault="006C5727" w:rsidP="00AF63AA">
      <w:pPr>
        <w:numPr>
          <w:ilvl w:val="1"/>
          <w:numId w:val="13"/>
        </w:numPr>
        <w:tabs>
          <w:tab w:val="clear" w:pos="1800"/>
        </w:tabs>
        <w:ind w:left="1080" w:right="432"/>
        <w:jc w:val="both"/>
        <w:rPr>
          <w:rFonts w:ascii="Arial" w:hAnsi="Arial" w:cs="Arial"/>
          <w:sz w:val="18"/>
          <w:szCs w:val="18"/>
        </w:rPr>
      </w:pPr>
      <w:r>
        <w:rPr>
          <w:rFonts w:ascii="Arial" w:hAnsi="Arial" w:cs="Arial"/>
          <w:sz w:val="18"/>
          <w:szCs w:val="18"/>
        </w:rPr>
        <w:t>Continually assesses its reliance on credit sensitive funding;</w:t>
      </w:r>
    </w:p>
    <w:p w:rsidR="006C5727" w:rsidRDefault="006C5727" w:rsidP="006C5727">
      <w:pPr>
        <w:ind w:left="1080" w:right="432"/>
        <w:jc w:val="both"/>
        <w:rPr>
          <w:rFonts w:ascii="Arial" w:hAnsi="Arial" w:cs="Arial"/>
          <w:sz w:val="18"/>
          <w:szCs w:val="18"/>
        </w:rPr>
      </w:pPr>
    </w:p>
    <w:p w:rsidR="006C5727" w:rsidRDefault="006C5727" w:rsidP="00AF63AA">
      <w:pPr>
        <w:numPr>
          <w:ilvl w:val="1"/>
          <w:numId w:val="13"/>
        </w:numPr>
        <w:tabs>
          <w:tab w:val="clear" w:pos="1800"/>
        </w:tabs>
        <w:ind w:left="1080" w:right="432"/>
        <w:jc w:val="both"/>
        <w:rPr>
          <w:rFonts w:ascii="Arial" w:hAnsi="Arial" w:cs="Arial"/>
          <w:sz w:val="18"/>
          <w:szCs w:val="18"/>
        </w:rPr>
      </w:pPr>
      <w:r>
        <w:rPr>
          <w:rFonts w:ascii="Arial" w:hAnsi="Arial" w:cs="Arial"/>
          <w:sz w:val="18"/>
          <w:szCs w:val="18"/>
        </w:rPr>
        <w:t>Diversifies the sources and tenors of market funding; and</w:t>
      </w:r>
    </w:p>
    <w:p w:rsidR="006C5727" w:rsidRDefault="006C5727" w:rsidP="006C5727">
      <w:pPr>
        <w:ind w:left="1080" w:right="432"/>
        <w:jc w:val="both"/>
        <w:rPr>
          <w:rFonts w:ascii="Arial" w:hAnsi="Arial" w:cs="Arial"/>
          <w:sz w:val="18"/>
          <w:szCs w:val="18"/>
        </w:rPr>
      </w:pPr>
    </w:p>
    <w:p w:rsidR="006C5727" w:rsidRDefault="006C5727" w:rsidP="00AF63AA">
      <w:pPr>
        <w:numPr>
          <w:ilvl w:val="1"/>
          <w:numId w:val="13"/>
        </w:numPr>
        <w:tabs>
          <w:tab w:val="clear" w:pos="1800"/>
        </w:tabs>
        <w:ind w:left="1080" w:right="432"/>
        <w:jc w:val="both"/>
        <w:rPr>
          <w:rFonts w:ascii="Arial" w:hAnsi="Arial" w:cs="Arial"/>
          <w:sz w:val="18"/>
          <w:szCs w:val="18"/>
        </w:rPr>
      </w:pPr>
      <w:r>
        <w:rPr>
          <w:rFonts w:ascii="Arial" w:hAnsi="Arial" w:cs="Arial"/>
          <w:sz w:val="18"/>
          <w:szCs w:val="18"/>
        </w:rPr>
        <w:t>Increases asset liquidity, as appropriate.</w:t>
      </w:r>
    </w:p>
    <w:p w:rsidR="006C5727" w:rsidRDefault="006C5727" w:rsidP="006C5727">
      <w:pPr>
        <w:ind w:left="360" w:right="432"/>
        <w:jc w:val="both"/>
        <w:rPr>
          <w:rFonts w:ascii="Arial" w:hAnsi="Arial" w:cs="Arial"/>
          <w:sz w:val="18"/>
          <w:szCs w:val="18"/>
        </w:rPr>
      </w:pPr>
    </w:p>
    <w:p w:rsidR="006C5727" w:rsidRDefault="006C5727" w:rsidP="00AF63AA">
      <w:pPr>
        <w:numPr>
          <w:ilvl w:val="0"/>
          <w:numId w:val="13"/>
        </w:numPr>
        <w:tabs>
          <w:tab w:val="clear" w:pos="2520"/>
        </w:tabs>
        <w:ind w:left="720" w:right="432"/>
        <w:jc w:val="both"/>
        <w:rPr>
          <w:rFonts w:ascii="Arial" w:hAnsi="Arial" w:cs="Arial"/>
          <w:sz w:val="18"/>
          <w:szCs w:val="18"/>
        </w:rPr>
      </w:pPr>
      <w:r>
        <w:rPr>
          <w:rFonts w:ascii="Arial" w:hAnsi="Arial" w:cs="Arial"/>
          <w:sz w:val="18"/>
          <w:szCs w:val="18"/>
          <w:u w:val="single"/>
        </w:rPr>
        <w:t>Strategic Risk</w:t>
      </w:r>
      <w:r>
        <w:rPr>
          <w:rFonts w:ascii="Arial" w:hAnsi="Arial" w:cs="Arial"/>
          <w:sz w:val="18"/>
          <w:szCs w:val="18"/>
        </w:rPr>
        <w:t>.  Strategic risk is the current and prospective impact on earnings or capital arising from adverse business decisions, improper implementation of decisions, or lack of responsiveness to industry changes.  As such, the Bank periodically considers the impact on its funding abilities when creating strategic goals, objectives or during times of rapid growth to avoid liquidity risk to reach an unacceptable level.  In this respect, the Bank must be able to raise money required to meet its obligations at an affordable cost.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3"/>
        </w:numPr>
        <w:tabs>
          <w:tab w:val="clear" w:pos="2520"/>
        </w:tabs>
        <w:ind w:left="720" w:right="432"/>
        <w:jc w:val="both"/>
        <w:rPr>
          <w:rFonts w:ascii="Arial" w:hAnsi="Arial" w:cs="Arial"/>
          <w:sz w:val="18"/>
          <w:szCs w:val="18"/>
        </w:rPr>
      </w:pPr>
      <w:r>
        <w:rPr>
          <w:rFonts w:ascii="Arial" w:hAnsi="Arial" w:cs="Arial"/>
          <w:sz w:val="18"/>
          <w:szCs w:val="18"/>
          <w:u w:val="single"/>
        </w:rPr>
        <w:t>Credit Risk</w:t>
      </w:r>
      <w:r>
        <w:rPr>
          <w:rFonts w:ascii="Arial" w:hAnsi="Arial" w:cs="Arial"/>
          <w:sz w:val="18"/>
          <w:szCs w:val="18"/>
        </w:rPr>
        <w:t>.  Credit risk is the current and prospective risk to earnings or capital arising from an obligor’s failure to meet the terms of any contract with the Bank or otherwise to perform as agreed.  In the event the Bank decides to assume more credit risk through asset concentrations or adoption of new underwriting standards in conjunction with untested business lines, it will properly evaluate the impact this action will have on its liquidity risk.</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3"/>
        </w:numPr>
        <w:tabs>
          <w:tab w:val="clear" w:pos="2520"/>
        </w:tabs>
        <w:ind w:left="720" w:right="432"/>
        <w:jc w:val="both"/>
        <w:rPr>
          <w:rFonts w:ascii="Arial" w:hAnsi="Arial" w:cs="Arial"/>
          <w:sz w:val="18"/>
          <w:szCs w:val="18"/>
        </w:rPr>
      </w:pPr>
      <w:r>
        <w:rPr>
          <w:rFonts w:ascii="Arial" w:hAnsi="Arial" w:cs="Arial"/>
          <w:sz w:val="18"/>
          <w:szCs w:val="18"/>
          <w:u w:val="single"/>
        </w:rPr>
        <w:t>Interest Rate Risk</w:t>
      </w:r>
      <w:r>
        <w:rPr>
          <w:rFonts w:ascii="Arial" w:hAnsi="Arial" w:cs="Arial"/>
          <w:sz w:val="18"/>
          <w:szCs w:val="18"/>
        </w:rPr>
        <w:t xml:space="preserve">.  Interest rate risk is the current and prospective risk to earnings or capital arising from movements in interest rates.  Changes in interest rates affect income earned from assets and the cost of funding those assets.  A change in interest rates also affects the economic value of the Bank’s balance sheet.  For example, the present value of most investment securities decreases in a rising rate environment.  To maintain the total value of assets serving as collateral in repurchase agreements or pledged against deposits, the Bank may have to pledge or encumber additional securities, increasing its cost of funds.  The cost of alternative funding sources may also increase as depositors and other lenders demand market interest rates in a rising rate environment.  </w:t>
      </w:r>
      <w:r w:rsidR="00D41526">
        <w:rPr>
          <w:rFonts w:ascii="Arial" w:hAnsi="Arial" w:cs="Arial"/>
          <w:sz w:val="18"/>
          <w:szCs w:val="18"/>
        </w:rPr>
        <w:t>Off-balance</w:t>
      </w:r>
      <w:r>
        <w:rPr>
          <w:rFonts w:ascii="Arial" w:hAnsi="Arial" w:cs="Arial"/>
          <w:sz w:val="18"/>
          <w:szCs w:val="18"/>
        </w:rPr>
        <w:t xml:space="preserve"> sheet instruments that the Bank uses to manage its interest rate risk may also pose liquidity risk.  The cash flows of those instruments are </w:t>
      </w:r>
      <w:r>
        <w:rPr>
          <w:rFonts w:ascii="Arial" w:hAnsi="Arial" w:cs="Arial"/>
          <w:sz w:val="18"/>
          <w:szCs w:val="18"/>
        </w:rPr>
        <w:lastRenderedPageBreak/>
        <w:t>often very sensitive to changes in rates, and if not properly managed, can result in unexpected funding requirements or other cash outflows during periods of volatile interest rates.</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 xml:space="preserve">Refer to the Bank’s </w:t>
      </w:r>
      <w:r>
        <w:rPr>
          <w:rFonts w:ascii="Arial" w:hAnsi="Arial" w:cs="Arial"/>
          <w:b/>
          <w:sz w:val="18"/>
          <w:szCs w:val="18"/>
        </w:rPr>
        <w:t>INTEREST RATE RISK POLICY</w:t>
      </w:r>
      <w:r>
        <w:rPr>
          <w:rFonts w:ascii="Arial" w:hAnsi="Arial" w:cs="Arial"/>
          <w:sz w:val="18"/>
          <w:szCs w:val="18"/>
        </w:rPr>
        <w:t xml:space="preserve"> for detailed guidance.</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3"/>
        </w:numPr>
        <w:tabs>
          <w:tab w:val="clear" w:pos="2520"/>
        </w:tabs>
        <w:ind w:left="720" w:right="432"/>
        <w:jc w:val="both"/>
        <w:rPr>
          <w:rFonts w:ascii="Arial" w:hAnsi="Arial" w:cs="Arial"/>
          <w:sz w:val="18"/>
          <w:szCs w:val="18"/>
        </w:rPr>
      </w:pPr>
      <w:r>
        <w:rPr>
          <w:rFonts w:ascii="Arial" w:hAnsi="Arial" w:cs="Arial"/>
          <w:sz w:val="18"/>
          <w:szCs w:val="18"/>
          <w:u w:val="single"/>
        </w:rPr>
        <w:t>Price Risk</w:t>
      </w:r>
      <w:r>
        <w:rPr>
          <w:rFonts w:ascii="Arial" w:hAnsi="Arial" w:cs="Arial"/>
          <w:sz w:val="18"/>
          <w:szCs w:val="18"/>
        </w:rPr>
        <w:t>.  Price risk (or market risk) is the risk to earnings or capital arising from changes in the value of traded portfolios of financial instruments.  Price risk may result in volatile earnings.  Price risk is closely monitored by funds providers when assessing the Bank's financial position and creditworthiness.  If price risk and its perceived impact on earnings or capital is too great, funds providers may require the Bank to pay increased rates for funds, may not be willing to invest in longer term maturities, or may not be willing to provide funding on any terms.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3"/>
        </w:numPr>
        <w:tabs>
          <w:tab w:val="clear" w:pos="2520"/>
        </w:tabs>
        <w:ind w:left="720" w:right="432"/>
        <w:jc w:val="both"/>
        <w:rPr>
          <w:rFonts w:ascii="Arial" w:hAnsi="Arial" w:cs="Arial"/>
          <w:sz w:val="18"/>
          <w:szCs w:val="18"/>
        </w:rPr>
      </w:pPr>
      <w:r>
        <w:rPr>
          <w:rFonts w:ascii="Arial" w:hAnsi="Arial" w:cs="Arial"/>
          <w:sz w:val="18"/>
          <w:szCs w:val="18"/>
          <w:u w:val="single"/>
        </w:rPr>
        <w:t>Transaction Risk</w:t>
      </w:r>
      <w:r>
        <w:rPr>
          <w:rFonts w:ascii="Arial" w:hAnsi="Arial" w:cs="Arial"/>
          <w:sz w:val="18"/>
          <w:szCs w:val="18"/>
        </w:rPr>
        <w:t>.  Transaction risk is the current and prospective risk to earnings and capital arising from fraud, error, and the inability to deliver products or services, maintain a competitive position and manage information.  Systems that directly affect liquidity include wire transfer systems for check and securities clearing, electronic banking, and operations governing credit, debit, and smart card usage.  If product lines change, the Bank must adjust the systems to ensure that all transactions can be handled.  Significant problems can develop very quickly if the systems that process transactions fail or delay execution.  If customers have difficulty accessing their accounts, they may close them, which will diminish liquidity.  As such, transaction risk is considered in the Bank's contingency planning process.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u w:val="single"/>
        </w:rPr>
      </w:pPr>
      <w:r>
        <w:rPr>
          <w:rFonts w:ascii="Arial" w:hAnsi="Arial" w:cs="Arial"/>
          <w:color w:val="000000"/>
          <w:sz w:val="18"/>
          <w:szCs w:val="18"/>
          <w:u w:val="single"/>
        </w:rPr>
        <w:t xml:space="preserve">Liability Based or </w:t>
      </w:r>
      <w:r w:rsidR="00D41526">
        <w:rPr>
          <w:rFonts w:ascii="Arial" w:hAnsi="Arial" w:cs="Arial"/>
          <w:color w:val="000000"/>
          <w:sz w:val="18"/>
          <w:szCs w:val="18"/>
          <w:u w:val="single"/>
        </w:rPr>
        <w:t>Off-balance</w:t>
      </w:r>
      <w:r>
        <w:rPr>
          <w:rFonts w:ascii="Arial" w:hAnsi="Arial" w:cs="Arial"/>
          <w:color w:val="000000"/>
          <w:sz w:val="18"/>
          <w:szCs w:val="18"/>
          <w:u w:val="single"/>
        </w:rPr>
        <w:t xml:space="preserve"> Sheet Strategy Risk</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With respect to the use of liability based or </w:t>
      </w:r>
      <w:r w:rsidR="00D41526">
        <w:rPr>
          <w:rFonts w:ascii="Arial" w:hAnsi="Arial" w:cs="Arial"/>
          <w:color w:val="000000"/>
          <w:sz w:val="18"/>
          <w:szCs w:val="18"/>
        </w:rPr>
        <w:t>off-balance</w:t>
      </w:r>
      <w:r>
        <w:rPr>
          <w:rFonts w:ascii="Arial" w:hAnsi="Arial" w:cs="Arial"/>
          <w:color w:val="000000"/>
          <w:sz w:val="18"/>
          <w:szCs w:val="18"/>
        </w:rPr>
        <w:t xml:space="preserve"> sheet liquidity strategies, the Bank realizes that traditional measures of liquidity, such as the ratio of loans to deposits or non-core funding dependency, may not provide an accurate view of the Bank's true liquidity position.  </w:t>
      </w:r>
      <w:r>
        <w:rPr>
          <w:rFonts w:ascii="Arial" w:hAnsi="Arial" w:cs="Arial"/>
          <w:sz w:val="18"/>
          <w:szCs w:val="18"/>
        </w:rPr>
        <w:t xml:space="preserve">In addition, an increase in use of liability based and </w:t>
      </w:r>
      <w:r w:rsidR="00D41526">
        <w:rPr>
          <w:rFonts w:ascii="Arial" w:hAnsi="Arial" w:cs="Arial"/>
          <w:sz w:val="18"/>
          <w:szCs w:val="18"/>
        </w:rPr>
        <w:t>off-balance</w:t>
      </w:r>
      <w:r>
        <w:rPr>
          <w:rFonts w:ascii="Arial" w:hAnsi="Arial" w:cs="Arial"/>
          <w:sz w:val="18"/>
          <w:szCs w:val="18"/>
        </w:rPr>
        <w:t xml:space="preserve"> sheet strategies will elevate the Bank’s liquidity risk profile.  As such, it is the policy of the Bank to take a forward looking approach to this liquidity planning strategy.  </w:t>
      </w:r>
      <w:r>
        <w:rPr>
          <w:rFonts w:ascii="Arial" w:hAnsi="Arial" w:cs="Arial"/>
          <w:color w:val="000000"/>
          <w:sz w:val="18"/>
          <w:szCs w:val="18"/>
        </w:rPr>
        <w:t>The Bank augments traditional liquidity risk measures with pro forma cash flow and scenario analysis to ensure that it maintains realistic contingency funding plans that are responsive to changes in liquidity risk exposure.  In this respect, the Bank utilizes liquidity measurement tools that match its funds management strategies that provide a comprehensive view of the Bank's liquidity risk.  Risk limits are approved by the Board of Directors and are to be consistent with the measurement tools used.</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realizes that obtaining or retaining funding sources during times of financial stress may be difficult.  In this respect, the terms associated with wholesale borrowings (both secured and unsecured) can become more restrictive when the Bank faces either real or perceived financial difficulties.  In the event the Bank becomes less than “well capitalized</w:t>
      </w:r>
      <w:bookmarkStart w:id="0" w:name="_ftnref2"/>
      <w:r>
        <w:rPr>
          <w:rFonts w:ascii="Arial" w:hAnsi="Arial" w:cs="Arial"/>
          <w:color w:val="000000"/>
          <w:sz w:val="18"/>
          <w:szCs w:val="18"/>
        </w:rPr>
        <w:t>” in accordance with Section 38 of the Federal Deposit Insurance Act</w:t>
      </w:r>
      <w:bookmarkEnd w:id="0"/>
      <w:r>
        <w:rPr>
          <w:rFonts w:ascii="Arial" w:hAnsi="Arial" w:cs="Arial"/>
          <w:color w:val="000000"/>
          <w:sz w:val="18"/>
          <w:szCs w:val="18"/>
        </w:rPr>
        <w:t>, it may face limits on the ability to accept, renew, or roll over brokered or high cost deposits in accordance with the Joint Agency Advisory on Brokered and Rate Sensitive Deposits.  In addition, if the Bank uses securitization it can face early amortization events resulting from market disturbances, deterioration in the Bank's financial condition, or the performance of securitized assets.  These risks are more pronounced if the Bank has concentrated business lines or funding sources.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The Bank utilizes pro forma cash flow statements as part of its liquidity analysis for liability based or </w:t>
      </w:r>
      <w:r w:rsidR="00D41526">
        <w:rPr>
          <w:rFonts w:ascii="Arial" w:hAnsi="Arial" w:cs="Arial"/>
          <w:sz w:val="18"/>
          <w:szCs w:val="18"/>
        </w:rPr>
        <w:t>off-balance</w:t>
      </w:r>
      <w:r>
        <w:rPr>
          <w:rFonts w:ascii="Arial" w:hAnsi="Arial" w:cs="Arial"/>
          <w:sz w:val="18"/>
          <w:szCs w:val="18"/>
        </w:rPr>
        <w:t xml:space="preserve"> sheet funding strategies that hold significant amounts of assets with cash flows that depend on choices borrowers can make to prepay or extend their obligations, or that have </w:t>
      </w:r>
      <w:r w:rsidR="00D41526">
        <w:rPr>
          <w:rFonts w:ascii="Arial" w:hAnsi="Arial" w:cs="Arial"/>
          <w:sz w:val="18"/>
          <w:szCs w:val="18"/>
        </w:rPr>
        <w:t>off-balance</w:t>
      </w:r>
      <w:r>
        <w:rPr>
          <w:rFonts w:ascii="Arial" w:hAnsi="Arial" w:cs="Arial"/>
          <w:sz w:val="18"/>
          <w:szCs w:val="18"/>
        </w:rPr>
        <w:t xml:space="preserve"> sheet funding commitments.  Pro forma cash flow analysis shows the Bank's projected sources and uses of funds under various liquidity scenarios, identifying potential funding shortfalls or gaps.  It is the responsibility of the Chief Financial Officer and Senior Management to limit these exposures and report them to the Board of Directors along with a plan to address significant potential funding shortfalls which is commensurate with the complexity of the Bank’s liquidity risk profile.  The pro forma cash flow analysis is to incorporate multiple scenarios that consider the general and unique risks faced by the Bank.  In addition, assumptions used in the pro forma cash flow projections are to be reasonable and appropriate, and are to consider a wide range of potential outcomes with regard to the stability of retail and larger deposits, brokered deposits, public funds, borrowings, Internet deposits, and the retention rate of funds obtained through deposit specials.  In the event the Bank relies on securitization, sensitivity tests are to be performed to measure the effects that material changes to assumptions would have on related accounts.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Risk Mitigation</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lastRenderedPageBreak/>
        <w:t>It is the responsibility of ALCO and Senior Management to monitor various internal and external market indicators of potential liquidity problems at the Bank.  These indicators, while not necessarily requiring drastic corrective action, may prompt ALCO, Senior Management and the Board of Directors to conduct additional monitoring or analysis procedures.  Examples of such internal indicators are:</w:t>
      </w:r>
    </w:p>
    <w:p w:rsidR="006C5727" w:rsidRDefault="006C5727" w:rsidP="006C5727">
      <w:pPr>
        <w:ind w:left="360" w:right="432"/>
        <w:jc w:val="both"/>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A negative trend or significantly increased risk in any area or product line, such as loan delinquencies, cancellation of loan commitments, and/or not renewing maturing loans.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Concentrations in either assets or liabilities;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A decline in indicators of asset quality;</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A decline in earnings performance or projections;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Rapid asset growth funded by volatile wholesale liabilities or brokered deposits;</w:t>
      </w:r>
    </w:p>
    <w:p w:rsidR="006C5727" w:rsidRDefault="006C5727" w:rsidP="006C5727">
      <w:pPr>
        <w:ind w:right="432"/>
        <w:jc w:val="both"/>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Real or perceived negative publicity, such as negative third party opinions and evaluations from professional market analysts or other participants regarding concerns about the Bank’s credit capacity, including but not limited to:</w:t>
      </w:r>
    </w:p>
    <w:p w:rsidR="006C5727" w:rsidRDefault="006C5727" w:rsidP="006C5727">
      <w:pPr>
        <w:ind w:left="360" w:right="432"/>
        <w:jc w:val="both"/>
        <w:rPr>
          <w:rFonts w:ascii="Arial" w:hAnsi="Arial" w:cs="Arial"/>
          <w:sz w:val="18"/>
          <w:szCs w:val="18"/>
        </w:rPr>
      </w:pPr>
    </w:p>
    <w:p w:rsidR="006C5727" w:rsidRDefault="006C5727" w:rsidP="00AF63AA">
      <w:pPr>
        <w:numPr>
          <w:ilvl w:val="1"/>
          <w:numId w:val="14"/>
        </w:numPr>
        <w:tabs>
          <w:tab w:val="clear" w:pos="1800"/>
        </w:tabs>
        <w:ind w:left="1080" w:right="432"/>
        <w:jc w:val="both"/>
        <w:rPr>
          <w:rFonts w:ascii="Arial" w:hAnsi="Arial" w:cs="Arial"/>
          <w:sz w:val="18"/>
          <w:szCs w:val="18"/>
        </w:rPr>
      </w:pPr>
      <w:r>
        <w:rPr>
          <w:rFonts w:ascii="Arial" w:hAnsi="Arial" w:cs="Arial"/>
          <w:sz w:val="18"/>
          <w:szCs w:val="18"/>
        </w:rPr>
        <w:t>The description of a “troubled bank” in market rumors;</w:t>
      </w:r>
    </w:p>
    <w:p w:rsidR="006C5727" w:rsidRDefault="006C5727" w:rsidP="006C5727">
      <w:pPr>
        <w:ind w:left="1080" w:right="432"/>
        <w:jc w:val="both"/>
        <w:rPr>
          <w:rFonts w:ascii="Arial" w:hAnsi="Arial" w:cs="Arial"/>
          <w:sz w:val="18"/>
          <w:szCs w:val="18"/>
        </w:rPr>
      </w:pPr>
    </w:p>
    <w:p w:rsidR="006C5727" w:rsidRDefault="006C5727" w:rsidP="00AF63AA">
      <w:pPr>
        <w:numPr>
          <w:ilvl w:val="1"/>
          <w:numId w:val="14"/>
        </w:numPr>
        <w:tabs>
          <w:tab w:val="clear" w:pos="1800"/>
        </w:tabs>
        <w:ind w:left="1080" w:right="432"/>
        <w:jc w:val="both"/>
        <w:rPr>
          <w:rFonts w:ascii="Arial" w:hAnsi="Arial" w:cs="Arial"/>
          <w:sz w:val="18"/>
          <w:szCs w:val="18"/>
        </w:rPr>
      </w:pPr>
      <w:r>
        <w:rPr>
          <w:rFonts w:ascii="Arial" w:hAnsi="Arial" w:cs="Arial"/>
          <w:sz w:val="18"/>
          <w:szCs w:val="18"/>
        </w:rPr>
        <w:t>Downgrades or announcements of potential downgrades of the Bank’s credit rating by agencies; or</w:t>
      </w:r>
    </w:p>
    <w:p w:rsidR="006C5727" w:rsidRDefault="006C5727" w:rsidP="006C5727">
      <w:pPr>
        <w:ind w:left="1080" w:right="432"/>
        <w:jc w:val="both"/>
        <w:rPr>
          <w:rFonts w:ascii="Arial" w:hAnsi="Arial" w:cs="Arial"/>
          <w:sz w:val="18"/>
          <w:szCs w:val="18"/>
        </w:rPr>
      </w:pPr>
    </w:p>
    <w:p w:rsidR="006C5727" w:rsidRDefault="006C5727" w:rsidP="00AF63AA">
      <w:pPr>
        <w:numPr>
          <w:ilvl w:val="1"/>
          <w:numId w:val="14"/>
        </w:numPr>
        <w:tabs>
          <w:tab w:val="clear" w:pos="1800"/>
        </w:tabs>
        <w:ind w:left="1080" w:right="432"/>
        <w:jc w:val="both"/>
        <w:rPr>
          <w:rFonts w:ascii="Arial" w:hAnsi="Arial" w:cs="Arial"/>
          <w:sz w:val="18"/>
          <w:szCs w:val="18"/>
        </w:rPr>
      </w:pPr>
      <w:r>
        <w:rPr>
          <w:rFonts w:ascii="Arial" w:hAnsi="Arial" w:cs="Arial"/>
          <w:sz w:val="18"/>
          <w:szCs w:val="18"/>
        </w:rPr>
        <w:t>Customers contacting relationship managers, fixed income sales representatives, and branch employees requesting information.</w:t>
      </w:r>
    </w:p>
    <w:p w:rsidR="006C5727" w:rsidRDefault="006C5727" w:rsidP="006C5727">
      <w:pPr>
        <w:rPr>
          <w:rFonts w:ascii="Arial" w:hAnsi="Arial" w:cs="Arial"/>
          <w:sz w:val="18"/>
          <w:szCs w:val="18"/>
        </w:rPr>
      </w:pPr>
    </w:p>
    <w:p w:rsidR="006C5727" w:rsidRDefault="006C5727" w:rsidP="00AF63AA">
      <w:pPr>
        <w:numPr>
          <w:ilvl w:val="0"/>
          <w:numId w:val="14"/>
        </w:numPr>
        <w:tabs>
          <w:tab w:val="clear" w:pos="2520"/>
        </w:tabs>
        <w:ind w:left="720" w:right="432"/>
        <w:jc w:val="both"/>
        <w:rPr>
          <w:rFonts w:ascii="Arial" w:hAnsi="Arial" w:cs="Arial"/>
          <w:sz w:val="18"/>
          <w:szCs w:val="18"/>
        </w:rPr>
      </w:pPr>
      <w:r>
        <w:rPr>
          <w:rFonts w:ascii="Arial" w:hAnsi="Arial" w:cs="Arial"/>
          <w:sz w:val="18"/>
          <w:szCs w:val="18"/>
        </w:rPr>
        <w:t>Bearish secondary market activity in the Bank's securities may signal declining value, such as:</w:t>
      </w:r>
    </w:p>
    <w:p w:rsidR="006C5727" w:rsidRDefault="006C5727" w:rsidP="006C5727">
      <w:pPr>
        <w:ind w:left="360" w:right="432"/>
        <w:jc w:val="both"/>
        <w:rPr>
          <w:rFonts w:ascii="Arial" w:hAnsi="Arial" w:cs="Arial"/>
          <w:sz w:val="18"/>
          <w:szCs w:val="18"/>
        </w:rPr>
      </w:pPr>
    </w:p>
    <w:p w:rsidR="006C5727" w:rsidRDefault="006C5727" w:rsidP="00AF63AA">
      <w:pPr>
        <w:numPr>
          <w:ilvl w:val="0"/>
          <w:numId w:val="15"/>
        </w:numPr>
        <w:ind w:left="1080" w:right="432"/>
        <w:jc w:val="both"/>
        <w:rPr>
          <w:rFonts w:ascii="Arial" w:hAnsi="Arial" w:cs="Arial"/>
          <w:sz w:val="18"/>
          <w:szCs w:val="18"/>
        </w:rPr>
      </w:pPr>
      <w:r>
        <w:rPr>
          <w:rFonts w:ascii="Arial" w:hAnsi="Arial" w:cs="Arial"/>
          <w:sz w:val="18"/>
          <w:szCs w:val="18"/>
        </w:rPr>
        <w:t>Drop in stock price;</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5"/>
        </w:numPr>
        <w:ind w:left="1080" w:right="432"/>
        <w:jc w:val="both"/>
        <w:rPr>
          <w:rFonts w:ascii="Arial" w:hAnsi="Arial" w:cs="Arial"/>
          <w:sz w:val="18"/>
          <w:szCs w:val="18"/>
        </w:rPr>
      </w:pPr>
      <w:r>
        <w:rPr>
          <w:rFonts w:ascii="Arial" w:hAnsi="Arial" w:cs="Arial"/>
          <w:sz w:val="18"/>
          <w:szCs w:val="18"/>
        </w:rPr>
        <w:t>Wider secondary spreads on the Bank's senior and subordinated debt, and increasing trading of the Bank's debt; or</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5"/>
        </w:numPr>
        <w:ind w:left="1080" w:right="432"/>
        <w:jc w:val="both"/>
        <w:rPr>
          <w:rFonts w:ascii="Arial" w:hAnsi="Arial" w:cs="Arial"/>
          <w:sz w:val="18"/>
          <w:szCs w:val="18"/>
        </w:rPr>
      </w:pPr>
      <w:r>
        <w:rPr>
          <w:rFonts w:ascii="Arial" w:hAnsi="Arial" w:cs="Arial"/>
          <w:sz w:val="18"/>
          <w:szCs w:val="18"/>
        </w:rPr>
        <w:t>Brokers/dealers are reluctant to show the Bank's name in the market, forcing Senior Management to arrange "friendly" broker/dealer support.</w:t>
      </w:r>
    </w:p>
    <w:p w:rsidR="006C5727" w:rsidRDefault="006C5727" w:rsidP="006C5727">
      <w:pPr>
        <w:ind w:left="360" w:right="432"/>
        <w:jc w:val="both"/>
        <w:rPr>
          <w:rFonts w:ascii="Arial" w:hAnsi="Arial" w:cs="Arial"/>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sz w:val="18"/>
          <w:szCs w:val="18"/>
        </w:rPr>
        <w:t>The Bank's funding market may begin to contract or demand credit support, better credit terms, or shorter duration lending, any of which may increase liquidity costs, such as:</w:t>
      </w:r>
    </w:p>
    <w:p w:rsidR="006C5727" w:rsidRDefault="006C5727" w:rsidP="006C5727">
      <w:pPr>
        <w:ind w:left="36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Overall funding costs increase;</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Counterparties increase collateral requirements or demand collateral for accepting credit exposure to the Bank;</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Correspondent banks eliminate or decrease credit line availability, causing the Bank to make larger purchases in the brokered funds market;</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Volume of turndowns in the brokered markets is unusually large, forcing the Bank to deal directly with fewer willing counterparties;</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Rating sensitive providers, such as trust managers, money managers, and public entities, abandon the Bank;</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Counterparties and brokers are unwilling to deal in unsecured or longer term transactions;</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Transaction sizes are decreasing, and some counterparties are unwilling to enter into even short dated transactions;</w:t>
      </w:r>
    </w:p>
    <w:p w:rsidR="006C5727" w:rsidRDefault="006C5727" w:rsidP="006C5727">
      <w:pPr>
        <w:ind w:left="1080"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The Bank receives requests from depositors for early withdrawal of their funds, or the Bank has to repurchase its paper in the market; or</w:t>
      </w:r>
    </w:p>
    <w:p w:rsidR="006C5727" w:rsidRDefault="006C5727" w:rsidP="006C5727">
      <w:pPr>
        <w:ind w:right="432"/>
        <w:jc w:val="both"/>
        <w:rPr>
          <w:rFonts w:ascii="Arial" w:hAnsi="Arial" w:cs="Arial"/>
          <w:sz w:val="18"/>
          <w:szCs w:val="18"/>
        </w:rPr>
      </w:pPr>
    </w:p>
    <w:p w:rsidR="006C5727" w:rsidRDefault="006C5727" w:rsidP="00AF63AA">
      <w:pPr>
        <w:numPr>
          <w:ilvl w:val="0"/>
          <w:numId w:val="16"/>
        </w:numPr>
        <w:ind w:left="1080" w:right="432"/>
        <w:jc w:val="both"/>
        <w:rPr>
          <w:rFonts w:ascii="Arial" w:hAnsi="Arial" w:cs="Arial"/>
          <w:sz w:val="18"/>
          <w:szCs w:val="18"/>
        </w:rPr>
      </w:pPr>
      <w:r>
        <w:rPr>
          <w:rFonts w:ascii="Arial" w:hAnsi="Arial" w:cs="Arial"/>
          <w:sz w:val="18"/>
          <w:szCs w:val="18"/>
        </w:rPr>
        <w:t>An increasing spread paid on deposits relative to local competitors, or national or regional composites.</w:t>
      </w:r>
    </w:p>
    <w:p w:rsidR="006C5727" w:rsidRDefault="006C5727" w:rsidP="006C5727">
      <w:pPr>
        <w:ind w:left="360" w:right="432"/>
        <w:jc w:val="both"/>
        <w:rPr>
          <w:rFonts w:ascii="Arial" w:hAnsi="Arial" w:cs="Arial"/>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Significant acquisitions by the Bank;</w:t>
      </w:r>
    </w:p>
    <w:p w:rsidR="006C5727" w:rsidRDefault="006C5727" w:rsidP="006C5727">
      <w:pPr>
        <w:ind w:left="360"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Decreasing weighted average maturity of liabilities;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Violation of self imposed liquidity limits;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Over reliance on or significant increase in the level of wholesale funding;</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Excessive borrowing concentrations</w:t>
      </w:r>
      <w:r w:rsidR="00D41526">
        <w:rPr>
          <w:rFonts w:ascii="Arial" w:hAnsi="Arial" w:cs="Arial"/>
          <w:color w:val="000000"/>
          <w:sz w:val="18"/>
          <w:szCs w:val="18"/>
        </w:rPr>
        <w:t>;</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Significant concentrations within the asset portfolio or of funding sources</w:t>
      </w:r>
      <w:r w:rsidR="00D41526">
        <w:rPr>
          <w:rFonts w:ascii="Arial" w:hAnsi="Arial" w:cs="Arial"/>
          <w:color w:val="000000"/>
          <w:sz w:val="18"/>
          <w:szCs w:val="18"/>
        </w:rPr>
        <w:t>;</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Increasing deposit withdrawals;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A sharp rise in funding costs;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A sharp decline in earnings and interest margins;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Increase in spread paid on deposits, borrowed funds, or asset securitizations between the Bank and its peers;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Short interest or position (when a person sells stocks they do not yet own) in the Bank (or its holding company), thus leading investors to believe the Bank’s stock price will drop;</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Pressure on the Bank to buy back loans or securities the Bank sold in the secondary market;</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A strategy of granting higher risk loan products such as subprime loans and nontraditional loans, (option ARM loans, interest only loans, etc.) with a heavy reliance on selling into the secondary markets, particularly when the Bank funds these originations from wholesale funding sources;</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An increase in nonperforming assets</w:t>
      </w:r>
      <w:r w:rsidR="00D41526">
        <w:rPr>
          <w:rFonts w:ascii="Arial" w:hAnsi="Arial" w:cs="Arial"/>
          <w:color w:val="000000"/>
          <w:sz w:val="18"/>
          <w:szCs w:val="18"/>
        </w:rPr>
        <w:t>;</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A decline in capital adequacy category;</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Management problems; or</w:t>
      </w:r>
    </w:p>
    <w:p w:rsidR="006C5727" w:rsidRDefault="006C5727" w:rsidP="006C5727">
      <w:pPr>
        <w:ind w:right="432"/>
        <w:jc w:val="both"/>
        <w:rPr>
          <w:rFonts w:ascii="Arial" w:hAnsi="Arial" w:cs="Arial"/>
          <w:color w:val="000000"/>
          <w:sz w:val="18"/>
          <w:szCs w:val="18"/>
        </w:rPr>
      </w:pPr>
    </w:p>
    <w:p w:rsidR="006C5727" w:rsidRDefault="006C5727" w:rsidP="00AF63AA">
      <w:pPr>
        <w:numPr>
          <w:ilvl w:val="1"/>
          <w:numId w:val="15"/>
        </w:numPr>
        <w:tabs>
          <w:tab w:val="clear" w:pos="1800"/>
        </w:tabs>
        <w:ind w:left="720" w:right="432"/>
        <w:jc w:val="both"/>
        <w:rPr>
          <w:rFonts w:ascii="Arial" w:hAnsi="Arial" w:cs="Arial"/>
          <w:color w:val="000000"/>
          <w:sz w:val="18"/>
          <w:szCs w:val="18"/>
        </w:rPr>
      </w:pPr>
      <w:r>
        <w:rPr>
          <w:rFonts w:ascii="Arial" w:hAnsi="Arial" w:cs="Arial"/>
          <w:color w:val="000000"/>
          <w:sz w:val="18"/>
          <w:szCs w:val="18"/>
        </w:rPr>
        <w:t>A sharp increase in putbacks of loans previously sold.</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Liquidity Risk Limit Guidelines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has established liquidity risk tolerances and/or limits that are appropriate for its</w:t>
      </w:r>
      <w:r w:rsidR="00B03659">
        <w:rPr>
          <w:rFonts w:ascii="Arial" w:hAnsi="Arial" w:cs="Arial"/>
          <w:color w:val="000000"/>
          <w:sz w:val="18"/>
          <w:szCs w:val="18"/>
        </w:rPr>
        <w:t xml:space="preserve"> business strategy, taking into consideration the Bank’s</w:t>
      </w:r>
      <w:r>
        <w:rPr>
          <w:rFonts w:ascii="Arial" w:hAnsi="Arial" w:cs="Arial"/>
          <w:color w:val="000000"/>
          <w:sz w:val="18"/>
          <w:szCs w:val="18"/>
        </w:rPr>
        <w:t xml:space="preserve"> complexity</w:t>
      </w:r>
      <w:r w:rsidR="00B03659">
        <w:rPr>
          <w:rFonts w:ascii="Arial" w:hAnsi="Arial" w:cs="Arial"/>
          <w:color w:val="000000"/>
          <w:sz w:val="18"/>
          <w:szCs w:val="18"/>
        </w:rPr>
        <w:t xml:space="preserve">, business mix, </w:t>
      </w:r>
      <w:r>
        <w:rPr>
          <w:rFonts w:ascii="Arial" w:hAnsi="Arial" w:cs="Arial"/>
          <w:color w:val="000000"/>
          <w:sz w:val="18"/>
          <w:szCs w:val="18"/>
        </w:rPr>
        <w:t xml:space="preserve">liquidity risk profile, </w:t>
      </w:r>
      <w:r w:rsidR="00B03659">
        <w:rPr>
          <w:rFonts w:ascii="Arial" w:hAnsi="Arial" w:cs="Arial"/>
          <w:color w:val="000000"/>
          <w:sz w:val="18"/>
          <w:szCs w:val="18"/>
        </w:rPr>
        <w:t xml:space="preserve">and its role in the financial system, </w:t>
      </w:r>
      <w:r>
        <w:rPr>
          <w:rFonts w:ascii="Arial" w:hAnsi="Arial" w:cs="Arial"/>
          <w:color w:val="000000"/>
          <w:sz w:val="18"/>
          <w:szCs w:val="18"/>
        </w:rPr>
        <w:t>including quantitative targets and qualitative guidelines.  These limits, tolerances, and guidelines may include items such as:</w:t>
      </w:r>
    </w:p>
    <w:p w:rsidR="006C5727" w:rsidRDefault="006C5727" w:rsidP="006C5727">
      <w:pPr>
        <w:ind w:left="360" w:right="432"/>
        <w:jc w:val="both"/>
        <w:rPr>
          <w:rFonts w:ascii="Arial" w:hAnsi="Arial" w:cs="Arial"/>
          <w:color w:val="000000"/>
          <w:sz w:val="18"/>
          <w:szCs w:val="18"/>
        </w:rPr>
      </w:pPr>
    </w:p>
    <w:p w:rsidR="006C5727" w:rsidRDefault="006C5727" w:rsidP="00AF63AA">
      <w:pPr>
        <w:numPr>
          <w:ilvl w:val="0"/>
          <w:numId w:val="17"/>
        </w:numPr>
        <w:tabs>
          <w:tab w:val="clear" w:pos="4320"/>
        </w:tabs>
        <w:ind w:left="720" w:right="432"/>
        <w:jc w:val="both"/>
        <w:rPr>
          <w:rFonts w:ascii="Arial" w:hAnsi="Arial" w:cs="Arial"/>
          <w:color w:val="000000"/>
          <w:sz w:val="18"/>
          <w:szCs w:val="18"/>
        </w:rPr>
      </w:pPr>
      <w:r>
        <w:rPr>
          <w:rFonts w:ascii="Arial" w:hAnsi="Arial" w:cs="Arial"/>
          <w:color w:val="000000"/>
          <w:sz w:val="18"/>
          <w:szCs w:val="18"/>
        </w:rPr>
        <w:t>Discrete or cumulative cash flow mismatches or gaps (sources and uses of funds) over specified future short and long term time horizons under both expected and adverse business conditions.  Often, these are expressed as cash flow coverage ratios or as specific aggregate amounts.</w:t>
      </w:r>
    </w:p>
    <w:p w:rsidR="006C5727" w:rsidRDefault="006C5727" w:rsidP="006C5727">
      <w:pPr>
        <w:ind w:left="720" w:right="432"/>
        <w:jc w:val="both"/>
        <w:rPr>
          <w:rFonts w:ascii="Arial" w:hAnsi="Arial" w:cs="Arial"/>
          <w:color w:val="000000"/>
          <w:sz w:val="18"/>
          <w:szCs w:val="18"/>
        </w:rPr>
      </w:pPr>
    </w:p>
    <w:p w:rsidR="006C5727" w:rsidRDefault="006C5727" w:rsidP="00AF63AA">
      <w:pPr>
        <w:numPr>
          <w:ilvl w:val="0"/>
          <w:numId w:val="17"/>
        </w:numPr>
        <w:tabs>
          <w:tab w:val="clear" w:pos="4320"/>
        </w:tabs>
        <w:ind w:left="720" w:right="432"/>
        <w:jc w:val="both"/>
        <w:rPr>
          <w:rFonts w:ascii="Arial" w:hAnsi="Arial" w:cs="Arial"/>
          <w:color w:val="000000"/>
          <w:sz w:val="18"/>
          <w:szCs w:val="18"/>
        </w:rPr>
      </w:pPr>
      <w:r>
        <w:rPr>
          <w:rFonts w:ascii="Arial" w:hAnsi="Arial" w:cs="Arial"/>
          <w:color w:val="000000"/>
          <w:sz w:val="18"/>
          <w:szCs w:val="18"/>
        </w:rPr>
        <w:t>Target amounts of un</w:t>
      </w:r>
      <w:r w:rsidR="0018764A">
        <w:rPr>
          <w:rFonts w:ascii="Arial" w:hAnsi="Arial" w:cs="Arial"/>
          <w:color w:val="000000"/>
          <w:sz w:val="18"/>
          <w:szCs w:val="18"/>
        </w:rPr>
        <w:t>encumbered</w:t>
      </w:r>
      <w:r>
        <w:rPr>
          <w:rFonts w:ascii="Arial" w:hAnsi="Arial" w:cs="Arial"/>
          <w:color w:val="000000"/>
          <w:sz w:val="18"/>
          <w:szCs w:val="18"/>
        </w:rPr>
        <w:t xml:space="preserve"> liquid asset reserves expressed as aggregate amounts or as ratios.</w:t>
      </w:r>
    </w:p>
    <w:p w:rsidR="006C5727" w:rsidRDefault="006C5727" w:rsidP="006C5727">
      <w:pPr>
        <w:ind w:left="720" w:right="432"/>
        <w:jc w:val="both"/>
        <w:rPr>
          <w:rFonts w:ascii="Arial" w:hAnsi="Arial" w:cs="Arial"/>
          <w:color w:val="000000"/>
          <w:sz w:val="18"/>
          <w:szCs w:val="18"/>
        </w:rPr>
      </w:pPr>
    </w:p>
    <w:p w:rsidR="0018764A" w:rsidRPr="0018764A" w:rsidRDefault="0018764A" w:rsidP="0018764A">
      <w:pPr>
        <w:numPr>
          <w:ilvl w:val="0"/>
          <w:numId w:val="17"/>
        </w:numPr>
        <w:tabs>
          <w:tab w:val="clear" w:pos="4320"/>
        </w:tabs>
        <w:ind w:left="720" w:right="432"/>
        <w:jc w:val="both"/>
        <w:rPr>
          <w:rFonts w:ascii="Arial" w:hAnsi="Arial" w:cs="Arial"/>
          <w:sz w:val="18"/>
          <w:szCs w:val="18"/>
        </w:rPr>
      </w:pPr>
      <w:r w:rsidRPr="0018764A">
        <w:rPr>
          <w:rFonts w:ascii="Arial" w:hAnsi="Arial" w:cs="Arial"/>
          <w:color w:val="000000"/>
          <w:sz w:val="18"/>
          <w:szCs w:val="18"/>
        </w:rPr>
        <w:t>Measures</w:t>
      </w:r>
      <w:r w:rsidRPr="0018764A">
        <w:rPr>
          <w:rFonts w:ascii="Arial" w:hAnsi="Arial" w:cs="Arial"/>
          <w:sz w:val="18"/>
          <w:szCs w:val="18"/>
        </w:rPr>
        <w:t xml:space="preserve"> used to identify unstable liabilities and liquid asset coverage ratios</w:t>
      </w:r>
      <w:r>
        <w:rPr>
          <w:rFonts w:ascii="Arial" w:hAnsi="Arial" w:cs="Arial"/>
          <w:sz w:val="18"/>
          <w:szCs w:val="18"/>
        </w:rPr>
        <w:t xml:space="preserve">.  For example, these may include ratios of </w:t>
      </w:r>
      <w:r w:rsidRPr="0018764A">
        <w:rPr>
          <w:rFonts w:ascii="Arial" w:hAnsi="Arial" w:cs="Arial"/>
          <w:sz w:val="18"/>
          <w:szCs w:val="18"/>
        </w:rPr>
        <w:t>wholesale funding to total liabilities, potentia</w:t>
      </w:r>
      <w:r>
        <w:rPr>
          <w:rFonts w:ascii="Arial" w:hAnsi="Arial" w:cs="Arial"/>
          <w:sz w:val="18"/>
          <w:szCs w:val="18"/>
        </w:rPr>
        <w:t xml:space="preserve">lly volatile retail (e.g., high cost or out </w:t>
      </w:r>
      <w:r w:rsidRPr="0018764A">
        <w:rPr>
          <w:rFonts w:ascii="Arial" w:hAnsi="Arial" w:cs="Arial"/>
          <w:sz w:val="18"/>
          <w:szCs w:val="18"/>
        </w:rPr>
        <w:t>of</w:t>
      </w:r>
      <w:r>
        <w:rPr>
          <w:rFonts w:ascii="Arial" w:hAnsi="Arial" w:cs="Arial"/>
          <w:sz w:val="18"/>
          <w:szCs w:val="18"/>
        </w:rPr>
        <w:t xml:space="preserve"> </w:t>
      </w:r>
      <w:r w:rsidRPr="0018764A">
        <w:rPr>
          <w:rFonts w:ascii="Arial" w:hAnsi="Arial" w:cs="Arial"/>
          <w:sz w:val="18"/>
          <w:szCs w:val="18"/>
        </w:rPr>
        <w:t>market) deposits to total deposits, and other liability dependency me</w:t>
      </w:r>
      <w:r>
        <w:rPr>
          <w:rFonts w:ascii="Arial" w:hAnsi="Arial" w:cs="Arial"/>
          <w:sz w:val="18"/>
          <w:szCs w:val="18"/>
        </w:rPr>
        <w:t xml:space="preserve">asures, such as short </w:t>
      </w:r>
      <w:r w:rsidRPr="0018764A">
        <w:rPr>
          <w:rFonts w:ascii="Arial" w:hAnsi="Arial" w:cs="Arial"/>
          <w:sz w:val="18"/>
          <w:szCs w:val="18"/>
        </w:rPr>
        <w:t xml:space="preserve">term borrowings as a percent of total funding. </w:t>
      </w:r>
    </w:p>
    <w:p w:rsidR="0018764A" w:rsidRPr="0018764A" w:rsidRDefault="0018764A" w:rsidP="0018764A">
      <w:pPr>
        <w:ind w:left="360" w:right="432"/>
        <w:jc w:val="both"/>
        <w:rPr>
          <w:rFonts w:ascii="Arial" w:hAnsi="Arial" w:cs="Arial"/>
          <w:sz w:val="18"/>
          <w:szCs w:val="18"/>
        </w:rPr>
      </w:pPr>
    </w:p>
    <w:p w:rsidR="00664C66" w:rsidRPr="00664C66" w:rsidRDefault="006C5727" w:rsidP="00664C66">
      <w:pPr>
        <w:numPr>
          <w:ilvl w:val="0"/>
          <w:numId w:val="17"/>
        </w:numPr>
        <w:tabs>
          <w:tab w:val="clear" w:pos="4320"/>
        </w:tabs>
        <w:ind w:left="720" w:right="432"/>
        <w:jc w:val="both"/>
        <w:rPr>
          <w:rFonts w:ascii="Arial" w:hAnsi="Arial" w:cs="Arial"/>
          <w:sz w:val="18"/>
          <w:szCs w:val="18"/>
        </w:rPr>
      </w:pPr>
      <w:r w:rsidRPr="00664C66">
        <w:rPr>
          <w:rFonts w:ascii="Arial" w:hAnsi="Arial" w:cs="Arial"/>
          <w:color w:val="000000"/>
          <w:sz w:val="18"/>
          <w:szCs w:val="18"/>
        </w:rPr>
        <w:t>Asset concentrations</w:t>
      </w:r>
      <w:r w:rsidR="0018764A" w:rsidRPr="00664C66">
        <w:rPr>
          <w:rFonts w:ascii="Arial" w:hAnsi="Arial" w:cs="Arial"/>
          <w:color w:val="000000"/>
          <w:sz w:val="18"/>
          <w:szCs w:val="18"/>
        </w:rPr>
        <w:t xml:space="preserve"> that could increase liquidity risk through a limited ability to convert to cash, such as </w:t>
      </w:r>
      <w:r w:rsidRPr="00664C66">
        <w:rPr>
          <w:rFonts w:ascii="Arial" w:hAnsi="Arial" w:cs="Arial"/>
          <w:color w:val="000000"/>
          <w:sz w:val="18"/>
          <w:szCs w:val="18"/>
        </w:rPr>
        <w:t xml:space="preserve">complex </w:t>
      </w:r>
      <w:r w:rsidR="0018764A" w:rsidRPr="00664C66">
        <w:rPr>
          <w:rFonts w:ascii="Arial" w:hAnsi="Arial" w:cs="Arial"/>
          <w:color w:val="000000"/>
          <w:sz w:val="18"/>
          <w:szCs w:val="18"/>
        </w:rPr>
        <w:t xml:space="preserve">financial instruments (which are illiquid, difficult to value, or marked by the presence of cash flows </w:t>
      </w:r>
      <w:r w:rsidR="0018764A" w:rsidRPr="00664C66">
        <w:rPr>
          <w:rFonts w:ascii="Arial" w:hAnsi="Arial" w:cs="Arial"/>
          <w:color w:val="000000"/>
          <w:sz w:val="18"/>
          <w:szCs w:val="18"/>
        </w:rPr>
        <w:lastRenderedPageBreak/>
        <w:t>that are irregular, uncertain or difficult to model), bank owned (corporate owned life insurance, and less marketable loan portfolios)</w:t>
      </w:r>
      <w:r w:rsidRPr="00664C66">
        <w:rPr>
          <w:rFonts w:ascii="Arial" w:hAnsi="Arial" w:cs="Arial"/>
          <w:color w:val="000000"/>
          <w:sz w:val="18"/>
          <w:szCs w:val="18"/>
        </w:rPr>
        <w:t>.</w:t>
      </w:r>
    </w:p>
    <w:p w:rsidR="00664C66" w:rsidRDefault="00664C66" w:rsidP="00664C66">
      <w:pPr>
        <w:pStyle w:val="ListParagraph"/>
        <w:rPr>
          <w:rFonts w:ascii="Arial" w:hAnsi="Arial" w:cs="Arial"/>
          <w:sz w:val="18"/>
          <w:szCs w:val="18"/>
        </w:rPr>
      </w:pPr>
    </w:p>
    <w:p w:rsidR="00664C66" w:rsidRPr="00664C66" w:rsidRDefault="00664C66" w:rsidP="00664C66">
      <w:pPr>
        <w:numPr>
          <w:ilvl w:val="0"/>
          <w:numId w:val="17"/>
        </w:numPr>
        <w:tabs>
          <w:tab w:val="clear" w:pos="4320"/>
        </w:tabs>
        <w:ind w:left="720" w:right="432"/>
        <w:jc w:val="both"/>
        <w:rPr>
          <w:rFonts w:ascii="Arial" w:hAnsi="Arial" w:cs="Arial"/>
          <w:color w:val="000000"/>
          <w:sz w:val="18"/>
          <w:szCs w:val="18"/>
        </w:rPr>
      </w:pPr>
      <w:r w:rsidRPr="00664C66">
        <w:rPr>
          <w:rFonts w:ascii="Arial" w:hAnsi="Arial" w:cs="Arial"/>
          <w:sz w:val="18"/>
          <w:szCs w:val="18"/>
        </w:rPr>
        <w:t>Funding concentrations that address diversification of funding sources and types, such as large liability and borrowed funds dependency, secured versus unsecured funding sources, exposures to single providers of funds, exposures to funds providers by market segments, and different types of brokered deposits or wholesale funding.</w:t>
      </w:r>
    </w:p>
    <w:p w:rsidR="00664C66" w:rsidRDefault="00664C66" w:rsidP="00664C66">
      <w:pPr>
        <w:pStyle w:val="ListParagraph"/>
        <w:ind w:hanging="360"/>
        <w:rPr>
          <w:rFonts w:ascii="Arial" w:hAnsi="Arial" w:cs="Arial"/>
          <w:color w:val="000000"/>
          <w:sz w:val="18"/>
          <w:szCs w:val="18"/>
        </w:rPr>
      </w:pPr>
    </w:p>
    <w:p w:rsidR="00664C66" w:rsidRDefault="00664C66" w:rsidP="00664C66">
      <w:pPr>
        <w:numPr>
          <w:ilvl w:val="0"/>
          <w:numId w:val="17"/>
        </w:numPr>
        <w:tabs>
          <w:tab w:val="clear" w:pos="4320"/>
        </w:tabs>
        <w:ind w:left="720" w:right="432"/>
        <w:jc w:val="both"/>
        <w:rPr>
          <w:rFonts w:ascii="Arial" w:hAnsi="Arial" w:cs="Arial"/>
          <w:color w:val="000000"/>
          <w:sz w:val="18"/>
          <w:szCs w:val="18"/>
        </w:rPr>
      </w:pPr>
      <w:r w:rsidRPr="00664C66">
        <w:rPr>
          <w:rFonts w:ascii="Arial" w:hAnsi="Arial" w:cs="Arial"/>
          <w:color w:val="000000"/>
          <w:sz w:val="18"/>
          <w:szCs w:val="18"/>
        </w:rPr>
        <w:t>Funding concentra</w:t>
      </w:r>
      <w:r>
        <w:rPr>
          <w:rFonts w:ascii="Arial" w:hAnsi="Arial" w:cs="Arial"/>
          <w:color w:val="000000"/>
          <w:sz w:val="18"/>
          <w:szCs w:val="18"/>
        </w:rPr>
        <w:t>tions that address the term, re</w:t>
      </w:r>
      <w:r w:rsidRPr="00664C66">
        <w:rPr>
          <w:rFonts w:ascii="Arial" w:hAnsi="Arial" w:cs="Arial"/>
          <w:color w:val="000000"/>
          <w:sz w:val="18"/>
          <w:szCs w:val="18"/>
        </w:rPr>
        <w:t xml:space="preserve">pricing, and market characteristics of funding sources with consideration given to the nature of the assets they fund. </w:t>
      </w:r>
      <w:r>
        <w:rPr>
          <w:rFonts w:ascii="Arial" w:hAnsi="Arial" w:cs="Arial"/>
          <w:color w:val="000000"/>
          <w:sz w:val="18"/>
          <w:szCs w:val="18"/>
        </w:rPr>
        <w:t xml:space="preserve"> </w:t>
      </w:r>
      <w:r w:rsidRPr="00664C66">
        <w:rPr>
          <w:rFonts w:ascii="Arial" w:hAnsi="Arial" w:cs="Arial"/>
          <w:color w:val="000000"/>
          <w:sz w:val="18"/>
          <w:szCs w:val="18"/>
        </w:rPr>
        <w:t>This may include di</w:t>
      </w:r>
      <w:r>
        <w:rPr>
          <w:rFonts w:ascii="Arial" w:hAnsi="Arial" w:cs="Arial"/>
          <w:color w:val="000000"/>
          <w:sz w:val="18"/>
          <w:szCs w:val="18"/>
        </w:rPr>
        <w:t>versification targets for short</w:t>
      </w:r>
      <w:r w:rsidRPr="00664C66">
        <w:rPr>
          <w:rFonts w:ascii="Arial" w:hAnsi="Arial" w:cs="Arial"/>
          <w:color w:val="000000"/>
          <w:sz w:val="18"/>
          <w:szCs w:val="18"/>
        </w:rPr>
        <w:t>, medium</w:t>
      </w:r>
      <w:r>
        <w:rPr>
          <w:rFonts w:ascii="Arial" w:hAnsi="Arial" w:cs="Arial"/>
          <w:color w:val="000000"/>
          <w:sz w:val="18"/>
          <w:szCs w:val="18"/>
        </w:rPr>
        <w:t xml:space="preserve">, and long </w:t>
      </w:r>
      <w:r w:rsidRPr="00664C66">
        <w:rPr>
          <w:rFonts w:ascii="Arial" w:hAnsi="Arial" w:cs="Arial"/>
          <w:color w:val="000000"/>
          <w:sz w:val="18"/>
          <w:szCs w:val="18"/>
        </w:rPr>
        <w:t>term funding</w:t>
      </w:r>
      <w:r>
        <w:rPr>
          <w:rFonts w:ascii="Arial" w:hAnsi="Arial" w:cs="Arial"/>
          <w:color w:val="000000"/>
          <w:sz w:val="18"/>
          <w:szCs w:val="18"/>
        </w:rPr>
        <w:t xml:space="preserve">, </w:t>
      </w:r>
      <w:r w:rsidRPr="00664C66">
        <w:rPr>
          <w:rFonts w:ascii="Arial" w:hAnsi="Arial" w:cs="Arial"/>
          <w:color w:val="000000"/>
          <w:sz w:val="18"/>
          <w:szCs w:val="18"/>
        </w:rPr>
        <w:t xml:space="preserve">instrument type </w:t>
      </w:r>
      <w:r>
        <w:rPr>
          <w:rFonts w:ascii="Arial" w:hAnsi="Arial" w:cs="Arial"/>
          <w:color w:val="000000"/>
          <w:sz w:val="18"/>
          <w:szCs w:val="18"/>
        </w:rPr>
        <w:t>and securitization vehicles,</w:t>
      </w:r>
      <w:r w:rsidRPr="00664C66">
        <w:rPr>
          <w:rFonts w:ascii="Arial" w:hAnsi="Arial" w:cs="Arial"/>
          <w:color w:val="000000"/>
          <w:sz w:val="18"/>
          <w:szCs w:val="18"/>
        </w:rPr>
        <w:t xml:space="preserve"> and guidance on concentrations for currencies and geographical markets.</w:t>
      </w:r>
    </w:p>
    <w:p w:rsidR="00664C66" w:rsidRDefault="00664C66" w:rsidP="00664C66">
      <w:pPr>
        <w:pStyle w:val="ListParagraph"/>
        <w:ind w:hanging="360"/>
        <w:rPr>
          <w:rFonts w:ascii="Arial" w:hAnsi="Arial" w:cs="Arial"/>
          <w:color w:val="000000"/>
          <w:sz w:val="18"/>
          <w:szCs w:val="18"/>
        </w:rPr>
      </w:pPr>
    </w:p>
    <w:p w:rsidR="00664C66" w:rsidRDefault="00664C66" w:rsidP="00664C66">
      <w:pPr>
        <w:numPr>
          <w:ilvl w:val="0"/>
          <w:numId w:val="17"/>
        </w:numPr>
        <w:tabs>
          <w:tab w:val="clear" w:pos="4320"/>
        </w:tabs>
        <w:ind w:left="720" w:right="432"/>
        <w:jc w:val="both"/>
        <w:rPr>
          <w:rFonts w:ascii="Arial" w:hAnsi="Arial" w:cs="Arial"/>
          <w:color w:val="000000"/>
          <w:sz w:val="18"/>
          <w:szCs w:val="18"/>
        </w:rPr>
      </w:pPr>
      <w:r w:rsidRPr="00664C66">
        <w:rPr>
          <w:rFonts w:ascii="Arial" w:hAnsi="Arial" w:cs="Arial"/>
          <w:color w:val="000000"/>
          <w:sz w:val="18"/>
          <w:szCs w:val="18"/>
        </w:rPr>
        <w:t>Contingent liability exposures such as unfunded loan commitments, lines of credit supporting asset sales or securitizations, and collateral requirements for derivatives transactions and various types of secured lending.</w:t>
      </w:r>
    </w:p>
    <w:p w:rsidR="00664C66" w:rsidRDefault="00664C66" w:rsidP="00664C66">
      <w:pPr>
        <w:pStyle w:val="ListParagraph"/>
        <w:ind w:hanging="360"/>
        <w:rPr>
          <w:rFonts w:ascii="Arial" w:hAnsi="Arial" w:cs="Arial"/>
          <w:color w:val="000000"/>
          <w:sz w:val="18"/>
          <w:szCs w:val="18"/>
        </w:rPr>
      </w:pPr>
    </w:p>
    <w:p w:rsidR="00664C66" w:rsidRDefault="00664C66" w:rsidP="00664C66">
      <w:pPr>
        <w:numPr>
          <w:ilvl w:val="0"/>
          <w:numId w:val="17"/>
        </w:numPr>
        <w:tabs>
          <w:tab w:val="clear" w:pos="4320"/>
        </w:tabs>
        <w:ind w:left="720" w:right="432"/>
        <w:jc w:val="both"/>
        <w:rPr>
          <w:rFonts w:ascii="Arial" w:hAnsi="Arial" w:cs="Arial"/>
          <w:color w:val="000000"/>
          <w:sz w:val="18"/>
          <w:szCs w:val="18"/>
        </w:rPr>
      </w:pPr>
      <w:r w:rsidRPr="00664C66">
        <w:rPr>
          <w:rFonts w:ascii="Arial" w:hAnsi="Arial" w:cs="Arial"/>
          <w:color w:val="000000"/>
          <w:sz w:val="18"/>
          <w:szCs w:val="18"/>
        </w:rPr>
        <w:t>Exposures of material activities, such as securitization, derivatives, trading, transaction processing, and international activities, to broad systemic and a</w:t>
      </w:r>
      <w:r>
        <w:rPr>
          <w:rFonts w:ascii="Arial" w:hAnsi="Arial" w:cs="Arial"/>
          <w:color w:val="000000"/>
          <w:sz w:val="18"/>
          <w:szCs w:val="18"/>
        </w:rPr>
        <w:t>dverse financial market events.</w:t>
      </w:r>
    </w:p>
    <w:p w:rsidR="00664C66" w:rsidRDefault="00664C66" w:rsidP="00664C66">
      <w:pPr>
        <w:pStyle w:val="ListParagraph"/>
        <w:ind w:hanging="360"/>
        <w:rPr>
          <w:rFonts w:ascii="Arial" w:hAnsi="Arial" w:cs="Arial"/>
          <w:color w:val="000000"/>
          <w:sz w:val="18"/>
          <w:szCs w:val="18"/>
        </w:rPr>
      </w:pPr>
    </w:p>
    <w:p w:rsidR="00664C66" w:rsidRPr="00664C66" w:rsidRDefault="00664C66" w:rsidP="00664C66">
      <w:pPr>
        <w:numPr>
          <w:ilvl w:val="0"/>
          <w:numId w:val="17"/>
        </w:numPr>
        <w:tabs>
          <w:tab w:val="clear" w:pos="4320"/>
        </w:tabs>
        <w:ind w:left="720" w:right="432"/>
        <w:jc w:val="both"/>
        <w:rPr>
          <w:rFonts w:ascii="Arial" w:hAnsi="Arial" w:cs="Arial"/>
          <w:color w:val="000000"/>
          <w:sz w:val="18"/>
          <w:szCs w:val="18"/>
        </w:rPr>
      </w:pPr>
      <w:r w:rsidRPr="00664C66">
        <w:rPr>
          <w:rFonts w:ascii="Arial" w:hAnsi="Arial" w:cs="Arial"/>
          <w:color w:val="000000"/>
          <w:sz w:val="18"/>
          <w:szCs w:val="18"/>
        </w:rPr>
        <w:t xml:space="preserve">Alternative measures and conditions </w:t>
      </w:r>
      <w:r>
        <w:rPr>
          <w:rFonts w:ascii="Arial" w:hAnsi="Arial" w:cs="Arial"/>
          <w:color w:val="000000"/>
          <w:sz w:val="18"/>
          <w:szCs w:val="18"/>
        </w:rPr>
        <w:t xml:space="preserve">which </w:t>
      </w:r>
      <w:r w:rsidRPr="00664C66">
        <w:rPr>
          <w:rFonts w:ascii="Arial" w:hAnsi="Arial" w:cs="Arial"/>
          <w:color w:val="000000"/>
          <w:sz w:val="18"/>
          <w:szCs w:val="18"/>
        </w:rPr>
        <w:t>may be approp</w:t>
      </w:r>
      <w:r>
        <w:rPr>
          <w:rFonts w:ascii="Arial" w:hAnsi="Arial" w:cs="Arial"/>
          <w:color w:val="000000"/>
          <w:sz w:val="18"/>
          <w:szCs w:val="18"/>
        </w:rPr>
        <w:t>riate.</w:t>
      </w:r>
    </w:p>
    <w:p w:rsidR="006C5727" w:rsidRPr="00664C66" w:rsidRDefault="006C5727" w:rsidP="00664C66">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In addition, the Bank u</w:t>
      </w:r>
      <w:r w:rsidR="00D41526">
        <w:rPr>
          <w:rFonts w:ascii="Arial" w:hAnsi="Arial" w:cs="Arial"/>
          <w:color w:val="000000"/>
          <w:sz w:val="18"/>
          <w:szCs w:val="18"/>
        </w:rPr>
        <w:t>tilizes other risk indicators to</w:t>
      </w:r>
      <w:r>
        <w:rPr>
          <w:rFonts w:ascii="Arial" w:hAnsi="Arial" w:cs="Arial"/>
          <w:color w:val="000000"/>
          <w:sz w:val="18"/>
          <w:szCs w:val="18"/>
        </w:rPr>
        <w:t xml:space="preserve"> specify risk tolerances.  These may include, but are not limited to the maximum ratio of:</w:t>
      </w:r>
    </w:p>
    <w:p w:rsidR="006C5727" w:rsidRDefault="006C5727" w:rsidP="006C5727">
      <w:pPr>
        <w:ind w:left="360" w:right="432"/>
        <w:jc w:val="both"/>
        <w:rPr>
          <w:rFonts w:ascii="Arial" w:hAnsi="Arial" w:cs="Arial"/>
          <w:color w:val="000000"/>
          <w:sz w:val="18"/>
          <w:szCs w:val="18"/>
        </w:rPr>
      </w:pPr>
    </w:p>
    <w:p w:rsidR="006C5727" w:rsidRDefault="006C5727" w:rsidP="00AF63AA">
      <w:pPr>
        <w:numPr>
          <w:ilvl w:val="0"/>
          <w:numId w:val="18"/>
        </w:numPr>
        <w:tabs>
          <w:tab w:val="clear" w:pos="4320"/>
        </w:tabs>
        <w:ind w:left="720" w:right="432"/>
        <w:jc w:val="both"/>
        <w:rPr>
          <w:rFonts w:ascii="Arial" w:hAnsi="Arial" w:cs="Arial"/>
          <w:color w:val="000000"/>
          <w:sz w:val="18"/>
          <w:szCs w:val="18"/>
        </w:rPr>
      </w:pPr>
      <w:r>
        <w:rPr>
          <w:rFonts w:ascii="Arial" w:hAnsi="Arial" w:cs="Arial"/>
          <w:color w:val="000000"/>
          <w:sz w:val="18"/>
          <w:szCs w:val="18"/>
        </w:rPr>
        <w:t xml:space="preserve">Loans to deposits – </w:t>
      </w:r>
      <w:r>
        <w:rPr>
          <w:rFonts w:ascii="Arial" w:hAnsi="Arial" w:cs="Arial"/>
          <w:b/>
          <w:color w:val="000000"/>
          <w:sz w:val="18"/>
          <w:szCs w:val="18"/>
        </w:rPr>
        <w:t>LIST RATIO</w:t>
      </w:r>
      <w:r>
        <w:rPr>
          <w:rFonts w:ascii="Arial" w:hAnsi="Arial" w:cs="Arial"/>
          <w:color w:val="000000"/>
          <w:sz w:val="18"/>
          <w:szCs w:val="18"/>
        </w:rPr>
        <w:t>;</w:t>
      </w:r>
    </w:p>
    <w:p w:rsidR="006C5727" w:rsidRDefault="006C5727" w:rsidP="006C5727">
      <w:pPr>
        <w:ind w:left="720" w:right="432"/>
        <w:jc w:val="both"/>
        <w:rPr>
          <w:rFonts w:ascii="Arial" w:hAnsi="Arial" w:cs="Arial"/>
          <w:color w:val="000000"/>
          <w:sz w:val="18"/>
          <w:szCs w:val="18"/>
        </w:rPr>
      </w:pPr>
    </w:p>
    <w:p w:rsidR="006C5727" w:rsidRDefault="006C5727" w:rsidP="00AF63AA">
      <w:pPr>
        <w:numPr>
          <w:ilvl w:val="0"/>
          <w:numId w:val="18"/>
        </w:numPr>
        <w:tabs>
          <w:tab w:val="clear" w:pos="4320"/>
        </w:tabs>
        <w:ind w:left="720" w:right="432"/>
        <w:jc w:val="both"/>
        <w:rPr>
          <w:rFonts w:ascii="Arial" w:hAnsi="Arial" w:cs="Arial"/>
          <w:color w:val="000000"/>
          <w:sz w:val="18"/>
          <w:szCs w:val="18"/>
        </w:rPr>
      </w:pPr>
      <w:r>
        <w:rPr>
          <w:rFonts w:ascii="Arial" w:hAnsi="Arial" w:cs="Arial"/>
          <w:color w:val="000000"/>
          <w:sz w:val="18"/>
          <w:szCs w:val="18"/>
        </w:rPr>
        <w:t xml:space="preserve">Loans to equity capital – </w:t>
      </w:r>
      <w:r>
        <w:rPr>
          <w:rFonts w:ascii="Arial" w:hAnsi="Arial" w:cs="Arial"/>
          <w:b/>
          <w:color w:val="000000"/>
          <w:sz w:val="18"/>
          <w:szCs w:val="18"/>
        </w:rPr>
        <w:t>LIST RATIO</w:t>
      </w:r>
      <w:r>
        <w:rPr>
          <w:rFonts w:ascii="Arial" w:hAnsi="Arial" w:cs="Arial"/>
          <w:color w:val="000000"/>
          <w:sz w:val="18"/>
          <w:szCs w:val="18"/>
        </w:rPr>
        <w:t xml:space="preserve"> ;</w:t>
      </w:r>
    </w:p>
    <w:p w:rsidR="006C5727" w:rsidRDefault="006C5727" w:rsidP="006C5727">
      <w:pPr>
        <w:ind w:left="720" w:right="432"/>
        <w:jc w:val="both"/>
        <w:rPr>
          <w:rFonts w:ascii="Arial" w:hAnsi="Arial" w:cs="Arial"/>
          <w:color w:val="000000"/>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Projected cash flow shortfall tolerated for a specified time (for example, one week ahead, one month ahead, one quarter ahead) as a percentage of liquid assets and unused borrowing facilities </w:t>
      </w:r>
      <w:r>
        <w:rPr>
          <w:rFonts w:ascii="Arial" w:hAnsi="Arial" w:cs="Arial"/>
          <w:color w:val="000000"/>
          <w:sz w:val="18"/>
          <w:szCs w:val="18"/>
        </w:rPr>
        <w:t xml:space="preserve">– </w:t>
      </w:r>
      <w:r>
        <w:rPr>
          <w:rFonts w:ascii="Arial" w:hAnsi="Arial" w:cs="Arial"/>
          <w:b/>
          <w:color w:val="000000"/>
          <w:sz w:val="18"/>
          <w:szCs w:val="18"/>
        </w:rPr>
        <w:t>LIST RATIOS</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color w:val="000000"/>
          <w:sz w:val="18"/>
          <w:szCs w:val="18"/>
        </w:rPr>
      </w:pPr>
      <w:r>
        <w:rPr>
          <w:rFonts w:ascii="Arial" w:hAnsi="Arial" w:cs="Arial"/>
          <w:color w:val="000000"/>
          <w:sz w:val="18"/>
          <w:szCs w:val="18"/>
        </w:rPr>
        <w:t xml:space="preserve">Purchased funds to total assets – </w:t>
      </w:r>
      <w:r>
        <w:rPr>
          <w:rFonts w:ascii="Arial" w:hAnsi="Arial" w:cs="Arial"/>
          <w:b/>
          <w:color w:val="000000"/>
          <w:sz w:val="18"/>
          <w:szCs w:val="18"/>
        </w:rPr>
        <w:t>LIST RATIO</w:t>
      </w:r>
      <w:r>
        <w:rPr>
          <w:rFonts w:ascii="Arial" w:hAnsi="Arial" w:cs="Arial"/>
          <w:color w:val="000000"/>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Liquid assets to total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Overnight borrowings to total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FHLB advances to total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Brokered deposits to total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Total wholesale borrowings to total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Pledged assets to total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18"/>
        </w:numPr>
        <w:tabs>
          <w:tab w:val="clear" w:pos="4320"/>
        </w:tabs>
        <w:ind w:left="720" w:right="432"/>
        <w:jc w:val="both"/>
        <w:rPr>
          <w:rFonts w:ascii="Arial" w:hAnsi="Arial" w:cs="Arial"/>
          <w:sz w:val="18"/>
          <w:szCs w:val="18"/>
        </w:rPr>
      </w:pPr>
      <w:r>
        <w:rPr>
          <w:rFonts w:ascii="Arial" w:hAnsi="Arial" w:cs="Arial"/>
          <w:sz w:val="18"/>
          <w:szCs w:val="18"/>
        </w:rPr>
        <w:t xml:space="preserve">Managed assets to total assets in the event the Bank securitizes assets </w:t>
      </w:r>
      <w:r>
        <w:rPr>
          <w:rFonts w:ascii="Arial" w:hAnsi="Arial" w:cs="Arial"/>
          <w:color w:val="000000"/>
          <w:sz w:val="18"/>
          <w:szCs w:val="18"/>
        </w:rPr>
        <w:t xml:space="preserve">– </w:t>
      </w:r>
      <w:r>
        <w:rPr>
          <w:rFonts w:ascii="Arial" w:hAnsi="Arial" w:cs="Arial"/>
          <w:b/>
          <w:color w:val="000000"/>
          <w:sz w:val="18"/>
          <w:szCs w:val="18"/>
        </w:rPr>
        <w:t>LIST RATIO</w:t>
      </w:r>
      <w:r>
        <w:rPr>
          <w:rFonts w:ascii="Arial" w:hAnsi="Arial" w:cs="Arial"/>
          <w:sz w:val="18"/>
          <w:szCs w:val="18"/>
        </w:rPr>
        <w:t>; and</w:t>
      </w:r>
    </w:p>
    <w:p w:rsidR="006C5727" w:rsidRDefault="006C5727" w:rsidP="006C5727">
      <w:pPr>
        <w:ind w:left="720" w:right="432"/>
        <w:jc w:val="both"/>
        <w:rPr>
          <w:rFonts w:ascii="Arial" w:hAnsi="Arial" w:cs="Arial"/>
          <w:sz w:val="18"/>
          <w:szCs w:val="18"/>
        </w:rPr>
      </w:pPr>
    </w:p>
    <w:p w:rsidR="006C5727" w:rsidRDefault="0088425D" w:rsidP="00AF63AA">
      <w:pPr>
        <w:numPr>
          <w:ilvl w:val="0"/>
          <w:numId w:val="18"/>
        </w:numPr>
        <w:tabs>
          <w:tab w:val="clear" w:pos="4320"/>
        </w:tabs>
        <w:ind w:left="720" w:right="432"/>
        <w:jc w:val="both"/>
        <w:rPr>
          <w:rFonts w:ascii="Arial" w:hAnsi="Arial" w:cs="Arial"/>
          <w:color w:val="000000"/>
          <w:sz w:val="18"/>
          <w:szCs w:val="18"/>
        </w:rPr>
      </w:pPr>
      <w:r>
        <w:rPr>
          <w:rFonts w:ascii="Arial" w:hAnsi="Arial" w:cs="Arial"/>
          <w:color w:val="000000"/>
          <w:sz w:val="18"/>
          <w:szCs w:val="18"/>
        </w:rPr>
        <w:t xml:space="preserve">Other common measures – </w:t>
      </w:r>
      <w:r>
        <w:rPr>
          <w:rFonts w:ascii="Arial" w:hAnsi="Arial" w:cs="Arial"/>
          <w:b/>
          <w:color w:val="000000"/>
          <w:sz w:val="18"/>
          <w:szCs w:val="18"/>
        </w:rPr>
        <w:t>DESCRIBE HERE AND</w:t>
      </w:r>
      <w:r>
        <w:rPr>
          <w:rFonts w:ascii="Arial" w:hAnsi="Arial" w:cs="Arial"/>
          <w:color w:val="000000"/>
          <w:sz w:val="18"/>
          <w:szCs w:val="18"/>
        </w:rPr>
        <w:t xml:space="preserve"> </w:t>
      </w:r>
      <w:r>
        <w:rPr>
          <w:rFonts w:ascii="Arial" w:hAnsi="Arial" w:cs="Arial"/>
          <w:b/>
          <w:color w:val="000000"/>
          <w:sz w:val="18"/>
          <w:szCs w:val="18"/>
        </w:rPr>
        <w:t>LIST RATIOS</w:t>
      </w:r>
      <w:r>
        <w:rPr>
          <w:rFonts w:ascii="Arial" w:hAnsi="Arial" w:cs="Arial"/>
          <w:color w:val="000000"/>
          <w:sz w:val="18"/>
          <w:szCs w:val="18"/>
        </w:rPr>
        <w: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However, in developing and using such measures, it is the responsibility of the Chief Financial Officer, ALCO, Senior Management, and the Board of Directors to be fully aware that some measures may not appropriately assess the time dimension and specific characteristics of the Bank’s liquidity risk profile.  Static balance sheet measures may not reveal significant liquidity risk that may exist under either normal or adverse business conditions and generally should not be the sole measure</w:t>
      </w:r>
      <w:r w:rsidR="00D41526">
        <w:rPr>
          <w:rFonts w:ascii="Arial" w:hAnsi="Arial" w:cs="Arial"/>
          <w:color w:val="000000"/>
          <w:sz w:val="18"/>
          <w:szCs w:val="18"/>
        </w:rPr>
        <w:t xml:space="preserve"> used</w:t>
      </w:r>
      <w:r>
        <w:rPr>
          <w:rFonts w:ascii="Arial" w:hAnsi="Arial" w:cs="Arial"/>
          <w:color w:val="000000"/>
          <w:sz w:val="18"/>
          <w:szCs w:val="18"/>
        </w:rPr>
        <w:t xml:space="preserve"> to monitor and manage liquidity.</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scope and frequency of the Bank's internal liquidity risk management reports are based upon the complexity of the Bank's operations and risk profile.</w:t>
      </w:r>
      <w:r w:rsidR="00981ABD">
        <w:rPr>
          <w:rFonts w:ascii="Arial" w:hAnsi="Arial" w:cs="Arial"/>
          <w:color w:val="000000"/>
          <w:sz w:val="18"/>
          <w:szCs w:val="18"/>
        </w:rPr>
        <w:t xml:space="preserve">  These reports are designed to </w:t>
      </w:r>
      <w:r w:rsidR="00981ABD" w:rsidRPr="00981ABD">
        <w:rPr>
          <w:rFonts w:ascii="Arial" w:hAnsi="Arial" w:cs="Arial"/>
          <w:sz w:val="18"/>
          <w:szCs w:val="18"/>
        </w:rPr>
        <w:t xml:space="preserve">provide aggregate information with sufficient supporting detail to enable management to assess the sensitivity of the </w:t>
      </w:r>
      <w:r w:rsidR="008A73BD">
        <w:rPr>
          <w:rFonts w:ascii="Arial" w:hAnsi="Arial" w:cs="Arial"/>
          <w:sz w:val="18"/>
          <w:szCs w:val="18"/>
        </w:rPr>
        <w:t>Bank</w:t>
      </w:r>
      <w:r w:rsidR="00981ABD" w:rsidRPr="00981ABD">
        <w:rPr>
          <w:rFonts w:ascii="Arial" w:hAnsi="Arial" w:cs="Arial"/>
          <w:sz w:val="18"/>
          <w:szCs w:val="18"/>
        </w:rPr>
        <w:t xml:space="preserve"> to changes in market conditions, its own financial performance, and other important risk factors.</w:t>
      </w:r>
      <w:r w:rsidR="008A73BD">
        <w:rPr>
          <w:rFonts w:ascii="Arial" w:hAnsi="Arial" w:cs="Arial"/>
          <w:sz w:val="18"/>
          <w:szCs w:val="18"/>
        </w:rPr>
        <w:t xml:space="preserve">  </w:t>
      </w:r>
      <w:r>
        <w:rPr>
          <w:rFonts w:ascii="Arial" w:hAnsi="Arial" w:cs="Arial"/>
          <w:color w:val="000000"/>
          <w:sz w:val="18"/>
          <w:szCs w:val="18"/>
        </w:rPr>
        <w:t>Reportable items may include, but are not limited to:</w:t>
      </w:r>
    </w:p>
    <w:p w:rsidR="006C5727" w:rsidRDefault="006C5727" w:rsidP="006C5727">
      <w:pPr>
        <w:ind w:left="360" w:right="432"/>
        <w:jc w:val="both"/>
        <w:rPr>
          <w:rFonts w:ascii="Arial" w:hAnsi="Arial" w:cs="Arial"/>
          <w:color w:val="000000"/>
          <w:sz w:val="18"/>
          <w:szCs w:val="18"/>
        </w:rPr>
      </w:pPr>
    </w:p>
    <w:p w:rsidR="006C5727" w:rsidRDefault="006C5727" w:rsidP="00AF63AA">
      <w:pPr>
        <w:numPr>
          <w:ilvl w:val="0"/>
          <w:numId w:val="19"/>
        </w:numPr>
        <w:tabs>
          <w:tab w:val="clear" w:pos="4320"/>
        </w:tabs>
        <w:ind w:left="720" w:right="432"/>
        <w:jc w:val="both"/>
        <w:rPr>
          <w:rFonts w:ascii="Arial" w:hAnsi="Arial" w:cs="Arial"/>
          <w:color w:val="000000"/>
          <w:sz w:val="18"/>
          <w:szCs w:val="18"/>
        </w:rPr>
      </w:pPr>
      <w:r>
        <w:rPr>
          <w:rFonts w:ascii="Arial" w:hAnsi="Arial" w:cs="Arial"/>
          <w:color w:val="000000"/>
          <w:sz w:val="18"/>
          <w:szCs w:val="18"/>
        </w:rPr>
        <w:t>Cash flow gaps;</w:t>
      </w:r>
    </w:p>
    <w:p w:rsidR="008A73BD" w:rsidRDefault="008A73BD" w:rsidP="008A73BD">
      <w:pPr>
        <w:ind w:left="360" w:right="432"/>
        <w:jc w:val="both"/>
        <w:rPr>
          <w:rFonts w:ascii="Arial" w:hAnsi="Arial" w:cs="Arial"/>
          <w:color w:val="000000"/>
          <w:sz w:val="18"/>
          <w:szCs w:val="18"/>
        </w:rPr>
      </w:pPr>
    </w:p>
    <w:p w:rsidR="008A73BD" w:rsidRDefault="008A73BD" w:rsidP="00AF63AA">
      <w:pPr>
        <w:numPr>
          <w:ilvl w:val="0"/>
          <w:numId w:val="19"/>
        </w:numPr>
        <w:tabs>
          <w:tab w:val="clear" w:pos="4320"/>
        </w:tabs>
        <w:ind w:left="720" w:right="432"/>
        <w:jc w:val="both"/>
        <w:rPr>
          <w:rFonts w:ascii="Arial" w:hAnsi="Arial" w:cs="Arial"/>
          <w:color w:val="000000"/>
          <w:sz w:val="18"/>
          <w:szCs w:val="18"/>
        </w:rPr>
      </w:pPr>
      <w:r>
        <w:rPr>
          <w:rFonts w:ascii="Arial" w:hAnsi="Arial" w:cs="Arial"/>
          <w:color w:val="000000"/>
          <w:sz w:val="18"/>
          <w:szCs w:val="18"/>
        </w:rPr>
        <w:t>Cash flow projections (and the critical assumptions used);</w:t>
      </w:r>
    </w:p>
    <w:p w:rsidR="006C5727" w:rsidRDefault="006C5727" w:rsidP="006C5727">
      <w:pPr>
        <w:ind w:left="720" w:right="432"/>
        <w:jc w:val="both"/>
        <w:rPr>
          <w:rFonts w:ascii="Arial" w:hAnsi="Arial" w:cs="Arial"/>
          <w:color w:val="000000"/>
          <w:sz w:val="18"/>
          <w:szCs w:val="18"/>
        </w:rPr>
      </w:pPr>
    </w:p>
    <w:p w:rsidR="008A73BD" w:rsidRPr="008A73BD" w:rsidRDefault="008A73BD" w:rsidP="008A73BD">
      <w:pPr>
        <w:numPr>
          <w:ilvl w:val="0"/>
          <w:numId w:val="19"/>
        </w:numPr>
        <w:tabs>
          <w:tab w:val="clear" w:pos="4320"/>
        </w:tabs>
        <w:ind w:left="720" w:right="432"/>
        <w:jc w:val="both"/>
        <w:rPr>
          <w:rFonts w:ascii="Arial" w:hAnsi="Arial" w:cs="Arial"/>
          <w:sz w:val="18"/>
          <w:szCs w:val="18"/>
        </w:rPr>
      </w:pPr>
      <w:r w:rsidRPr="008A73BD">
        <w:rPr>
          <w:rFonts w:ascii="Arial" w:hAnsi="Arial" w:cs="Arial"/>
          <w:color w:val="000000"/>
          <w:sz w:val="18"/>
          <w:szCs w:val="18"/>
        </w:rPr>
        <w:t>Asset and funding concentrations;</w:t>
      </w:r>
    </w:p>
    <w:p w:rsidR="008A73BD" w:rsidRDefault="008A73BD" w:rsidP="006C5727">
      <w:pPr>
        <w:ind w:left="720" w:right="432"/>
        <w:jc w:val="both"/>
        <w:rPr>
          <w:rFonts w:ascii="Arial" w:hAnsi="Arial" w:cs="Arial"/>
          <w:color w:val="000000"/>
          <w:sz w:val="18"/>
          <w:szCs w:val="18"/>
        </w:rPr>
      </w:pPr>
    </w:p>
    <w:p w:rsidR="008A73BD" w:rsidRDefault="008A73BD" w:rsidP="008A73BD">
      <w:pPr>
        <w:numPr>
          <w:ilvl w:val="0"/>
          <w:numId w:val="19"/>
        </w:numPr>
        <w:tabs>
          <w:tab w:val="clear" w:pos="4320"/>
        </w:tabs>
        <w:ind w:left="720" w:right="432"/>
        <w:jc w:val="both"/>
        <w:rPr>
          <w:rFonts w:ascii="Arial" w:hAnsi="Arial" w:cs="Arial"/>
          <w:color w:val="000000"/>
          <w:sz w:val="18"/>
          <w:szCs w:val="18"/>
        </w:rPr>
      </w:pPr>
      <w:r>
        <w:rPr>
          <w:rFonts w:ascii="Arial" w:hAnsi="Arial" w:cs="Arial"/>
          <w:color w:val="000000"/>
          <w:sz w:val="18"/>
          <w:szCs w:val="18"/>
        </w:rPr>
        <w:t>Key early warning or risk indicators;</w:t>
      </w:r>
    </w:p>
    <w:p w:rsidR="008A73BD" w:rsidRDefault="008A73BD" w:rsidP="006C5727">
      <w:pPr>
        <w:ind w:left="720" w:right="432"/>
        <w:jc w:val="both"/>
        <w:rPr>
          <w:rFonts w:ascii="Arial" w:hAnsi="Arial" w:cs="Arial"/>
          <w:color w:val="000000"/>
          <w:sz w:val="18"/>
          <w:szCs w:val="18"/>
        </w:rPr>
      </w:pPr>
    </w:p>
    <w:p w:rsidR="008A73BD" w:rsidRDefault="008A73BD" w:rsidP="008A73BD">
      <w:pPr>
        <w:numPr>
          <w:ilvl w:val="0"/>
          <w:numId w:val="19"/>
        </w:numPr>
        <w:tabs>
          <w:tab w:val="clear" w:pos="4320"/>
        </w:tabs>
        <w:ind w:left="720" w:right="432"/>
        <w:jc w:val="both"/>
        <w:rPr>
          <w:rFonts w:ascii="Arial" w:hAnsi="Arial" w:cs="Arial"/>
          <w:color w:val="000000"/>
          <w:sz w:val="18"/>
          <w:szCs w:val="18"/>
        </w:rPr>
      </w:pPr>
      <w:r>
        <w:rPr>
          <w:rFonts w:ascii="Arial" w:hAnsi="Arial" w:cs="Arial"/>
          <w:color w:val="000000"/>
          <w:sz w:val="18"/>
          <w:szCs w:val="18"/>
        </w:rPr>
        <w:t>Funding availability;</w:t>
      </w:r>
    </w:p>
    <w:p w:rsidR="008A73BD" w:rsidRDefault="008A73BD" w:rsidP="006C5727">
      <w:pPr>
        <w:ind w:left="720" w:right="432"/>
        <w:jc w:val="both"/>
        <w:rPr>
          <w:rFonts w:ascii="Arial" w:hAnsi="Arial" w:cs="Arial"/>
          <w:color w:val="000000"/>
          <w:sz w:val="18"/>
          <w:szCs w:val="18"/>
        </w:rPr>
      </w:pPr>
    </w:p>
    <w:p w:rsidR="008A73BD" w:rsidRDefault="008A73BD" w:rsidP="008A73BD">
      <w:pPr>
        <w:numPr>
          <w:ilvl w:val="0"/>
          <w:numId w:val="19"/>
        </w:numPr>
        <w:tabs>
          <w:tab w:val="clear" w:pos="4320"/>
        </w:tabs>
        <w:ind w:left="720" w:right="432"/>
        <w:jc w:val="both"/>
        <w:rPr>
          <w:rFonts w:ascii="Arial" w:hAnsi="Arial" w:cs="Arial"/>
          <w:color w:val="000000"/>
          <w:sz w:val="18"/>
          <w:szCs w:val="18"/>
        </w:rPr>
      </w:pPr>
      <w:r>
        <w:rPr>
          <w:rFonts w:ascii="Arial" w:hAnsi="Arial" w:cs="Arial"/>
          <w:color w:val="000000"/>
          <w:sz w:val="18"/>
          <w:szCs w:val="18"/>
        </w:rPr>
        <w:t>Status of contingent funding sources;</w:t>
      </w:r>
    </w:p>
    <w:p w:rsidR="008A73BD" w:rsidRDefault="008A73BD" w:rsidP="006C5727">
      <w:pPr>
        <w:ind w:left="720" w:right="432"/>
        <w:jc w:val="both"/>
        <w:rPr>
          <w:rFonts w:ascii="Arial" w:hAnsi="Arial" w:cs="Arial"/>
          <w:color w:val="000000"/>
          <w:sz w:val="18"/>
          <w:szCs w:val="18"/>
        </w:rPr>
      </w:pPr>
    </w:p>
    <w:p w:rsidR="008A73BD" w:rsidRDefault="008A73BD" w:rsidP="008A73BD">
      <w:pPr>
        <w:numPr>
          <w:ilvl w:val="0"/>
          <w:numId w:val="19"/>
        </w:numPr>
        <w:tabs>
          <w:tab w:val="clear" w:pos="4320"/>
        </w:tabs>
        <w:ind w:left="720" w:right="432"/>
        <w:jc w:val="both"/>
        <w:rPr>
          <w:rFonts w:ascii="Arial" w:hAnsi="Arial" w:cs="Arial"/>
          <w:color w:val="000000"/>
          <w:sz w:val="18"/>
          <w:szCs w:val="18"/>
        </w:rPr>
      </w:pPr>
      <w:r>
        <w:rPr>
          <w:rFonts w:ascii="Arial" w:hAnsi="Arial" w:cs="Arial"/>
          <w:color w:val="000000"/>
          <w:sz w:val="18"/>
          <w:szCs w:val="18"/>
        </w:rPr>
        <w:t>Collateral usage; and</w:t>
      </w:r>
    </w:p>
    <w:p w:rsidR="008A73BD" w:rsidRDefault="008A73BD" w:rsidP="006C5727">
      <w:pPr>
        <w:ind w:left="720" w:right="432"/>
        <w:jc w:val="both"/>
        <w:rPr>
          <w:rFonts w:ascii="Arial" w:hAnsi="Arial" w:cs="Arial"/>
          <w:color w:val="000000"/>
          <w:sz w:val="18"/>
          <w:szCs w:val="18"/>
        </w:rPr>
      </w:pPr>
    </w:p>
    <w:p w:rsidR="006C5727" w:rsidRPr="008A73BD" w:rsidRDefault="008A73BD" w:rsidP="008A73BD">
      <w:pPr>
        <w:numPr>
          <w:ilvl w:val="0"/>
          <w:numId w:val="19"/>
        </w:numPr>
        <w:tabs>
          <w:tab w:val="clear" w:pos="4320"/>
        </w:tabs>
        <w:ind w:left="720" w:right="432"/>
        <w:jc w:val="both"/>
        <w:rPr>
          <w:rFonts w:ascii="Arial" w:hAnsi="Arial" w:cs="Arial"/>
          <w:sz w:val="18"/>
          <w:szCs w:val="18"/>
        </w:rPr>
      </w:pPr>
      <w:r w:rsidRPr="008A73BD">
        <w:rPr>
          <w:rFonts w:ascii="Arial" w:hAnsi="Arial" w:cs="Arial"/>
          <w:sz w:val="18"/>
          <w:szCs w:val="18"/>
        </w:rPr>
        <w:t>Use of and availability of government support</w:t>
      </w:r>
      <w:r>
        <w:rPr>
          <w:rFonts w:ascii="Arial" w:hAnsi="Arial" w:cs="Arial"/>
          <w:sz w:val="18"/>
          <w:szCs w:val="18"/>
        </w:rPr>
        <w:t xml:space="preserve"> (</w:t>
      </w:r>
      <w:r w:rsidRPr="008A73BD">
        <w:rPr>
          <w:rFonts w:ascii="Arial" w:hAnsi="Arial" w:cs="Arial"/>
          <w:sz w:val="18"/>
          <w:szCs w:val="18"/>
        </w:rPr>
        <w:t>such as lending and guarantee programs</w:t>
      </w:r>
      <w:r>
        <w:rPr>
          <w:rFonts w:ascii="Arial" w:hAnsi="Arial" w:cs="Arial"/>
          <w:sz w:val="18"/>
          <w:szCs w:val="18"/>
        </w:rPr>
        <w:t>)</w:t>
      </w:r>
      <w:r w:rsidRPr="008A73BD">
        <w:rPr>
          <w:rFonts w:ascii="Arial" w:hAnsi="Arial" w:cs="Arial"/>
          <w:sz w:val="18"/>
          <w:szCs w:val="18"/>
        </w:rPr>
        <w:t xml:space="preserve"> and implications on liquidity positions, particularly since these programs are generally temporary or reserved as a source for contingent funding.</w:t>
      </w:r>
    </w:p>
    <w:p w:rsidR="006C5727" w:rsidRPr="008A73BD" w:rsidRDefault="006C5727" w:rsidP="008A73BD">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Internal Controls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It is the policy of the Bank to maintain adequate internal controls to ensure the integrity of the Bank’s liquidity risk management process.  The Bank’s system of internal controls is designed to promote effective operations, reliable financial and regulatory reporting, and compliance with relevant laws and internal policies and procedures.  Internal control systems employed by the Bank are intended to provide appropriate approval processes, limits, and ensure regular and independent evaluation and review of the liquidity risk management process.  Such reviews address any significant changes in the nature of the instruments acquired, limits, and controls since the last review.  In general, the Bank’s internal controls are designed to provide:</w:t>
      </w:r>
    </w:p>
    <w:p w:rsidR="006C5727" w:rsidRDefault="006C5727" w:rsidP="006C5727">
      <w:pPr>
        <w:ind w:left="360" w:right="432"/>
        <w:jc w:val="both"/>
        <w:rPr>
          <w:rFonts w:ascii="Arial" w:hAnsi="Arial" w:cs="Arial"/>
          <w:color w:val="000000"/>
          <w:sz w:val="18"/>
          <w:szCs w:val="18"/>
        </w:rPr>
      </w:pPr>
    </w:p>
    <w:p w:rsidR="006C5727" w:rsidRDefault="006C5727" w:rsidP="00AF63AA">
      <w:pPr>
        <w:numPr>
          <w:ilvl w:val="0"/>
          <w:numId w:val="20"/>
        </w:numPr>
        <w:tabs>
          <w:tab w:val="clear" w:pos="4320"/>
        </w:tabs>
        <w:ind w:left="720" w:right="432"/>
        <w:jc w:val="both"/>
        <w:rPr>
          <w:rFonts w:ascii="Arial" w:hAnsi="Arial" w:cs="Arial"/>
          <w:sz w:val="18"/>
          <w:szCs w:val="18"/>
        </w:rPr>
      </w:pPr>
      <w:r>
        <w:rPr>
          <w:rFonts w:ascii="Arial" w:hAnsi="Arial" w:cs="Arial"/>
          <w:color w:val="000000"/>
          <w:sz w:val="18"/>
          <w:szCs w:val="18"/>
        </w:rPr>
        <w:t xml:space="preserve">Approval of exceptions to policies, limits and authorizations.  Positions that exceed established limits </w:t>
      </w:r>
      <w:r w:rsidR="00D41526">
        <w:rPr>
          <w:rFonts w:ascii="Arial" w:hAnsi="Arial" w:cs="Arial"/>
          <w:color w:val="000000"/>
          <w:sz w:val="18"/>
          <w:szCs w:val="18"/>
        </w:rPr>
        <w:t xml:space="preserve">are to </w:t>
      </w:r>
      <w:r>
        <w:rPr>
          <w:rFonts w:ascii="Arial" w:hAnsi="Arial" w:cs="Arial"/>
          <w:color w:val="000000"/>
          <w:sz w:val="18"/>
          <w:szCs w:val="18"/>
        </w:rPr>
        <w:t>receive prompt attention from ALCO, Senior Management and the Board of Directors to ensure that</w:t>
      </w:r>
      <w:r>
        <w:rPr>
          <w:rFonts w:ascii="Arial" w:hAnsi="Arial" w:cs="Arial"/>
          <w:sz w:val="18"/>
          <w:szCs w:val="18"/>
        </w:rPr>
        <w:t xml:space="preserve"> the issue is resolved in accordance with this and other related policies, procedures and processes.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0"/>
        </w:numPr>
        <w:tabs>
          <w:tab w:val="clear" w:pos="4320"/>
        </w:tabs>
        <w:ind w:left="720" w:right="432"/>
        <w:jc w:val="both"/>
        <w:rPr>
          <w:rFonts w:ascii="Arial" w:hAnsi="Arial" w:cs="Arial"/>
          <w:sz w:val="18"/>
          <w:szCs w:val="18"/>
        </w:rPr>
      </w:pPr>
      <w:r>
        <w:rPr>
          <w:rFonts w:ascii="Arial" w:hAnsi="Arial" w:cs="Arial"/>
          <w:sz w:val="18"/>
          <w:szCs w:val="18"/>
        </w:rPr>
        <w:t>A schedule for the periodic review of this and the Bank’s other related policies, procedures and processes.  Periodic reviews of the liquidity management process and related procedures are to address any significant changes in liquidity risk limits, liquidity strategy, information systems, and internal controls since the last review.  Please refer to the Audit Policy topic of the policy for detailed guidance.</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0"/>
        </w:numPr>
        <w:tabs>
          <w:tab w:val="clear" w:pos="4320"/>
        </w:tabs>
        <w:ind w:left="720" w:right="432"/>
        <w:jc w:val="both"/>
        <w:rPr>
          <w:rFonts w:ascii="Arial" w:hAnsi="Arial" w:cs="Arial"/>
          <w:sz w:val="18"/>
          <w:szCs w:val="18"/>
        </w:rPr>
      </w:pPr>
      <w:r>
        <w:rPr>
          <w:rFonts w:ascii="Arial" w:hAnsi="Arial" w:cs="Arial"/>
          <w:sz w:val="18"/>
          <w:szCs w:val="18"/>
        </w:rPr>
        <w:t xml:space="preserve">Contingency planning.  It is the responsibility of ALCO, Senior Management and the Board of Directors to properly assess the Bank’s anticipated responses to liquidity events in the context of their implications for the Bank’s short, intermediate, and long term liquidity profile.  Please refer to the </w:t>
      </w:r>
      <w:r w:rsidR="004E3F95">
        <w:rPr>
          <w:rFonts w:ascii="Arial" w:hAnsi="Arial" w:cs="Arial"/>
          <w:sz w:val="18"/>
          <w:szCs w:val="18"/>
        </w:rPr>
        <w:t>Contingency Funding Plan</w:t>
      </w:r>
      <w:r>
        <w:rPr>
          <w:rFonts w:ascii="Arial" w:hAnsi="Arial" w:cs="Arial"/>
          <w:sz w:val="18"/>
          <w:szCs w:val="18"/>
        </w:rPr>
        <w:t xml:space="preserve"> topic of this policy for detailed guidance.</w:t>
      </w:r>
    </w:p>
    <w:p w:rsidR="006C5727" w:rsidRDefault="006C5727" w:rsidP="006C5727">
      <w:pPr>
        <w:ind w:left="360" w:right="432"/>
        <w:jc w:val="both"/>
        <w:rPr>
          <w:rFonts w:ascii="Arial" w:hAnsi="Arial"/>
          <w:sz w:val="18"/>
        </w:rPr>
      </w:pPr>
    </w:p>
    <w:p w:rsidR="006C5727" w:rsidRDefault="001D3C3E" w:rsidP="006C5727">
      <w:pPr>
        <w:tabs>
          <w:tab w:val="left" w:pos="360"/>
        </w:tabs>
        <w:ind w:right="432"/>
        <w:jc w:val="both"/>
        <w:rPr>
          <w:rFonts w:ascii="Arial" w:hAnsi="Arial"/>
          <w:b/>
          <w:sz w:val="18"/>
          <w:u w:val="single"/>
        </w:rPr>
      </w:pPr>
      <w:r>
        <w:rPr>
          <w:rFonts w:ascii="Arial" w:hAnsi="Arial"/>
          <w:b/>
          <w:sz w:val="18"/>
          <w:u w:val="single"/>
        </w:rPr>
        <w:t>5</w:t>
      </w:r>
      <w:r w:rsidR="006C5727">
        <w:rPr>
          <w:rFonts w:ascii="Arial" w:hAnsi="Arial"/>
          <w:b/>
          <w:sz w:val="18"/>
          <w:u w:val="single"/>
        </w:rPr>
        <w:t>.</w:t>
      </w:r>
      <w:r w:rsidR="006C5727">
        <w:rPr>
          <w:rFonts w:ascii="Arial" w:hAnsi="Arial"/>
          <w:b/>
          <w:sz w:val="18"/>
          <w:u w:val="single"/>
        </w:rPr>
        <w:tab/>
        <w:t>RESPONSIBILITY</w:t>
      </w:r>
    </w:p>
    <w:p w:rsidR="006C5727" w:rsidRDefault="006C5727" w:rsidP="006C5727">
      <w:pPr>
        <w:ind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General</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rPr>
      </w:pPr>
      <w:r>
        <w:rPr>
          <w:rFonts w:ascii="Arial" w:hAnsi="Arial" w:cs="Arial"/>
          <w:sz w:val="18"/>
          <w:szCs w:val="18"/>
        </w:rPr>
        <w:t>It is the responsibility of the Board of Directors and Senior Management to ensure that capital and liquidity levels are adequate and that appropriate capital and liquidity planning processes are in place.  This includes ensuring compliance with the conditions set forth in the initial approval letter or subsequent licensing decisions in addition to considering ongoing capital and liquidity needs.  As such, it is the policy of the Bank to implement Board of Directors’ approved capital and liquidity policies that outline the Board of Directors’ philosophy and articulate responsibilities and expectations for Senior Management of capital and liquidity for the Bank.  This and other related policies or procedures also define acceptable levels of capital and liquidity, establish a regular monitoring program, and include contingency funding plans that identify alternatives for meeting unanticipated needs.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summary, the Board of Directors is responsible for:</w:t>
      </w:r>
    </w:p>
    <w:p w:rsidR="006C5727" w:rsidRDefault="006C5727" w:rsidP="006C5727">
      <w:pPr>
        <w:ind w:left="360" w:right="432"/>
        <w:jc w:val="both"/>
        <w:rPr>
          <w:rFonts w:ascii="Arial" w:hAnsi="Arial" w:cs="Arial"/>
          <w:sz w:val="18"/>
          <w:szCs w:val="18"/>
        </w:rPr>
      </w:pPr>
    </w:p>
    <w:p w:rsidR="006C5727" w:rsidRDefault="006C5727" w:rsidP="00AF63AA">
      <w:pPr>
        <w:numPr>
          <w:ilvl w:val="0"/>
          <w:numId w:val="21"/>
        </w:numPr>
        <w:tabs>
          <w:tab w:val="clear" w:pos="1800"/>
        </w:tabs>
        <w:ind w:left="720" w:right="432"/>
        <w:jc w:val="both"/>
        <w:rPr>
          <w:rFonts w:ascii="Arial" w:hAnsi="Arial" w:cs="Arial"/>
          <w:sz w:val="18"/>
          <w:szCs w:val="18"/>
        </w:rPr>
      </w:pPr>
      <w:r>
        <w:rPr>
          <w:rFonts w:ascii="Arial" w:hAnsi="Arial" w:cs="Arial"/>
          <w:sz w:val="18"/>
          <w:szCs w:val="18"/>
        </w:rPr>
        <w:t>Understanding the nature and level of the Bank’s liquidity risk profile</w:t>
      </w:r>
      <w:r w:rsidR="00BE5B62">
        <w:rPr>
          <w:rFonts w:ascii="Arial" w:hAnsi="Arial" w:cs="Arial"/>
          <w:sz w:val="18"/>
          <w:szCs w:val="18"/>
        </w:rPr>
        <w:t xml:space="preserve"> and periodically reviewing information necessary to maintain this understanding</w:t>
      </w:r>
      <w:r>
        <w:rPr>
          <w:rFonts w:ascii="Arial" w:hAnsi="Arial" w:cs="Arial"/>
          <w:sz w:val="18"/>
          <w:szCs w:val="18"/>
        </w:rPr>
        <w:t>;</w:t>
      </w:r>
    </w:p>
    <w:p w:rsidR="006C5727" w:rsidRDefault="006C5727" w:rsidP="006C5727">
      <w:pPr>
        <w:ind w:left="360" w:right="432"/>
        <w:jc w:val="both"/>
        <w:rPr>
          <w:rFonts w:ascii="Arial" w:hAnsi="Arial" w:cs="Arial"/>
          <w:sz w:val="18"/>
          <w:szCs w:val="18"/>
        </w:rPr>
      </w:pPr>
    </w:p>
    <w:p w:rsidR="006C5727" w:rsidRDefault="006C5727" w:rsidP="00AF63AA">
      <w:pPr>
        <w:numPr>
          <w:ilvl w:val="0"/>
          <w:numId w:val="21"/>
        </w:numPr>
        <w:tabs>
          <w:tab w:val="clear" w:pos="1800"/>
        </w:tabs>
        <w:ind w:left="720" w:right="432"/>
        <w:jc w:val="both"/>
        <w:rPr>
          <w:rFonts w:ascii="Arial" w:hAnsi="Arial" w:cs="Arial"/>
          <w:sz w:val="18"/>
          <w:szCs w:val="18"/>
        </w:rPr>
      </w:pPr>
      <w:r>
        <w:rPr>
          <w:rFonts w:ascii="Arial" w:hAnsi="Arial" w:cs="Arial"/>
          <w:sz w:val="18"/>
          <w:szCs w:val="18"/>
        </w:rPr>
        <w:t>Establishing and guiding the Bank's strategic direction and tolerance for liquidity risk</w:t>
      </w:r>
      <w:r w:rsidR="00BE5B62">
        <w:rPr>
          <w:rFonts w:ascii="Arial" w:hAnsi="Arial" w:cs="Arial"/>
          <w:sz w:val="18"/>
          <w:szCs w:val="18"/>
        </w:rPr>
        <w:t>, ensuring that it is communicated in such a manner that all levels of management clearly understand the Bank’s approach to managing the tradeoff’s between liquidity risk and short term profits</w:t>
      </w:r>
      <w:r>
        <w:rPr>
          <w:rFonts w:ascii="Arial" w:hAnsi="Arial" w:cs="Arial"/>
          <w:sz w:val="18"/>
          <w:szCs w:val="18"/>
        </w:rPr>
        <w:t>;</w:t>
      </w:r>
    </w:p>
    <w:p w:rsidR="006C5727" w:rsidRDefault="006C5727" w:rsidP="006C5727">
      <w:pPr>
        <w:ind w:right="432"/>
        <w:jc w:val="both"/>
        <w:rPr>
          <w:rFonts w:ascii="Arial" w:hAnsi="Arial" w:cs="Arial"/>
          <w:sz w:val="18"/>
          <w:szCs w:val="18"/>
        </w:rPr>
      </w:pPr>
    </w:p>
    <w:p w:rsidR="006C5727" w:rsidRDefault="006C5727" w:rsidP="00AF63AA">
      <w:pPr>
        <w:numPr>
          <w:ilvl w:val="0"/>
          <w:numId w:val="21"/>
        </w:numPr>
        <w:tabs>
          <w:tab w:val="clear" w:pos="1800"/>
        </w:tabs>
        <w:ind w:left="720" w:right="432"/>
        <w:jc w:val="both"/>
        <w:rPr>
          <w:rFonts w:ascii="Arial" w:hAnsi="Arial" w:cs="Arial"/>
          <w:sz w:val="18"/>
          <w:szCs w:val="18"/>
        </w:rPr>
      </w:pPr>
      <w:r>
        <w:rPr>
          <w:rFonts w:ascii="Arial" w:hAnsi="Arial" w:cs="Arial"/>
          <w:sz w:val="18"/>
          <w:szCs w:val="18"/>
        </w:rPr>
        <w:t xml:space="preserve">Formally approving this and other significant </w:t>
      </w:r>
      <w:r w:rsidR="00BE5B62">
        <w:rPr>
          <w:rFonts w:ascii="Arial" w:hAnsi="Arial" w:cs="Arial"/>
          <w:sz w:val="18"/>
          <w:szCs w:val="18"/>
        </w:rPr>
        <w:t xml:space="preserve">strategies, </w:t>
      </w:r>
      <w:r>
        <w:rPr>
          <w:rFonts w:ascii="Arial" w:hAnsi="Arial" w:cs="Arial"/>
          <w:sz w:val="18"/>
          <w:szCs w:val="18"/>
        </w:rPr>
        <w:t>policies</w:t>
      </w:r>
      <w:r w:rsidR="00BE5B62">
        <w:rPr>
          <w:rFonts w:ascii="Arial" w:hAnsi="Arial" w:cs="Arial"/>
          <w:sz w:val="18"/>
          <w:szCs w:val="18"/>
        </w:rPr>
        <w:t>, procedures and processes</w:t>
      </w:r>
      <w:r>
        <w:rPr>
          <w:rFonts w:ascii="Arial" w:hAnsi="Arial" w:cs="Arial"/>
          <w:sz w:val="18"/>
          <w:szCs w:val="18"/>
        </w:rPr>
        <w:t xml:space="preserve"> related to liquidity risk management</w:t>
      </w:r>
      <w:r w:rsidR="00BE5B62">
        <w:rPr>
          <w:rFonts w:ascii="Arial" w:hAnsi="Arial" w:cs="Arial"/>
          <w:sz w:val="18"/>
          <w:szCs w:val="18"/>
        </w:rPr>
        <w:t xml:space="preserve"> on at least an annual basis</w:t>
      </w:r>
      <w:r>
        <w:rPr>
          <w:rFonts w:ascii="Arial" w:hAnsi="Arial" w:cs="Arial"/>
          <w:sz w:val="18"/>
          <w:szCs w:val="18"/>
        </w:rPr>
        <w:t>;</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1"/>
        </w:numPr>
        <w:tabs>
          <w:tab w:val="clear" w:pos="1800"/>
        </w:tabs>
        <w:ind w:left="720" w:right="432"/>
        <w:jc w:val="both"/>
        <w:rPr>
          <w:rFonts w:ascii="Arial" w:hAnsi="Arial" w:cs="Arial"/>
          <w:sz w:val="18"/>
          <w:szCs w:val="18"/>
        </w:rPr>
      </w:pPr>
      <w:r>
        <w:rPr>
          <w:rFonts w:ascii="Arial" w:hAnsi="Arial" w:cs="Arial"/>
          <w:sz w:val="18"/>
          <w:szCs w:val="18"/>
        </w:rPr>
        <w:t>Selecting members of Senior Management who will have the authority and responsibility to manage liquidity risk;</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1"/>
        </w:numPr>
        <w:tabs>
          <w:tab w:val="clear" w:pos="1800"/>
        </w:tabs>
        <w:ind w:left="720" w:right="432"/>
        <w:jc w:val="both"/>
        <w:rPr>
          <w:rFonts w:ascii="Arial" w:hAnsi="Arial" w:cs="Arial"/>
          <w:sz w:val="18"/>
          <w:szCs w:val="18"/>
        </w:rPr>
      </w:pPr>
      <w:r>
        <w:rPr>
          <w:rFonts w:ascii="Arial" w:hAnsi="Arial" w:cs="Arial"/>
          <w:sz w:val="18"/>
          <w:szCs w:val="18"/>
        </w:rPr>
        <w:t>Monitoring the Bank's performance and ove</w:t>
      </w:r>
      <w:r w:rsidR="005D1BD1">
        <w:rPr>
          <w:rFonts w:ascii="Arial" w:hAnsi="Arial" w:cs="Arial"/>
          <w:sz w:val="18"/>
          <w:szCs w:val="18"/>
        </w:rPr>
        <w:t>rall liquidity risk profile;</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1"/>
        </w:numPr>
        <w:tabs>
          <w:tab w:val="clear" w:pos="1800"/>
        </w:tabs>
        <w:ind w:left="720" w:right="432"/>
        <w:jc w:val="both"/>
        <w:rPr>
          <w:rFonts w:ascii="Arial" w:hAnsi="Arial" w:cs="Arial"/>
          <w:sz w:val="18"/>
          <w:szCs w:val="18"/>
        </w:rPr>
      </w:pPr>
      <w:r>
        <w:rPr>
          <w:rFonts w:ascii="Arial" w:hAnsi="Arial" w:cs="Arial"/>
          <w:sz w:val="18"/>
          <w:szCs w:val="18"/>
        </w:rPr>
        <w:t>Ensuring that liquidity risk is identified, measured, monitored and controlled by:</w:t>
      </w:r>
    </w:p>
    <w:p w:rsidR="006C5727" w:rsidRDefault="006C5727" w:rsidP="006C5727">
      <w:pPr>
        <w:jc w:val="both"/>
        <w:rPr>
          <w:rFonts w:ascii="Arial" w:hAnsi="Arial" w:cs="Arial"/>
          <w:sz w:val="18"/>
          <w:szCs w:val="18"/>
        </w:rPr>
      </w:pPr>
    </w:p>
    <w:p w:rsidR="006C5727" w:rsidRDefault="006C5727" w:rsidP="00AF63AA">
      <w:pPr>
        <w:numPr>
          <w:ilvl w:val="1"/>
          <w:numId w:val="21"/>
        </w:numPr>
        <w:tabs>
          <w:tab w:val="clear" w:pos="1440"/>
        </w:tabs>
        <w:ind w:left="1080" w:right="432"/>
        <w:jc w:val="both"/>
        <w:rPr>
          <w:rFonts w:ascii="Arial" w:hAnsi="Arial" w:cs="Arial"/>
          <w:sz w:val="18"/>
          <w:szCs w:val="18"/>
        </w:rPr>
      </w:pPr>
      <w:r>
        <w:rPr>
          <w:rFonts w:ascii="Arial" w:hAnsi="Arial" w:cs="Arial"/>
          <w:sz w:val="18"/>
          <w:szCs w:val="18"/>
        </w:rPr>
        <w:t>Establishing procedures, guidelines, internal controls and limits for managing and monitoring liquidity to ensure adequate liquidity is maintained at all times;</w:t>
      </w:r>
    </w:p>
    <w:p w:rsidR="006C5727" w:rsidRDefault="006C5727" w:rsidP="006C5727">
      <w:pPr>
        <w:ind w:left="1080" w:right="432"/>
        <w:jc w:val="both"/>
        <w:rPr>
          <w:rFonts w:ascii="Arial" w:hAnsi="Arial" w:cs="Arial"/>
          <w:sz w:val="18"/>
          <w:szCs w:val="18"/>
        </w:rPr>
      </w:pPr>
    </w:p>
    <w:p w:rsidR="006C5727" w:rsidRDefault="00BE5B62" w:rsidP="00AF63AA">
      <w:pPr>
        <w:numPr>
          <w:ilvl w:val="1"/>
          <w:numId w:val="21"/>
        </w:numPr>
        <w:tabs>
          <w:tab w:val="clear" w:pos="1440"/>
        </w:tabs>
        <w:ind w:left="1080" w:right="432"/>
        <w:jc w:val="both"/>
        <w:rPr>
          <w:rFonts w:ascii="Arial" w:hAnsi="Arial" w:cs="Arial"/>
          <w:sz w:val="18"/>
          <w:szCs w:val="18"/>
        </w:rPr>
      </w:pPr>
      <w:r>
        <w:rPr>
          <w:rFonts w:ascii="Arial" w:hAnsi="Arial" w:cs="Arial"/>
          <w:sz w:val="18"/>
          <w:szCs w:val="18"/>
        </w:rPr>
        <w:t>Understanding, p</w:t>
      </w:r>
      <w:r w:rsidR="006C5727">
        <w:rPr>
          <w:rFonts w:ascii="Arial" w:hAnsi="Arial" w:cs="Arial"/>
          <w:sz w:val="18"/>
          <w:szCs w:val="18"/>
        </w:rPr>
        <w:t>reparing</w:t>
      </w:r>
      <w:r>
        <w:rPr>
          <w:rFonts w:ascii="Arial" w:hAnsi="Arial" w:cs="Arial"/>
          <w:sz w:val="18"/>
          <w:szCs w:val="18"/>
        </w:rPr>
        <w:t>, and periodically reviewing</w:t>
      </w:r>
      <w:r w:rsidR="006C5727">
        <w:rPr>
          <w:rFonts w:ascii="Arial" w:hAnsi="Arial" w:cs="Arial"/>
          <w:sz w:val="18"/>
          <w:szCs w:val="18"/>
        </w:rPr>
        <w:t xml:space="preserve"> contingency funding plans</w:t>
      </w:r>
      <w:r>
        <w:rPr>
          <w:rFonts w:ascii="Arial" w:hAnsi="Arial" w:cs="Arial"/>
          <w:sz w:val="18"/>
          <w:szCs w:val="18"/>
        </w:rPr>
        <w:t xml:space="preserve"> for handling potential adverse liquidity events</w:t>
      </w:r>
      <w:r w:rsidR="006C5727">
        <w:rPr>
          <w:rFonts w:ascii="Arial" w:hAnsi="Arial" w:cs="Arial"/>
          <w:sz w:val="18"/>
          <w:szCs w:val="18"/>
        </w:rPr>
        <w:t>;</w:t>
      </w:r>
    </w:p>
    <w:p w:rsidR="006C5727" w:rsidRDefault="006C5727" w:rsidP="006C5727">
      <w:pPr>
        <w:ind w:left="1080" w:right="432"/>
        <w:jc w:val="both"/>
        <w:rPr>
          <w:rFonts w:ascii="Arial" w:hAnsi="Arial" w:cs="Arial"/>
          <w:sz w:val="18"/>
          <w:szCs w:val="18"/>
        </w:rPr>
      </w:pPr>
    </w:p>
    <w:p w:rsidR="006C5727" w:rsidRDefault="006C5727" w:rsidP="00AF63AA">
      <w:pPr>
        <w:numPr>
          <w:ilvl w:val="1"/>
          <w:numId w:val="21"/>
        </w:numPr>
        <w:tabs>
          <w:tab w:val="clear" w:pos="1440"/>
        </w:tabs>
        <w:ind w:left="1080" w:right="432"/>
        <w:jc w:val="both"/>
        <w:rPr>
          <w:rFonts w:ascii="Arial" w:hAnsi="Arial" w:cs="Arial"/>
          <w:sz w:val="18"/>
          <w:szCs w:val="18"/>
        </w:rPr>
      </w:pPr>
      <w:r>
        <w:rPr>
          <w:rFonts w:ascii="Arial" w:hAnsi="Arial" w:cs="Arial"/>
          <w:sz w:val="18"/>
          <w:szCs w:val="18"/>
        </w:rPr>
        <w:t>Reviewing the Bank’s liquidity position on a regular basis and monitoring internal and external factors and events that could have a bearing on the Bank's liquidity; and</w:t>
      </w:r>
    </w:p>
    <w:p w:rsidR="006C5727" w:rsidRDefault="006C5727" w:rsidP="006C5727">
      <w:pPr>
        <w:ind w:left="1080" w:right="432"/>
        <w:jc w:val="both"/>
        <w:rPr>
          <w:rFonts w:ascii="Arial" w:hAnsi="Arial" w:cs="Arial"/>
          <w:sz w:val="18"/>
          <w:szCs w:val="18"/>
        </w:rPr>
      </w:pPr>
    </w:p>
    <w:p w:rsidR="006C5727" w:rsidRDefault="006C5727" w:rsidP="00AF63AA">
      <w:pPr>
        <w:numPr>
          <w:ilvl w:val="1"/>
          <w:numId w:val="21"/>
        </w:numPr>
        <w:tabs>
          <w:tab w:val="clear" w:pos="1440"/>
        </w:tabs>
        <w:ind w:left="1080" w:right="432"/>
        <w:jc w:val="both"/>
        <w:rPr>
          <w:rFonts w:ascii="Arial" w:hAnsi="Arial" w:cs="Arial"/>
          <w:sz w:val="18"/>
          <w:szCs w:val="18"/>
        </w:rPr>
      </w:pPr>
      <w:r>
        <w:rPr>
          <w:rFonts w:ascii="Arial" w:hAnsi="Arial" w:cs="Arial"/>
          <w:sz w:val="18"/>
          <w:szCs w:val="18"/>
        </w:rPr>
        <w:t>Periodically reviewing the Bank's liquidity strategies, policies and procedures.</w:t>
      </w:r>
    </w:p>
    <w:p w:rsidR="006C5727" w:rsidRDefault="006C5727" w:rsidP="006C5727">
      <w:pPr>
        <w:jc w:val="both"/>
        <w:rPr>
          <w:rFonts w:ascii="Arial" w:hAnsi="Arial" w:cs="Arial"/>
          <w:sz w:val="18"/>
          <w:szCs w:val="18"/>
        </w:rPr>
      </w:pPr>
    </w:p>
    <w:p w:rsidR="00BE5B62" w:rsidRDefault="00C637BE" w:rsidP="00BE5B62">
      <w:pPr>
        <w:numPr>
          <w:ilvl w:val="0"/>
          <w:numId w:val="21"/>
        </w:numPr>
        <w:tabs>
          <w:tab w:val="clear" w:pos="1800"/>
        </w:tabs>
        <w:ind w:left="720" w:right="432"/>
        <w:jc w:val="both"/>
        <w:rPr>
          <w:rFonts w:ascii="Arial" w:hAnsi="Arial" w:cs="Arial"/>
          <w:sz w:val="18"/>
          <w:szCs w:val="18"/>
        </w:rPr>
      </w:pPr>
      <w:r>
        <w:rPr>
          <w:rFonts w:ascii="Arial" w:hAnsi="Arial" w:cs="Arial"/>
          <w:sz w:val="18"/>
          <w:szCs w:val="18"/>
        </w:rPr>
        <w:t>Understanding the liquidity risk profiles of important subsidiaries and affiliates as appropriate.</w:t>
      </w:r>
    </w:p>
    <w:p w:rsidR="00BE5B62" w:rsidRDefault="00BE5B62"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addition, the Board of Directors is responsible for regularly assessing Senior Management’s adherence to the Bank’s established policies and procedures, and evaluating capital adequacy and overall levels and trends in liquidity.  In general terms, this oversight process is to assess the appropriateness of the Bank’s level of:</w:t>
      </w:r>
    </w:p>
    <w:p w:rsidR="006C5727" w:rsidRDefault="006C5727" w:rsidP="006C5727">
      <w:pPr>
        <w:ind w:left="360" w:right="432"/>
        <w:jc w:val="both"/>
        <w:rPr>
          <w:rFonts w:ascii="Arial" w:hAnsi="Arial" w:cs="Arial"/>
          <w:sz w:val="18"/>
          <w:szCs w:val="18"/>
        </w:rPr>
      </w:pPr>
    </w:p>
    <w:p w:rsidR="006C5727" w:rsidRDefault="006C5727" w:rsidP="00AF63AA">
      <w:pPr>
        <w:numPr>
          <w:ilvl w:val="0"/>
          <w:numId w:val="22"/>
        </w:numPr>
        <w:tabs>
          <w:tab w:val="clear" w:pos="2520"/>
        </w:tabs>
        <w:ind w:left="720" w:right="432"/>
        <w:jc w:val="both"/>
        <w:rPr>
          <w:rFonts w:ascii="Arial" w:hAnsi="Arial" w:cs="Arial"/>
          <w:sz w:val="18"/>
          <w:szCs w:val="18"/>
        </w:rPr>
      </w:pPr>
      <w:r>
        <w:rPr>
          <w:rFonts w:ascii="Arial" w:hAnsi="Arial" w:cs="Arial"/>
          <w:sz w:val="18"/>
          <w:szCs w:val="18"/>
        </w:rPr>
        <w:t>Liquidity on at least a quarterly basis; and</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2"/>
        </w:numPr>
        <w:tabs>
          <w:tab w:val="clear" w:pos="2520"/>
        </w:tabs>
        <w:ind w:left="720" w:right="432"/>
        <w:jc w:val="both"/>
        <w:rPr>
          <w:rFonts w:ascii="Arial" w:hAnsi="Arial" w:cs="Arial"/>
          <w:sz w:val="18"/>
          <w:szCs w:val="18"/>
        </w:rPr>
      </w:pPr>
      <w:r>
        <w:rPr>
          <w:rFonts w:ascii="Arial" w:hAnsi="Arial" w:cs="Arial"/>
          <w:sz w:val="18"/>
          <w:szCs w:val="18"/>
        </w:rPr>
        <w:t>Capital on at least an annual basis.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A more frequent analysis of the Bank’s capital and/or liquidity is warranted if the Bank:</w:t>
      </w:r>
    </w:p>
    <w:p w:rsidR="006C5727" w:rsidRDefault="006C5727" w:rsidP="006C5727">
      <w:pPr>
        <w:ind w:left="360" w:right="432"/>
        <w:jc w:val="both"/>
        <w:rPr>
          <w:rFonts w:ascii="Arial" w:hAnsi="Arial" w:cs="Arial"/>
          <w:sz w:val="18"/>
          <w:szCs w:val="18"/>
        </w:rPr>
      </w:pPr>
    </w:p>
    <w:p w:rsidR="006C5727" w:rsidRDefault="006C5727" w:rsidP="00AF63AA">
      <w:pPr>
        <w:numPr>
          <w:ilvl w:val="0"/>
          <w:numId w:val="23"/>
        </w:numPr>
        <w:tabs>
          <w:tab w:val="clear" w:pos="2520"/>
        </w:tabs>
        <w:ind w:left="720" w:right="432"/>
        <w:jc w:val="both"/>
        <w:rPr>
          <w:rFonts w:ascii="Arial" w:hAnsi="Arial" w:cs="Arial"/>
          <w:sz w:val="18"/>
          <w:szCs w:val="18"/>
        </w:rPr>
      </w:pPr>
      <w:r>
        <w:rPr>
          <w:rFonts w:ascii="Arial" w:hAnsi="Arial" w:cs="Arial"/>
          <w:sz w:val="18"/>
          <w:szCs w:val="18"/>
        </w:rPr>
        <w:t>Has not achieved stable profitability;</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3"/>
        </w:numPr>
        <w:tabs>
          <w:tab w:val="clear" w:pos="2520"/>
        </w:tabs>
        <w:ind w:left="720" w:right="432"/>
        <w:jc w:val="both"/>
        <w:rPr>
          <w:rFonts w:ascii="Arial" w:hAnsi="Arial" w:cs="Arial"/>
          <w:sz w:val="18"/>
          <w:szCs w:val="18"/>
        </w:rPr>
      </w:pPr>
      <w:r>
        <w:rPr>
          <w:rFonts w:ascii="Arial" w:hAnsi="Arial" w:cs="Arial"/>
          <w:sz w:val="18"/>
          <w:szCs w:val="18"/>
        </w:rPr>
        <w:t>Is experiencing rapid growth, offering new products, or entering into new business lines;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3"/>
        </w:numPr>
        <w:tabs>
          <w:tab w:val="clear" w:pos="2520"/>
        </w:tabs>
        <w:ind w:left="720" w:right="432"/>
        <w:jc w:val="both"/>
        <w:rPr>
          <w:rFonts w:ascii="Arial" w:hAnsi="Arial" w:cs="Arial"/>
          <w:sz w:val="18"/>
          <w:szCs w:val="18"/>
        </w:rPr>
      </w:pPr>
      <w:r>
        <w:rPr>
          <w:rFonts w:ascii="Arial" w:hAnsi="Arial" w:cs="Arial"/>
          <w:sz w:val="18"/>
          <w:szCs w:val="18"/>
        </w:rPr>
        <w:t>Offers fiduciary services that are concentrated by revenue source or account officer; or</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3"/>
        </w:numPr>
        <w:tabs>
          <w:tab w:val="clear" w:pos="2520"/>
        </w:tabs>
        <w:ind w:left="720" w:right="432"/>
        <w:jc w:val="both"/>
        <w:rPr>
          <w:rFonts w:ascii="Arial" w:hAnsi="Arial" w:cs="Arial"/>
          <w:sz w:val="18"/>
          <w:szCs w:val="18"/>
        </w:rPr>
      </w:pPr>
      <w:r>
        <w:rPr>
          <w:rFonts w:ascii="Arial" w:hAnsi="Arial" w:cs="Arial"/>
          <w:sz w:val="18"/>
          <w:szCs w:val="18"/>
        </w:rPr>
        <w:t>Has other conditions that increase the Bank’s risk profile.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Senior Management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Senior Management is responsible for:</w:t>
      </w:r>
    </w:p>
    <w:p w:rsidR="006C5727" w:rsidRDefault="006C5727" w:rsidP="006C5727">
      <w:pPr>
        <w:ind w:left="360" w:right="432"/>
        <w:jc w:val="both"/>
        <w:rPr>
          <w:rFonts w:ascii="Arial" w:hAnsi="Arial" w:cs="Arial"/>
          <w:sz w:val="18"/>
          <w:szCs w:val="18"/>
        </w:rPr>
      </w:pPr>
    </w:p>
    <w:p w:rsidR="006C5727" w:rsidRDefault="006C5727"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t>Overseeing the daily and long term management of the Bank’s liquidity risk, position, and monitoring of internal and external factors and event</w:t>
      </w:r>
      <w:r w:rsidR="00D41526">
        <w:rPr>
          <w:rFonts w:ascii="Arial" w:hAnsi="Arial" w:cs="Arial"/>
          <w:sz w:val="18"/>
          <w:szCs w:val="18"/>
        </w:rPr>
        <w:t>s</w:t>
      </w:r>
      <w:r>
        <w:rPr>
          <w:rFonts w:ascii="Arial" w:hAnsi="Arial" w:cs="Arial"/>
          <w:sz w:val="18"/>
          <w:szCs w:val="18"/>
        </w:rPr>
        <w:t xml:space="preserve"> that could have a bearing on the Bank’s liquidity;</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t>Developing, implementing and periodically reviewing the Bank’s liquidity strategies, policies, procedures and practices that translate the Board of Directors’ goals, objectives, intent and risk tolerances into operating standards that are well understood by Bank personnel;</w:t>
      </w:r>
    </w:p>
    <w:p w:rsidR="006C5727" w:rsidRDefault="006C5727" w:rsidP="006C5727">
      <w:pPr>
        <w:ind w:right="432"/>
        <w:jc w:val="both"/>
        <w:rPr>
          <w:rFonts w:ascii="Arial" w:hAnsi="Arial" w:cs="Arial"/>
          <w:sz w:val="18"/>
          <w:szCs w:val="18"/>
        </w:rPr>
      </w:pPr>
    </w:p>
    <w:p w:rsidR="006C5727" w:rsidRDefault="006C5727"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t>Performing sound forecasting and analysis, thoughtful contingency planning, and diversification and management of funding sources;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lastRenderedPageBreak/>
        <w:t>Adhering to the lines of authority and responsibility that the Board of Directors has established for managing liquidity risk;</w:t>
      </w:r>
    </w:p>
    <w:p w:rsidR="006C5727" w:rsidRDefault="006C5727" w:rsidP="006C5727">
      <w:pPr>
        <w:ind w:left="720" w:right="432"/>
        <w:jc w:val="both"/>
        <w:rPr>
          <w:rFonts w:ascii="Arial" w:hAnsi="Arial" w:cs="Arial"/>
          <w:sz w:val="18"/>
          <w:szCs w:val="18"/>
        </w:rPr>
      </w:pPr>
    </w:p>
    <w:p w:rsidR="003D0240" w:rsidRDefault="006C5727" w:rsidP="003D0240">
      <w:pPr>
        <w:numPr>
          <w:ilvl w:val="0"/>
          <w:numId w:val="24"/>
        </w:numPr>
        <w:tabs>
          <w:tab w:val="clear" w:pos="2160"/>
        </w:tabs>
        <w:ind w:left="720" w:right="432"/>
        <w:jc w:val="both"/>
        <w:rPr>
          <w:rFonts w:ascii="Arial" w:hAnsi="Arial" w:cs="Arial"/>
          <w:sz w:val="18"/>
          <w:szCs w:val="18"/>
        </w:rPr>
      </w:pPr>
      <w:r>
        <w:rPr>
          <w:rFonts w:ascii="Arial" w:hAnsi="Arial" w:cs="Arial"/>
          <w:sz w:val="18"/>
          <w:szCs w:val="18"/>
        </w:rPr>
        <w:t xml:space="preserve">Overseeing the </w:t>
      </w:r>
      <w:r w:rsidR="003D0240">
        <w:rPr>
          <w:rFonts w:ascii="Arial" w:hAnsi="Arial" w:cs="Arial"/>
          <w:sz w:val="18"/>
          <w:szCs w:val="18"/>
        </w:rPr>
        <w:t xml:space="preserve">development, </w:t>
      </w:r>
      <w:r>
        <w:rPr>
          <w:rFonts w:ascii="Arial" w:hAnsi="Arial" w:cs="Arial"/>
          <w:sz w:val="18"/>
          <w:szCs w:val="18"/>
        </w:rPr>
        <w:t>implementation and maintenance of</w:t>
      </w:r>
      <w:r w:rsidR="003D0240">
        <w:rPr>
          <w:rFonts w:ascii="Arial" w:hAnsi="Arial" w:cs="Arial"/>
          <w:sz w:val="18"/>
          <w:szCs w:val="18"/>
        </w:rPr>
        <w:t>:</w:t>
      </w:r>
    </w:p>
    <w:p w:rsidR="003D0240" w:rsidRDefault="003D0240" w:rsidP="003D0240">
      <w:pPr>
        <w:pStyle w:val="ListParagraph"/>
        <w:rPr>
          <w:rFonts w:ascii="Arial" w:hAnsi="Arial" w:cs="Arial"/>
          <w:sz w:val="18"/>
          <w:szCs w:val="18"/>
        </w:rPr>
      </w:pPr>
    </w:p>
    <w:p w:rsidR="006C5727" w:rsidRDefault="003D0240" w:rsidP="009111EB">
      <w:pPr>
        <w:numPr>
          <w:ilvl w:val="0"/>
          <w:numId w:val="89"/>
        </w:numPr>
        <w:ind w:right="432"/>
        <w:jc w:val="both"/>
        <w:rPr>
          <w:rFonts w:ascii="Arial" w:hAnsi="Arial" w:cs="Arial"/>
          <w:sz w:val="18"/>
          <w:szCs w:val="18"/>
        </w:rPr>
      </w:pPr>
      <w:r>
        <w:rPr>
          <w:rFonts w:ascii="Arial" w:hAnsi="Arial" w:cs="Arial"/>
          <w:sz w:val="18"/>
          <w:szCs w:val="18"/>
        </w:rPr>
        <w:t xml:space="preserve">Appropriate risk measurement, </w:t>
      </w:r>
      <w:r w:rsidR="006C5727">
        <w:rPr>
          <w:rFonts w:ascii="Arial" w:hAnsi="Arial" w:cs="Arial"/>
          <w:sz w:val="18"/>
          <w:szCs w:val="18"/>
        </w:rPr>
        <w:t>management information</w:t>
      </w:r>
      <w:r>
        <w:rPr>
          <w:rFonts w:ascii="Arial" w:hAnsi="Arial" w:cs="Arial"/>
          <w:sz w:val="18"/>
          <w:szCs w:val="18"/>
        </w:rPr>
        <w:t>,</w:t>
      </w:r>
      <w:r w:rsidR="006C5727">
        <w:rPr>
          <w:rFonts w:ascii="Arial" w:hAnsi="Arial" w:cs="Arial"/>
          <w:sz w:val="18"/>
          <w:szCs w:val="18"/>
        </w:rPr>
        <w:t xml:space="preserve"> and other </w:t>
      </w:r>
      <w:r>
        <w:rPr>
          <w:rFonts w:ascii="Arial" w:hAnsi="Arial" w:cs="Arial"/>
          <w:sz w:val="18"/>
          <w:szCs w:val="18"/>
        </w:rPr>
        <w:t xml:space="preserve">reporting </w:t>
      </w:r>
      <w:r w:rsidR="006C5727">
        <w:rPr>
          <w:rFonts w:ascii="Arial" w:hAnsi="Arial" w:cs="Arial"/>
          <w:sz w:val="18"/>
          <w:szCs w:val="18"/>
        </w:rPr>
        <w:t>systems that identify, measure, monitor and control the Bank's liquidity risk</w:t>
      </w:r>
      <w:r w:rsidR="006C5727" w:rsidRPr="003D0240">
        <w:rPr>
          <w:rFonts w:ascii="Arial" w:hAnsi="Arial" w:cs="Arial"/>
          <w:sz w:val="18"/>
          <w:szCs w:val="18"/>
        </w:rPr>
        <w:t>;</w:t>
      </w:r>
    </w:p>
    <w:p w:rsidR="003D0240" w:rsidRDefault="003D0240" w:rsidP="003D0240">
      <w:pPr>
        <w:ind w:left="360" w:right="432"/>
        <w:jc w:val="both"/>
        <w:rPr>
          <w:rFonts w:ascii="Arial" w:hAnsi="Arial" w:cs="Arial"/>
          <w:sz w:val="18"/>
          <w:szCs w:val="18"/>
        </w:rPr>
      </w:pPr>
    </w:p>
    <w:p w:rsidR="003D0240" w:rsidRDefault="003D0240" w:rsidP="009111EB">
      <w:pPr>
        <w:numPr>
          <w:ilvl w:val="0"/>
          <w:numId w:val="89"/>
        </w:numPr>
        <w:ind w:right="432"/>
        <w:jc w:val="both"/>
        <w:rPr>
          <w:rFonts w:ascii="Arial" w:hAnsi="Arial" w:cs="Arial"/>
          <w:sz w:val="18"/>
          <w:szCs w:val="18"/>
        </w:rPr>
      </w:pPr>
      <w:r>
        <w:rPr>
          <w:rFonts w:ascii="Arial" w:hAnsi="Arial" w:cs="Arial"/>
          <w:sz w:val="18"/>
          <w:szCs w:val="18"/>
        </w:rPr>
        <w:t>Liquid buffers (e.g., cash, unencumbered marketable securities, and market instruments); and</w:t>
      </w:r>
    </w:p>
    <w:p w:rsidR="003D0240" w:rsidRDefault="003D0240" w:rsidP="003D0240">
      <w:pPr>
        <w:ind w:left="360" w:right="432"/>
        <w:jc w:val="both"/>
        <w:rPr>
          <w:rFonts w:ascii="Arial" w:hAnsi="Arial" w:cs="Arial"/>
          <w:sz w:val="18"/>
          <w:szCs w:val="18"/>
        </w:rPr>
      </w:pPr>
    </w:p>
    <w:p w:rsidR="003D0240" w:rsidRDefault="003D0240" w:rsidP="009111EB">
      <w:pPr>
        <w:numPr>
          <w:ilvl w:val="0"/>
          <w:numId w:val="89"/>
        </w:numPr>
        <w:ind w:right="432"/>
        <w:jc w:val="both"/>
        <w:rPr>
          <w:rFonts w:ascii="Arial" w:hAnsi="Arial" w:cs="Arial"/>
          <w:sz w:val="18"/>
          <w:szCs w:val="18"/>
        </w:rPr>
      </w:pPr>
      <w:r>
        <w:rPr>
          <w:rFonts w:ascii="Arial" w:hAnsi="Arial" w:cs="Arial"/>
          <w:sz w:val="18"/>
          <w:szCs w:val="18"/>
        </w:rPr>
        <w:t>Contingency funding plans.</w:t>
      </w:r>
    </w:p>
    <w:p w:rsidR="006C5727" w:rsidRDefault="006C5727" w:rsidP="006C5727">
      <w:pPr>
        <w:ind w:right="432"/>
        <w:jc w:val="both"/>
        <w:rPr>
          <w:rFonts w:ascii="Arial" w:hAnsi="Arial" w:cs="Arial"/>
          <w:sz w:val="18"/>
          <w:szCs w:val="18"/>
        </w:rPr>
      </w:pPr>
    </w:p>
    <w:p w:rsidR="006C5727" w:rsidRDefault="006C5727"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t>Fully understanding the Bank’s borrowing programs and rating system under the FHLB and Federal Reserve;</w:t>
      </w:r>
    </w:p>
    <w:p w:rsidR="006C5727" w:rsidRDefault="006C5727" w:rsidP="006C5727">
      <w:pPr>
        <w:ind w:right="432"/>
        <w:jc w:val="both"/>
        <w:rPr>
          <w:rFonts w:ascii="Arial" w:hAnsi="Arial" w:cs="Arial"/>
          <w:sz w:val="18"/>
          <w:szCs w:val="18"/>
        </w:rPr>
      </w:pPr>
    </w:p>
    <w:p w:rsidR="006C5727" w:rsidRDefault="006C5727"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t>Periodically reviewing borrowing agreements and fully understand</w:t>
      </w:r>
      <w:r w:rsidR="00D41526">
        <w:rPr>
          <w:rFonts w:ascii="Arial" w:hAnsi="Arial" w:cs="Arial"/>
          <w:sz w:val="18"/>
          <w:szCs w:val="18"/>
        </w:rPr>
        <w:t>ing</w:t>
      </w:r>
      <w:r>
        <w:rPr>
          <w:rFonts w:ascii="Arial" w:hAnsi="Arial" w:cs="Arial"/>
          <w:sz w:val="18"/>
          <w:szCs w:val="18"/>
        </w:rPr>
        <w:t xml:space="preserve"> all embed</w:t>
      </w:r>
      <w:r w:rsidR="00D865B9">
        <w:rPr>
          <w:rFonts w:ascii="Arial" w:hAnsi="Arial" w:cs="Arial"/>
          <w:sz w:val="18"/>
          <w:szCs w:val="18"/>
        </w:rPr>
        <w:t>ded triggers and parameters;</w:t>
      </w:r>
    </w:p>
    <w:p w:rsidR="006C5727" w:rsidRDefault="006C5727" w:rsidP="006C5727">
      <w:pPr>
        <w:ind w:left="720" w:right="432"/>
        <w:jc w:val="both"/>
        <w:rPr>
          <w:rFonts w:ascii="Arial" w:hAnsi="Arial" w:cs="Arial"/>
          <w:sz w:val="18"/>
          <w:szCs w:val="18"/>
        </w:rPr>
      </w:pPr>
    </w:p>
    <w:p w:rsidR="00B154F7" w:rsidRDefault="006C5727" w:rsidP="00B154F7">
      <w:pPr>
        <w:numPr>
          <w:ilvl w:val="0"/>
          <w:numId w:val="24"/>
        </w:numPr>
        <w:tabs>
          <w:tab w:val="clear" w:pos="2160"/>
        </w:tabs>
        <w:ind w:left="720" w:right="432"/>
        <w:jc w:val="both"/>
        <w:rPr>
          <w:rFonts w:ascii="Arial" w:hAnsi="Arial" w:cs="Arial"/>
          <w:sz w:val="18"/>
          <w:szCs w:val="18"/>
        </w:rPr>
      </w:pPr>
      <w:r w:rsidRPr="00B154F7">
        <w:rPr>
          <w:rFonts w:ascii="Arial" w:hAnsi="Arial" w:cs="Arial"/>
          <w:sz w:val="18"/>
          <w:szCs w:val="18"/>
        </w:rPr>
        <w:t>Establishing effective internal controls over the li</w:t>
      </w:r>
      <w:r w:rsidR="00D865B9" w:rsidRPr="00B154F7">
        <w:rPr>
          <w:rFonts w:ascii="Arial" w:hAnsi="Arial" w:cs="Arial"/>
          <w:sz w:val="18"/>
          <w:szCs w:val="18"/>
        </w:rPr>
        <w:t>quidity risk management process</w:t>
      </w:r>
      <w:r w:rsidR="00B154F7" w:rsidRPr="00B154F7">
        <w:rPr>
          <w:rFonts w:ascii="Arial" w:hAnsi="Arial" w:cs="Arial"/>
          <w:sz w:val="18"/>
          <w:szCs w:val="18"/>
        </w:rPr>
        <w:t>;</w:t>
      </w:r>
    </w:p>
    <w:p w:rsidR="00B154F7" w:rsidRDefault="00B154F7" w:rsidP="00B154F7">
      <w:pPr>
        <w:pStyle w:val="ListParagraph"/>
        <w:rPr>
          <w:rFonts w:ascii="Arial" w:hAnsi="Arial" w:cs="Arial"/>
          <w:sz w:val="18"/>
          <w:szCs w:val="18"/>
        </w:rPr>
      </w:pPr>
    </w:p>
    <w:p w:rsidR="00493A01" w:rsidRPr="00296E7E" w:rsidRDefault="00B154F7" w:rsidP="00296E7E">
      <w:pPr>
        <w:numPr>
          <w:ilvl w:val="0"/>
          <w:numId w:val="24"/>
        </w:numPr>
        <w:tabs>
          <w:tab w:val="clear" w:pos="2160"/>
        </w:tabs>
        <w:ind w:left="720" w:right="432"/>
        <w:jc w:val="both"/>
        <w:rPr>
          <w:rFonts w:ascii="Arial" w:hAnsi="Arial" w:cs="Arial"/>
          <w:sz w:val="18"/>
          <w:szCs w:val="18"/>
        </w:rPr>
      </w:pPr>
      <w:r w:rsidRPr="00296E7E">
        <w:rPr>
          <w:rFonts w:ascii="Arial" w:hAnsi="Arial" w:cs="Arial"/>
          <w:sz w:val="18"/>
          <w:szCs w:val="18"/>
        </w:rPr>
        <w:t>Monitoring</w:t>
      </w:r>
      <w:r w:rsidR="00493A01" w:rsidRPr="00296E7E">
        <w:rPr>
          <w:rFonts w:ascii="Arial" w:hAnsi="Arial" w:cs="Arial"/>
          <w:sz w:val="18"/>
          <w:szCs w:val="18"/>
        </w:rPr>
        <w:t xml:space="preserve"> and controlling</w:t>
      </w:r>
      <w:r w:rsidRPr="00296E7E">
        <w:rPr>
          <w:rFonts w:ascii="Arial" w:hAnsi="Arial" w:cs="Arial"/>
          <w:sz w:val="18"/>
          <w:szCs w:val="18"/>
        </w:rPr>
        <w:t xml:space="preserve"> liquidity risk</w:t>
      </w:r>
      <w:r w:rsidR="00493A01" w:rsidRPr="00296E7E">
        <w:rPr>
          <w:rFonts w:ascii="Arial" w:hAnsi="Arial" w:cs="Arial"/>
          <w:sz w:val="18"/>
          <w:szCs w:val="18"/>
        </w:rPr>
        <w:t xml:space="preserve"> exposures and funding needs within and across currencies,</w:t>
      </w:r>
      <w:r w:rsidRPr="00296E7E">
        <w:rPr>
          <w:rFonts w:ascii="Arial" w:hAnsi="Arial" w:cs="Arial"/>
          <w:sz w:val="18"/>
          <w:szCs w:val="18"/>
        </w:rPr>
        <w:t xml:space="preserve"> </w:t>
      </w:r>
      <w:r w:rsidR="00493A01" w:rsidRPr="00296E7E">
        <w:rPr>
          <w:rFonts w:ascii="Arial" w:hAnsi="Arial" w:cs="Arial"/>
          <w:sz w:val="18"/>
          <w:szCs w:val="18"/>
        </w:rPr>
        <w:t>legal entities and subsidiaries, and business lines</w:t>
      </w:r>
      <w:r w:rsidRPr="00296E7E">
        <w:rPr>
          <w:rFonts w:ascii="Arial" w:hAnsi="Arial" w:cs="Arial"/>
          <w:sz w:val="18"/>
          <w:szCs w:val="18"/>
        </w:rPr>
        <w:t xml:space="preserve"> </w:t>
      </w:r>
      <w:r w:rsidR="00296E7E" w:rsidRPr="00296E7E">
        <w:rPr>
          <w:rFonts w:ascii="Arial" w:hAnsi="Arial" w:cs="Arial"/>
          <w:sz w:val="18"/>
          <w:szCs w:val="18"/>
        </w:rPr>
        <w:t xml:space="preserve">(and the group as a whole) </w:t>
      </w:r>
      <w:r w:rsidRPr="00296E7E">
        <w:rPr>
          <w:rFonts w:ascii="Arial" w:hAnsi="Arial" w:cs="Arial"/>
          <w:sz w:val="18"/>
          <w:szCs w:val="18"/>
        </w:rPr>
        <w:t>on an ongoing basis, and ensuring that the group’s senior management is actively monitoring and quickly responding to all material developments and reporting to the boa</w:t>
      </w:r>
      <w:r w:rsidR="00493A01" w:rsidRPr="00296E7E">
        <w:rPr>
          <w:rFonts w:ascii="Arial" w:hAnsi="Arial" w:cs="Arial"/>
          <w:sz w:val="18"/>
          <w:szCs w:val="18"/>
        </w:rPr>
        <w:t xml:space="preserve">rds of directors as appropriate.  </w:t>
      </w:r>
      <w:r w:rsidR="00296E7E" w:rsidRPr="00296E7E">
        <w:rPr>
          <w:rFonts w:ascii="Arial" w:hAnsi="Arial" w:cs="Arial"/>
          <w:color w:val="000000"/>
          <w:sz w:val="18"/>
          <w:szCs w:val="18"/>
        </w:rPr>
        <w:t>Processes are to be incorporated that aggregate data across multiple systems in order to develop a group wide view of liquidity risk exposures</w:t>
      </w:r>
      <w:r w:rsidR="00296E7E">
        <w:rPr>
          <w:rFonts w:ascii="Arial" w:hAnsi="Arial" w:cs="Arial"/>
          <w:color w:val="000000"/>
          <w:sz w:val="18"/>
          <w:szCs w:val="18"/>
        </w:rPr>
        <w:t xml:space="preserve">.  </w:t>
      </w:r>
      <w:r w:rsidR="00493A01" w:rsidRPr="00296E7E">
        <w:rPr>
          <w:rFonts w:ascii="Arial" w:hAnsi="Arial" w:cs="Arial"/>
          <w:sz w:val="18"/>
          <w:szCs w:val="18"/>
        </w:rPr>
        <w:t xml:space="preserve">In addition, </w:t>
      </w:r>
      <w:r w:rsidR="00493A01" w:rsidRPr="00296E7E">
        <w:rPr>
          <w:rFonts w:ascii="Arial" w:hAnsi="Arial" w:cs="Arial"/>
          <w:color w:val="000000"/>
          <w:sz w:val="18"/>
          <w:szCs w:val="18"/>
        </w:rPr>
        <w:t>account operational limitations to the transferability of liquidity</w:t>
      </w:r>
      <w:r w:rsidR="00296E7E">
        <w:rPr>
          <w:rFonts w:ascii="Arial" w:hAnsi="Arial" w:cs="Arial"/>
          <w:color w:val="000000"/>
          <w:sz w:val="18"/>
          <w:szCs w:val="18"/>
        </w:rPr>
        <w:t>, funds and collateral</w:t>
      </w:r>
      <w:r w:rsidR="00493A01" w:rsidRPr="00296E7E">
        <w:rPr>
          <w:rFonts w:ascii="Arial" w:hAnsi="Arial" w:cs="Arial"/>
          <w:color w:val="000000"/>
          <w:sz w:val="18"/>
          <w:szCs w:val="18"/>
        </w:rPr>
        <w:t xml:space="preserve"> are to be taken into account, and sufficient liquidity</w:t>
      </w:r>
      <w:r w:rsidR="00296E7E" w:rsidRPr="00296E7E">
        <w:rPr>
          <w:rFonts w:ascii="Arial" w:hAnsi="Arial" w:cs="Arial"/>
          <w:color w:val="000000"/>
          <w:sz w:val="18"/>
          <w:szCs w:val="18"/>
        </w:rPr>
        <w:t xml:space="preserve"> </w:t>
      </w:r>
      <w:r w:rsidR="00296E7E">
        <w:rPr>
          <w:rFonts w:ascii="Arial" w:hAnsi="Arial" w:cs="Arial"/>
          <w:color w:val="000000"/>
          <w:sz w:val="18"/>
          <w:szCs w:val="18"/>
        </w:rPr>
        <w:t>is</w:t>
      </w:r>
      <w:r w:rsidR="00493A01" w:rsidRPr="00296E7E">
        <w:rPr>
          <w:rFonts w:ascii="Arial" w:hAnsi="Arial" w:cs="Arial"/>
          <w:color w:val="000000"/>
          <w:sz w:val="18"/>
          <w:szCs w:val="18"/>
        </w:rPr>
        <w:t xml:space="preserve"> to be maintained to ensure compliance during economically stressed periods with applicable legal and regulatory restrictions on the transfer of liquidity among regulated entities.  The degree of centralization in managing liquidity is to be appropriate for the depository institution’s business mix and liquidity risk profile.  </w:t>
      </w:r>
      <w:r w:rsidR="00296E7E" w:rsidRPr="00296E7E">
        <w:rPr>
          <w:rFonts w:ascii="Arial" w:hAnsi="Arial" w:cs="Arial"/>
          <w:color w:val="000000"/>
          <w:sz w:val="18"/>
          <w:szCs w:val="18"/>
        </w:rPr>
        <w:t xml:space="preserve">In the event the Bank is </w:t>
      </w:r>
      <w:r w:rsidR="00493A01" w:rsidRPr="00296E7E">
        <w:rPr>
          <w:rFonts w:ascii="Arial" w:hAnsi="Arial" w:cs="Arial"/>
          <w:sz w:val="18"/>
          <w:szCs w:val="18"/>
        </w:rPr>
        <w:t>subject to multiple regulatory jurisdictions</w:t>
      </w:r>
      <w:r w:rsidR="00296E7E" w:rsidRPr="00296E7E">
        <w:rPr>
          <w:rFonts w:ascii="Arial" w:hAnsi="Arial" w:cs="Arial"/>
          <w:sz w:val="18"/>
          <w:szCs w:val="18"/>
        </w:rPr>
        <w:t xml:space="preserve">, </w:t>
      </w:r>
      <w:r w:rsidR="00493A01" w:rsidRPr="00296E7E">
        <w:rPr>
          <w:rFonts w:ascii="Arial" w:hAnsi="Arial" w:cs="Arial"/>
          <w:sz w:val="18"/>
          <w:szCs w:val="18"/>
        </w:rPr>
        <w:t>strategies and processes that recognize the potential limitations of liquidity transferability, as well as the need to meet the liquidity requirements of foreign jurisdictions</w:t>
      </w:r>
      <w:r w:rsidR="00296E7E" w:rsidRPr="00296E7E">
        <w:rPr>
          <w:rFonts w:ascii="Arial" w:hAnsi="Arial" w:cs="Arial"/>
          <w:sz w:val="18"/>
          <w:szCs w:val="18"/>
        </w:rPr>
        <w:t xml:space="preserve">, are to be in place to ensure </w:t>
      </w:r>
      <w:r w:rsidR="00493A01" w:rsidRPr="00296E7E">
        <w:rPr>
          <w:rFonts w:ascii="Arial" w:hAnsi="Arial" w:cs="Arial"/>
          <w:color w:val="000000"/>
          <w:sz w:val="18"/>
          <w:szCs w:val="18"/>
        </w:rPr>
        <w:t>adequate liquidity</w:t>
      </w:r>
      <w:r w:rsidR="00296E7E" w:rsidRPr="00296E7E">
        <w:rPr>
          <w:rFonts w:ascii="Arial" w:hAnsi="Arial" w:cs="Arial"/>
          <w:color w:val="000000"/>
          <w:sz w:val="18"/>
          <w:szCs w:val="18"/>
        </w:rPr>
        <w:t xml:space="preserve"> is maintained at</w:t>
      </w:r>
      <w:r w:rsidR="00493A01" w:rsidRPr="00296E7E">
        <w:rPr>
          <w:rFonts w:ascii="Arial" w:hAnsi="Arial" w:cs="Arial"/>
          <w:color w:val="000000"/>
          <w:sz w:val="18"/>
          <w:szCs w:val="18"/>
        </w:rPr>
        <w:t xml:space="preserve"> the consolidated level and at significant legal entities</w:t>
      </w:r>
      <w:r w:rsidR="00296E7E">
        <w:rPr>
          <w:rFonts w:ascii="Arial" w:hAnsi="Arial" w:cs="Arial"/>
          <w:color w:val="000000"/>
          <w:sz w:val="18"/>
          <w:szCs w:val="18"/>
        </w:rPr>
        <w:t>; and</w:t>
      </w:r>
    </w:p>
    <w:p w:rsidR="00493A01" w:rsidRDefault="00493A01" w:rsidP="00D865B9">
      <w:pPr>
        <w:pStyle w:val="ListParagraph"/>
        <w:rPr>
          <w:rFonts w:ascii="Arial" w:hAnsi="Arial" w:cs="Arial"/>
          <w:sz w:val="18"/>
          <w:szCs w:val="18"/>
        </w:rPr>
      </w:pPr>
    </w:p>
    <w:p w:rsidR="00D865B9" w:rsidRDefault="00D865B9" w:rsidP="00AF63AA">
      <w:pPr>
        <w:numPr>
          <w:ilvl w:val="0"/>
          <w:numId w:val="24"/>
        </w:numPr>
        <w:tabs>
          <w:tab w:val="clear" w:pos="2160"/>
        </w:tabs>
        <w:ind w:left="720" w:right="432"/>
        <w:jc w:val="both"/>
        <w:rPr>
          <w:rFonts w:ascii="Arial" w:hAnsi="Arial" w:cs="Arial"/>
          <w:sz w:val="18"/>
          <w:szCs w:val="18"/>
        </w:rPr>
      </w:pPr>
      <w:r>
        <w:rPr>
          <w:rFonts w:ascii="Arial" w:hAnsi="Arial" w:cs="Arial"/>
          <w:sz w:val="18"/>
          <w:szCs w:val="18"/>
        </w:rPr>
        <w:t>Regularly reporting to the Board of Directors on the liquidity risk profile of the Bank.</w:t>
      </w:r>
    </w:p>
    <w:p w:rsidR="00493A01" w:rsidRPr="00493A01" w:rsidRDefault="00493A01" w:rsidP="00493A01">
      <w:pPr>
        <w:ind w:left="360" w:right="432"/>
        <w:jc w:val="both"/>
        <w:rPr>
          <w:rFonts w:ascii="Arial" w:hAnsi="Arial" w:cs="Arial"/>
          <w:sz w:val="18"/>
          <w:szCs w:val="18"/>
        </w:rPr>
      </w:pPr>
    </w:p>
    <w:p w:rsidR="00595213" w:rsidRPr="00B154F7" w:rsidRDefault="00B154F7" w:rsidP="00595213">
      <w:pPr>
        <w:ind w:left="360" w:right="432"/>
        <w:jc w:val="both"/>
        <w:rPr>
          <w:rFonts w:ascii="Arial" w:hAnsi="Arial" w:cs="Arial"/>
          <w:b/>
          <w:sz w:val="18"/>
          <w:szCs w:val="18"/>
        </w:rPr>
      </w:pPr>
      <w:r w:rsidRPr="00B154F7">
        <w:rPr>
          <w:rFonts w:ascii="Arial" w:hAnsi="Arial" w:cs="Arial"/>
          <w:b/>
          <w:sz w:val="18"/>
          <w:szCs w:val="18"/>
        </w:rPr>
        <w:t>IF YOUR FINANCIAL INSTITUTION IS COMPRISED OF MULTIPLE ENTITIES, ALL SUCH ELEMENTS ARE TO BE FULLY SPECIFIED AND DOCUMENTED HERE FOR EACH LEGAL ENTITY AND SUBSIDIARY.</w:t>
      </w:r>
    </w:p>
    <w:p w:rsidR="00595213" w:rsidRPr="00595213" w:rsidRDefault="00595213" w:rsidP="00595213">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Formation of an Asset and Liability Management Committee (ALCO)</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This policy falls under the direct authority of the Board of Directors, who in turn assigns authority for the formulation, revision and administration to the Asset and Liability Management Committee (ALCO).  However, the ultimate responsibility for effective asset and liability management rests with the Board of Directors.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The responsibilities conveyed to the ALCO include:</w:t>
      </w:r>
    </w:p>
    <w:p w:rsidR="006C5727" w:rsidRDefault="006C5727" w:rsidP="006C5727">
      <w:pPr>
        <w:ind w:left="360" w:right="432"/>
        <w:jc w:val="both"/>
        <w:rPr>
          <w:rFonts w:ascii="Arial" w:hAnsi="Arial"/>
          <w:sz w:val="18"/>
        </w:rPr>
      </w:pPr>
    </w:p>
    <w:p w:rsidR="006C5727" w:rsidRDefault="006C5727" w:rsidP="00AF63AA">
      <w:pPr>
        <w:numPr>
          <w:ilvl w:val="0"/>
          <w:numId w:val="25"/>
        </w:numPr>
        <w:tabs>
          <w:tab w:val="clear" w:pos="2160"/>
        </w:tabs>
        <w:ind w:left="720" w:right="432"/>
        <w:jc w:val="both"/>
        <w:rPr>
          <w:rFonts w:ascii="Arial" w:hAnsi="Arial"/>
          <w:sz w:val="18"/>
        </w:rPr>
      </w:pPr>
      <w:r>
        <w:rPr>
          <w:rFonts w:ascii="Arial" w:hAnsi="Arial"/>
          <w:sz w:val="18"/>
        </w:rPr>
        <w:t>Developing an asset and liability management process and related policies and procedures;</w:t>
      </w:r>
    </w:p>
    <w:p w:rsidR="006C5727" w:rsidRDefault="006C5727" w:rsidP="006C5727">
      <w:pPr>
        <w:ind w:right="432"/>
        <w:jc w:val="both"/>
        <w:rPr>
          <w:rFonts w:ascii="Arial" w:hAnsi="Arial"/>
          <w:sz w:val="18"/>
        </w:rPr>
      </w:pPr>
    </w:p>
    <w:p w:rsidR="006C5727" w:rsidRDefault="006C5727" w:rsidP="00AF63AA">
      <w:pPr>
        <w:numPr>
          <w:ilvl w:val="0"/>
          <w:numId w:val="25"/>
        </w:numPr>
        <w:tabs>
          <w:tab w:val="clear" w:pos="2160"/>
        </w:tabs>
        <w:ind w:left="720" w:right="432"/>
        <w:jc w:val="both"/>
        <w:rPr>
          <w:rFonts w:ascii="Arial" w:hAnsi="Arial"/>
          <w:sz w:val="18"/>
        </w:rPr>
      </w:pPr>
      <w:r>
        <w:rPr>
          <w:rFonts w:ascii="Arial" w:hAnsi="Arial"/>
          <w:sz w:val="18"/>
        </w:rPr>
        <w:t>Establishing a monitoring and reporting system;</w:t>
      </w:r>
    </w:p>
    <w:p w:rsidR="006C5727" w:rsidRDefault="006C5727" w:rsidP="006C5727">
      <w:pPr>
        <w:ind w:right="432"/>
        <w:jc w:val="both"/>
        <w:rPr>
          <w:rFonts w:ascii="Arial" w:hAnsi="Arial"/>
          <w:sz w:val="18"/>
        </w:rPr>
      </w:pPr>
    </w:p>
    <w:p w:rsidR="006C5727" w:rsidRDefault="006C5727" w:rsidP="00AF63AA">
      <w:pPr>
        <w:numPr>
          <w:ilvl w:val="0"/>
          <w:numId w:val="25"/>
        </w:numPr>
        <w:tabs>
          <w:tab w:val="clear" w:pos="2160"/>
        </w:tabs>
        <w:ind w:left="720" w:right="432"/>
        <w:jc w:val="both"/>
        <w:rPr>
          <w:rFonts w:ascii="Arial" w:hAnsi="Arial"/>
          <w:sz w:val="18"/>
        </w:rPr>
      </w:pPr>
      <w:r>
        <w:rPr>
          <w:rFonts w:ascii="Arial" w:hAnsi="Arial"/>
          <w:sz w:val="18"/>
        </w:rPr>
        <w:t>Developing asset and liability strategies and tactics;</w:t>
      </w:r>
    </w:p>
    <w:p w:rsidR="006C5727" w:rsidRDefault="006C5727" w:rsidP="006C5727">
      <w:pPr>
        <w:ind w:right="432"/>
        <w:jc w:val="both"/>
        <w:rPr>
          <w:rFonts w:ascii="Arial" w:hAnsi="Arial"/>
          <w:sz w:val="18"/>
        </w:rPr>
      </w:pPr>
    </w:p>
    <w:p w:rsidR="006C5727" w:rsidRDefault="006C5727" w:rsidP="00AF63AA">
      <w:pPr>
        <w:numPr>
          <w:ilvl w:val="0"/>
          <w:numId w:val="25"/>
        </w:numPr>
        <w:tabs>
          <w:tab w:val="clear" w:pos="2160"/>
        </w:tabs>
        <w:ind w:left="720" w:right="432"/>
        <w:jc w:val="both"/>
        <w:rPr>
          <w:rFonts w:ascii="Arial" w:hAnsi="Arial"/>
          <w:sz w:val="18"/>
        </w:rPr>
      </w:pPr>
      <w:r>
        <w:rPr>
          <w:rFonts w:ascii="Arial" w:hAnsi="Arial"/>
          <w:sz w:val="18"/>
        </w:rPr>
        <w:t>Submitting a written report to the Board of Directors on at least a quarterly basis; and</w:t>
      </w:r>
    </w:p>
    <w:p w:rsidR="006C5727" w:rsidRDefault="006C5727" w:rsidP="006C5727">
      <w:pPr>
        <w:ind w:right="432"/>
        <w:jc w:val="both"/>
        <w:rPr>
          <w:rFonts w:ascii="Arial" w:hAnsi="Arial"/>
          <w:sz w:val="18"/>
        </w:rPr>
      </w:pPr>
    </w:p>
    <w:p w:rsidR="006C5727" w:rsidRDefault="006C5727" w:rsidP="00AF63AA">
      <w:pPr>
        <w:numPr>
          <w:ilvl w:val="0"/>
          <w:numId w:val="25"/>
        </w:numPr>
        <w:tabs>
          <w:tab w:val="clear" w:pos="2160"/>
        </w:tabs>
        <w:ind w:left="720" w:right="432"/>
        <w:jc w:val="both"/>
        <w:rPr>
          <w:rFonts w:ascii="Arial" w:hAnsi="Arial"/>
          <w:sz w:val="18"/>
        </w:rPr>
      </w:pPr>
      <w:r>
        <w:rPr>
          <w:rFonts w:ascii="Arial" w:hAnsi="Arial" w:cs="Arial"/>
          <w:sz w:val="18"/>
          <w:szCs w:val="18"/>
        </w:rPr>
        <w:t>Ensuring on a timely basis that measurement systems adequately identify and quantify the Bank's liquidity exposure and that reporting systems communicate accurate and relevant information about the level and sources of that exposure</w:t>
      </w:r>
      <w:r>
        <w:rPr>
          <w:rFonts w:ascii="Arial" w:hAnsi="Arial"/>
          <w:sz w:val="18"/>
        </w:rPr>
        <w:t xml:space="preserve"> for ALCO to fulfill its role as asset and liability manager.</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Responsibilities of ALCO</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In general, it is the responsibility of the ALCO to establish and monitor liquidity targets in addition to strategies and tactics to meet these targets.  Furthermore, the ALCO is to ensure that sufficient liquidity is available for unanticipated contingencies.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With respect to IRR, the ALCO is responsible for managing the structure of the Bank’s business and the level of IRR it assumes, including actively monitoring the Bank’s IRR profile.  It is responsible for ensuring that measurement systems adequately reflect the Bank’s exposure and that reporting systems adequately communicate relevant information concerning the level and sources of the Bank’s exposure.  To ensure effectiveness, the ALCO includes representatives from each major section of the Bank that assumes IRR.  Committee members are comprised of senior managers with clear lines of authority and communication over the units responsible for establishing and executing interest rate positions.  The risk management and strategic planning areas of the Bank are responsible for periodic communication to facilitate evaluations of risk arising from future business.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Other responsibilities of the ALCO include:</w:t>
      </w:r>
    </w:p>
    <w:p w:rsidR="006C5727" w:rsidRDefault="006C5727" w:rsidP="006C5727">
      <w:pPr>
        <w:ind w:left="360" w:right="432"/>
        <w:jc w:val="bot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Holding a formal meeting on at least a quarterly basis;</w:t>
      </w:r>
    </w:p>
    <w:p w:rsidR="006C5727" w:rsidRDefault="006C5727" w:rsidP="006C5727">
      <w:pPr>
        <w:ind w:right="432"/>
        <w:jc w:val="bot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Monitoring and discussing the status and results of implemented asset and liability management strategies and tactics;</w:t>
      </w:r>
    </w:p>
    <w:p w:rsidR="006C5727" w:rsidRDefault="006C5727" w:rsidP="006C5727">
      <w:pPr>
        <w:ind w:right="432"/>
        <w:jc w:val="bot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Reviewing current and prospective liquidity positions and monitoring alternative funding sources;</w:t>
      </w:r>
    </w:p>
    <w:p w:rsidR="006C5727" w:rsidRDefault="006C5727" w:rsidP="006C5727">
      <w:pPr>
        <w:ind w:right="432"/>
        <w:jc w:val="both"/>
        <w:rPr>
          <w:rFonts w:ascii="Arial" w:hAnsi="Arial"/>
          <w:sz w:val="18"/>
        </w:rPr>
      </w:pPr>
    </w:p>
    <w:p w:rsidR="009829DF" w:rsidRDefault="009829DF" w:rsidP="00AF63AA">
      <w:pPr>
        <w:numPr>
          <w:ilvl w:val="0"/>
          <w:numId w:val="26"/>
        </w:numPr>
        <w:tabs>
          <w:tab w:val="clear" w:pos="1080"/>
        </w:tabs>
        <w:ind w:left="720" w:right="432"/>
        <w:jc w:val="both"/>
        <w:rPr>
          <w:rFonts w:ascii="Arial" w:hAnsi="Arial"/>
          <w:sz w:val="18"/>
        </w:rPr>
      </w:pPr>
      <w:r>
        <w:rPr>
          <w:rFonts w:ascii="Arial" w:hAnsi="Arial"/>
          <w:sz w:val="18"/>
        </w:rPr>
        <w:t>Ensuring risk measurement systems are accurate and timely, and that relevant information regarding the level and sources of risk exposure are adequately identified and quantified;</w:t>
      </w:r>
    </w:p>
    <w:p w:rsidR="009829DF" w:rsidRDefault="009829DF" w:rsidP="009829DF">
      <w:pPr>
        <w:pStyle w:val="ListParagrap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Reviewing measurement reports and compare simulated income exposures to Bank policy limits.  Assess the expected impact of anticipated major funding shifts or changes in overall investment and lending strategy;</w:t>
      </w:r>
    </w:p>
    <w:p w:rsidR="006C5727" w:rsidRDefault="006C5727" w:rsidP="006C5727">
      <w:pPr>
        <w:ind w:right="432"/>
        <w:jc w:val="bot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Reviewing the current and prospective capital levels (risk based in addition to leverage capital) to determine sufficiency thereof in relation to expected growth, interest rate risk, and asset mix and quality, regulatory requirements and dividend policy;</w:t>
      </w:r>
    </w:p>
    <w:p w:rsidR="006C5727" w:rsidRDefault="006C5727" w:rsidP="006C5727">
      <w:pPr>
        <w:ind w:right="432"/>
        <w:jc w:val="bot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Reviewing outlook for interest rates and the economy at both the local and national levels;</w:t>
      </w:r>
    </w:p>
    <w:p w:rsidR="006C5727" w:rsidRDefault="006C5727" w:rsidP="006C5727">
      <w:pPr>
        <w:ind w:right="432"/>
        <w:jc w:val="both"/>
        <w:rPr>
          <w:rFonts w:ascii="Arial" w:hAnsi="Arial"/>
          <w:sz w:val="18"/>
        </w:rPr>
      </w:pPr>
    </w:p>
    <w:p w:rsidR="006C5727" w:rsidRDefault="006C5727" w:rsidP="00AF63AA">
      <w:pPr>
        <w:numPr>
          <w:ilvl w:val="0"/>
          <w:numId w:val="26"/>
        </w:numPr>
        <w:tabs>
          <w:tab w:val="clear" w:pos="1080"/>
        </w:tabs>
        <w:ind w:left="720" w:right="432"/>
        <w:jc w:val="both"/>
        <w:rPr>
          <w:rFonts w:ascii="Arial" w:hAnsi="Arial"/>
          <w:sz w:val="18"/>
        </w:rPr>
      </w:pPr>
      <w:r>
        <w:rPr>
          <w:rFonts w:ascii="Arial" w:hAnsi="Arial"/>
          <w:sz w:val="18"/>
        </w:rPr>
        <w:t>Developing alternative strategies as deemed appropriate, which take into consideration changes in:</w:t>
      </w:r>
    </w:p>
    <w:p w:rsidR="006C5727" w:rsidRDefault="006C5727" w:rsidP="006C5727">
      <w:pPr>
        <w:ind w:left="360" w:right="432"/>
        <w:jc w:val="both"/>
        <w:rPr>
          <w:rFonts w:ascii="Arial" w:hAnsi="Arial"/>
          <w:sz w:val="18"/>
        </w:rPr>
      </w:pPr>
    </w:p>
    <w:p w:rsidR="006C5727" w:rsidRDefault="006C5727" w:rsidP="00AF63AA">
      <w:pPr>
        <w:numPr>
          <w:ilvl w:val="1"/>
          <w:numId w:val="26"/>
        </w:numPr>
        <w:tabs>
          <w:tab w:val="clear" w:pos="1800"/>
        </w:tabs>
        <w:ind w:left="1080" w:right="432"/>
        <w:jc w:val="both"/>
        <w:rPr>
          <w:rFonts w:ascii="Arial" w:hAnsi="Arial"/>
          <w:sz w:val="18"/>
        </w:rPr>
      </w:pPr>
      <w:r>
        <w:rPr>
          <w:rFonts w:ascii="Arial" w:hAnsi="Arial"/>
          <w:sz w:val="18"/>
        </w:rPr>
        <w:t>Interest rate levels and trends;</w:t>
      </w:r>
    </w:p>
    <w:p w:rsidR="006C5727" w:rsidRDefault="006C5727" w:rsidP="006C5727">
      <w:pPr>
        <w:ind w:left="1080" w:right="432"/>
        <w:jc w:val="both"/>
        <w:rPr>
          <w:rFonts w:ascii="Arial" w:hAnsi="Arial"/>
          <w:sz w:val="18"/>
        </w:rPr>
      </w:pPr>
    </w:p>
    <w:p w:rsidR="006C5727" w:rsidRDefault="006C5727" w:rsidP="00AF63AA">
      <w:pPr>
        <w:numPr>
          <w:ilvl w:val="1"/>
          <w:numId w:val="26"/>
        </w:numPr>
        <w:tabs>
          <w:tab w:val="clear" w:pos="1800"/>
        </w:tabs>
        <w:ind w:left="1080" w:right="432"/>
        <w:jc w:val="both"/>
        <w:rPr>
          <w:rFonts w:ascii="Arial" w:hAnsi="Arial"/>
          <w:sz w:val="18"/>
        </w:rPr>
      </w:pPr>
      <w:r>
        <w:rPr>
          <w:rFonts w:ascii="Arial" w:hAnsi="Arial"/>
          <w:sz w:val="18"/>
        </w:rPr>
        <w:t>Deposit and loan products, and related markets;</w:t>
      </w:r>
    </w:p>
    <w:p w:rsidR="006C5727" w:rsidRDefault="006C5727" w:rsidP="006C5727">
      <w:pPr>
        <w:ind w:left="1080" w:right="432"/>
        <w:jc w:val="both"/>
        <w:rPr>
          <w:rFonts w:ascii="Arial" w:hAnsi="Arial"/>
          <w:sz w:val="18"/>
        </w:rPr>
      </w:pPr>
    </w:p>
    <w:p w:rsidR="006C5727" w:rsidRDefault="006C5727" w:rsidP="00AF63AA">
      <w:pPr>
        <w:numPr>
          <w:ilvl w:val="1"/>
          <w:numId w:val="26"/>
        </w:numPr>
        <w:tabs>
          <w:tab w:val="clear" w:pos="1800"/>
        </w:tabs>
        <w:ind w:left="1080" w:right="432"/>
        <w:jc w:val="both"/>
        <w:rPr>
          <w:rFonts w:ascii="Arial" w:hAnsi="Arial"/>
          <w:sz w:val="18"/>
        </w:rPr>
      </w:pPr>
      <w:r>
        <w:rPr>
          <w:rFonts w:ascii="Arial" w:hAnsi="Arial"/>
          <w:sz w:val="18"/>
        </w:rPr>
        <w:t>Banking regulations; and</w:t>
      </w:r>
    </w:p>
    <w:p w:rsidR="006C5727" w:rsidRDefault="006C5727" w:rsidP="006C5727">
      <w:pPr>
        <w:ind w:left="1080" w:right="432"/>
        <w:jc w:val="both"/>
        <w:rPr>
          <w:rFonts w:ascii="Arial" w:hAnsi="Arial"/>
          <w:sz w:val="18"/>
        </w:rPr>
      </w:pPr>
    </w:p>
    <w:p w:rsidR="006C5727" w:rsidRDefault="006C5727" w:rsidP="00AF63AA">
      <w:pPr>
        <w:numPr>
          <w:ilvl w:val="1"/>
          <w:numId w:val="26"/>
        </w:numPr>
        <w:tabs>
          <w:tab w:val="clear" w:pos="1800"/>
        </w:tabs>
        <w:ind w:left="1080" w:right="432"/>
        <w:jc w:val="both"/>
        <w:rPr>
          <w:rFonts w:ascii="Arial" w:hAnsi="Arial"/>
          <w:sz w:val="18"/>
        </w:rPr>
      </w:pPr>
      <w:r>
        <w:rPr>
          <w:rFonts w:ascii="Arial" w:hAnsi="Arial"/>
          <w:sz w:val="18"/>
        </w:rPr>
        <w:t>Monetary and fiscal policy.</w:t>
      </w:r>
    </w:p>
    <w:p w:rsidR="006C5727" w:rsidRDefault="006C5727" w:rsidP="006C5727">
      <w:pPr>
        <w:ind w:left="360" w:right="432"/>
        <w:jc w:val="both"/>
        <w:rPr>
          <w:rFonts w:ascii="Arial" w:hAnsi="Arial"/>
          <w:sz w:val="18"/>
        </w:rPr>
      </w:pPr>
    </w:p>
    <w:p w:rsidR="005D1BD1" w:rsidRDefault="005D1BD1" w:rsidP="005D1BD1">
      <w:pPr>
        <w:numPr>
          <w:ilvl w:val="0"/>
          <w:numId w:val="26"/>
        </w:numPr>
        <w:tabs>
          <w:tab w:val="clear" w:pos="1080"/>
        </w:tabs>
        <w:ind w:left="720" w:right="432"/>
        <w:jc w:val="both"/>
        <w:rPr>
          <w:rFonts w:ascii="Arial" w:hAnsi="Arial" w:cs="Arial"/>
          <w:sz w:val="18"/>
          <w:szCs w:val="18"/>
        </w:rPr>
      </w:pPr>
      <w:r>
        <w:rPr>
          <w:rFonts w:ascii="Arial" w:hAnsi="Arial" w:cs="Arial"/>
          <w:sz w:val="18"/>
          <w:szCs w:val="18"/>
        </w:rPr>
        <w:t>Delegating day to day operating responsibilities to the Bank's Accounting Department, including specific practices and limits governing treasury operations (such as managing the Bank's discretionary portfolios, including securities, Eurocurrency, time deposits, domestic wholesale liabilities, and end user off-balance sheet transactions).</w:t>
      </w:r>
    </w:p>
    <w:p w:rsidR="005D1BD1" w:rsidRDefault="005D1BD1" w:rsidP="006C5727">
      <w:pPr>
        <w:ind w:left="360" w:right="432"/>
        <w:jc w:val="both"/>
        <w:rPr>
          <w:rFonts w:ascii="Arial" w:hAnsi="Arial"/>
          <w:sz w:val="18"/>
        </w:rPr>
      </w:pP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In addition, ALCO is to ensure that it is aware of the overall financial performance of the Bank and keep abreast of significant changes and trends in its financial results.  In this regard, it may:</w:t>
      </w:r>
    </w:p>
    <w:p w:rsidR="006C5727" w:rsidRDefault="006C5727" w:rsidP="006C5727">
      <w:pPr>
        <w:ind w:left="360" w:right="432"/>
        <w:jc w:val="both"/>
        <w:rPr>
          <w:rFonts w:ascii="Arial" w:hAnsi="Arial"/>
          <w:sz w:val="18"/>
        </w:rPr>
      </w:pPr>
    </w:p>
    <w:p w:rsidR="006C5727" w:rsidRDefault="006C5727" w:rsidP="00AF63AA">
      <w:pPr>
        <w:numPr>
          <w:ilvl w:val="0"/>
          <w:numId w:val="28"/>
        </w:numPr>
        <w:tabs>
          <w:tab w:val="clear" w:pos="1080"/>
        </w:tabs>
        <w:ind w:left="720" w:right="432"/>
        <w:jc w:val="both"/>
        <w:rPr>
          <w:rFonts w:ascii="Arial" w:hAnsi="Arial"/>
          <w:sz w:val="18"/>
        </w:rPr>
      </w:pPr>
      <w:r>
        <w:rPr>
          <w:rFonts w:ascii="Arial" w:hAnsi="Arial"/>
          <w:sz w:val="18"/>
        </w:rPr>
        <w:t>Review actual net interest income and asset and liability distribution versus budget;</w:t>
      </w:r>
    </w:p>
    <w:p w:rsidR="006C5727" w:rsidRDefault="006C5727" w:rsidP="006C5727">
      <w:pPr>
        <w:ind w:left="720" w:right="432"/>
        <w:jc w:val="both"/>
        <w:rPr>
          <w:rFonts w:ascii="Arial" w:hAnsi="Arial"/>
          <w:sz w:val="18"/>
        </w:rPr>
      </w:pPr>
    </w:p>
    <w:p w:rsidR="006C5727" w:rsidRDefault="006C5727" w:rsidP="00AF63AA">
      <w:pPr>
        <w:numPr>
          <w:ilvl w:val="0"/>
          <w:numId w:val="28"/>
        </w:numPr>
        <w:tabs>
          <w:tab w:val="clear" w:pos="1080"/>
        </w:tabs>
        <w:ind w:left="720" w:right="432"/>
        <w:jc w:val="both"/>
        <w:rPr>
          <w:rFonts w:ascii="Arial" w:hAnsi="Arial"/>
          <w:sz w:val="18"/>
        </w:rPr>
      </w:pPr>
      <w:r>
        <w:rPr>
          <w:rFonts w:ascii="Arial" w:hAnsi="Arial"/>
          <w:sz w:val="18"/>
        </w:rPr>
        <w:t>Measure performance against established standards, and if appropriate, against peer group data;</w:t>
      </w:r>
    </w:p>
    <w:p w:rsidR="006C5727" w:rsidRDefault="006C5727" w:rsidP="006C5727">
      <w:pPr>
        <w:ind w:left="720" w:right="432"/>
        <w:jc w:val="both"/>
        <w:rPr>
          <w:rFonts w:ascii="Arial" w:hAnsi="Arial"/>
          <w:sz w:val="18"/>
        </w:rPr>
      </w:pPr>
    </w:p>
    <w:p w:rsidR="006C5727" w:rsidRDefault="006C5727" w:rsidP="00AF63AA">
      <w:pPr>
        <w:numPr>
          <w:ilvl w:val="0"/>
          <w:numId w:val="28"/>
        </w:numPr>
        <w:tabs>
          <w:tab w:val="clear" w:pos="1080"/>
        </w:tabs>
        <w:ind w:left="720" w:right="432"/>
        <w:jc w:val="both"/>
        <w:rPr>
          <w:rFonts w:ascii="Arial" w:hAnsi="Arial"/>
          <w:sz w:val="18"/>
        </w:rPr>
      </w:pPr>
      <w:r>
        <w:rPr>
          <w:rFonts w:ascii="Arial" w:hAnsi="Arial"/>
          <w:sz w:val="18"/>
        </w:rPr>
        <w:t>Review the current and prospective income tax position; and</w:t>
      </w:r>
    </w:p>
    <w:p w:rsidR="006C5727" w:rsidRDefault="006C5727" w:rsidP="006C5727">
      <w:pPr>
        <w:ind w:left="720" w:right="432"/>
        <w:jc w:val="both"/>
        <w:rPr>
          <w:rFonts w:ascii="Arial" w:hAnsi="Arial"/>
          <w:sz w:val="18"/>
        </w:rPr>
      </w:pPr>
    </w:p>
    <w:p w:rsidR="006C5727" w:rsidRDefault="006C5727" w:rsidP="00AF63AA">
      <w:pPr>
        <w:numPr>
          <w:ilvl w:val="0"/>
          <w:numId w:val="28"/>
        </w:numPr>
        <w:tabs>
          <w:tab w:val="clear" w:pos="1080"/>
        </w:tabs>
        <w:ind w:left="720" w:right="432"/>
        <w:jc w:val="both"/>
        <w:rPr>
          <w:rFonts w:ascii="Arial" w:hAnsi="Arial"/>
          <w:sz w:val="18"/>
        </w:rPr>
      </w:pPr>
      <w:r>
        <w:rPr>
          <w:rFonts w:ascii="Arial" w:hAnsi="Arial"/>
          <w:sz w:val="18"/>
        </w:rPr>
        <w:t>Review the level and makeup of non-earning assets.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ALCO is to review the annual budget given the importance of </w:t>
      </w:r>
      <w:smartTag w:uri="urn:schemas-microsoft-com:office:smarttags" w:element="State">
        <w:smartTag w:uri="urn:schemas-microsoft-com:office:smarttags" w:element="place">
          <w:r>
            <w:rPr>
              <w:rFonts w:ascii="Arial" w:hAnsi="Arial"/>
              <w:sz w:val="18"/>
            </w:rPr>
            <w:t>AL</w:t>
          </w:r>
        </w:smartTag>
      </w:smartTag>
      <w:r>
        <w:rPr>
          <w:rFonts w:ascii="Arial" w:hAnsi="Arial"/>
          <w:sz w:val="18"/>
        </w:rPr>
        <w:t>CO in the management of the Bank’s balance sheet and related earnings stream.</w:t>
      </w:r>
    </w:p>
    <w:p w:rsidR="006C5727" w:rsidRDefault="006C5727" w:rsidP="006C5727">
      <w:pPr>
        <w:ind w:left="360" w:right="432"/>
        <w:jc w:val="both"/>
        <w:rPr>
          <w:rFonts w:ascii="Arial" w:hAnsi="Arial"/>
          <w:sz w:val="18"/>
        </w:rPr>
      </w:pPr>
    </w:p>
    <w:p w:rsidR="006C5727" w:rsidRDefault="006C5727" w:rsidP="006C5727">
      <w:pPr>
        <w:pStyle w:val="Heading1"/>
        <w:ind w:left="360" w:right="432"/>
        <w:jc w:val="both"/>
        <w:rPr>
          <w:rFonts w:ascii="Arial" w:hAnsi="Arial"/>
          <w:sz w:val="18"/>
          <w:u w:val="single"/>
        </w:rPr>
      </w:pPr>
      <w:r>
        <w:rPr>
          <w:rFonts w:ascii="Arial" w:hAnsi="Arial"/>
          <w:sz w:val="18"/>
          <w:u w:val="single"/>
        </w:rPr>
        <w:t>ALCO Membership</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cs="Arial"/>
          <w:sz w:val="18"/>
          <w:szCs w:val="18"/>
        </w:rPr>
      </w:pPr>
      <w:r>
        <w:rPr>
          <w:rFonts w:ascii="Arial" w:hAnsi="Arial" w:cs="Arial"/>
          <w:sz w:val="18"/>
          <w:szCs w:val="18"/>
        </w:rPr>
        <w:t>It is the policy of the Bank that it’s ALCO must have members from each area of the Bank that</w:t>
      </w:r>
      <w:r w:rsidR="00B154F7">
        <w:rPr>
          <w:rFonts w:ascii="Arial" w:hAnsi="Arial" w:cs="Arial"/>
          <w:sz w:val="18"/>
          <w:szCs w:val="18"/>
        </w:rPr>
        <w:t xml:space="preserve"> directly or indirectly </w:t>
      </w:r>
      <w:r>
        <w:rPr>
          <w:rFonts w:ascii="Arial" w:hAnsi="Arial" w:cs="Arial"/>
          <w:sz w:val="18"/>
          <w:szCs w:val="18"/>
        </w:rPr>
        <w:t>influence</w:t>
      </w:r>
      <w:r w:rsidR="00B154F7">
        <w:rPr>
          <w:rFonts w:ascii="Arial" w:hAnsi="Arial" w:cs="Arial"/>
          <w:sz w:val="18"/>
          <w:szCs w:val="18"/>
        </w:rPr>
        <w:t xml:space="preserve"> the Bank’s</w:t>
      </w:r>
      <w:r>
        <w:rPr>
          <w:rFonts w:ascii="Arial" w:hAnsi="Arial" w:cs="Arial"/>
          <w:sz w:val="18"/>
          <w:szCs w:val="18"/>
        </w:rPr>
        <w:t xml:space="preserve"> liquidity risk</w:t>
      </w:r>
      <w:r w:rsidR="00B154F7">
        <w:rPr>
          <w:rFonts w:ascii="Arial" w:hAnsi="Arial" w:cs="Arial"/>
          <w:sz w:val="18"/>
          <w:szCs w:val="18"/>
        </w:rPr>
        <w:t xml:space="preserve"> profile (e.g., lending, investment securities, wholesale and retail funding)</w:t>
      </w:r>
      <w:r>
        <w:rPr>
          <w:rFonts w:ascii="Arial" w:hAnsi="Arial" w:cs="Arial"/>
          <w:sz w:val="18"/>
          <w:szCs w:val="18"/>
        </w:rPr>
        <w:t>.  These committee members are to include members of Senior Management who have clear authority over the units responsible for executing liquidity related transactions</w:t>
      </w:r>
      <w:r w:rsidR="00B154F7">
        <w:rPr>
          <w:rFonts w:ascii="Arial" w:hAnsi="Arial" w:cs="Arial"/>
          <w:sz w:val="18"/>
          <w:szCs w:val="18"/>
        </w:rPr>
        <w:t xml:space="preserve"> and other activities within the liquidity risk management process</w:t>
      </w:r>
      <w:r>
        <w:rPr>
          <w:rFonts w:ascii="Arial" w:hAnsi="Arial" w:cs="Arial"/>
          <w:sz w:val="18"/>
          <w:szCs w:val="18"/>
        </w:rPr>
        <w:t xml:space="preserve"> so that ALCO directives reach these line units unimpeded.  To ensure that ALCO can control the liquidity risk arising from new products and future business activities, the committee members are to interact regularly with the Bank's risk managers and strategic planners.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To ensure the directives of this policy meet Bank specific objectives, the ALCO shall </w:t>
      </w:r>
      <w:r>
        <w:rPr>
          <w:rFonts w:ascii="Arial" w:hAnsi="Arial"/>
          <w:snapToGrid w:val="0"/>
          <w:sz w:val="18"/>
        </w:rPr>
        <w:t>consist of the following Bank officers:</w:t>
      </w:r>
    </w:p>
    <w:p w:rsidR="006C5727" w:rsidRDefault="006C5727" w:rsidP="006C5727">
      <w:pPr>
        <w:ind w:left="360" w:right="432"/>
        <w:jc w:val="both"/>
        <w:rPr>
          <w:rFonts w:ascii="Arial" w:hAnsi="Arial"/>
          <w:snapToGrid w:val="0"/>
          <w:sz w:val="18"/>
        </w:rPr>
      </w:pPr>
    </w:p>
    <w:p w:rsidR="006C5727" w:rsidRDefault="006C5727" w:rsidP="00AF63AA">
      <w:pPr>
        <w:numPr>
          <w:ilvl w:val="0"/>
          <w:numId w:val="29"/>
        </w:numPr>
        <w:ind w:left="720"/>
        <w:jc w:val="both"/>
        <w:rPr>
          <w:rFonts w:ascii="Arial" w:hAnsi="Arial"/>
          <w:snapToGrid w:val="0"/>
          <w:sz w:val="18"/>
        </w:rPr>
      </w:pPr>
      <w:r>
        <w:rPr>
          <w:rFonts w:ascii="Arial" w:hAnsi="Arial"/>
          <w:b/>
          <w:snapToGrid w:val="0"/>
          <w:sz w:val="18"/>
        </w:rPr>
        <w:t>NAME, TITLE, ADDRESS, TELEPHONE AND RESPONSIBILITIES</w:t>
      </w:r>
    </w:p>
    <w:p w:rsidR="006C5727" w:rsidRDefault="006C5727" w:rsidP="00AF63AA">
      <w:pPr>
        <w:numPr>
          <w:ilvl w:val="0"/>
          <w:numId w:val="29"/>
        </w:numPr>
        <w:ind w:left="720"/>
        <w:jc w:val="both"/>
        <w:rPr>
          <w:rFonts w:ascii="Arial" w:hAnsi="Arial"/>
          <w:snapToGrid w:val="0"/>
          <w:sz w:val="18"/>
        </w:rPr>
      </w:pPr>
      <w:r>
        <w:rPr>
          <w:rFonts w:ascii="Arial" w:hAnsi="Arial"/>
          <w:b/>
          <w:snapToGrid w:val="0"/>
          <w:sz w:val="18"/>
        </w:rPr>
        <w:t>NAME, TITLE, ADDRESS, TELEPHONE AND RESPONSIBILITIES</w:t>
      </w:r>
    </w:p>
    <w:p w:rsidR="006C5727" w:rsidRDefault="006C5727" w:rsidP="00AF63AA">
      <w:pPr>
        <w:numPr>
          <w:ilvl w:val="0"/>
          <w:numId w:val="29"/>
        </w:numPr>
        <w:ind w:left="720"/>
        <w:jc w:val="both"/>
        <w:rPr>
          <w:rFonts w:ascii="Arial" w:hAnsi="Arial"/>
          <w:snapToGrid w:val="0"/>
          <w:sz w:val="18"/>
        </w:rPr>
      </w:pPr>
      <w:r>
        <w:rPr>
          <w:rFonts w:ascii="Arial" w:hAnsi="Arial"/>
          <w:b/>
          <w:snapToGrid w:val="0"/>
          <w:sz w:val="18"/>
        </w:rPr>
        <w:t>NAME, TITLE, ADDRESS, TELEPHONE AND RESPONSIBILITIES</w:t>
      </w:r>
    </w:p>
    <w:p w:rsidR="006C5727" w:rsidRDefault="006C5727" w:rsidP="006C5727">
      <w:pPr>
        <w:ind w:right="432"/>
        <w:jc w:val="both"/>
        <w:rPr>
          <w:rFonts w:ascii="Arial" w:hAnsi="Arial"/>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The </w:t>
      </w:r>
      <w:r>
        <w:rPr>
          <w:rFonts w:ascii="Arial" w:hAnsi="Arial"/>
          <w:b/>
          <w:snapToGrid w:val="0"/>
          <w:sz w:val="18"/>
        </w:rPr>
        <w:t>ALCO</w:t>
      </w:r>
      <w:r>
        <w:rPr>
          <w:rFonts w:ascii="Arial" w:hAnsi="Arial"/>
          <w:snapToGrid w:val="0"/>
          <w:sz w:val="18"/>
        </w:rPr>
        <w:t xml:space="preserve"> is chaired by the Bank’s </w:t>
      </w:r>
      <w:r>
        <w:rPr>
          <w:rFonts w:ascii="Arial" w:hAnsi="Arial"/>
          <w:b/>
          <w:snapToGrid w:val="0"/>
          <w:sz w:val="18"/>
        </w:rPr>
        <w:t>CHIEF FINANCIAL OFFICER</w:t>
      </w:r>
      <w:r>
        <w:rPr>
          <w:rFonts w:ascii="Arial" w:hAnsi="Arial"/>
          <w:snapToGrid w:val="0"/>
          <w:sz w:val="18"/>
        </w:rPr>
        <w: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ALCO Meetings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The full ALCO is to meet on at least a quarterly basis.  More frequent sessions may be required in periods of increased economic activity, in times of significant unanticipated deposit flow volatility, and when specific issues require further study and follow up.  It is the responsibility of the ALCO Chairman to call unscheduled meetings.  All ALCO Committee Members are to plan their schedules around </w:t>
      </w:r>
      <w:smartTag w:uri="urn:schemas-microsoft-com:office:smarttags" w:element="State">
        <w:smartTag w:uri="urn:schemas-microsoft-com:office:smarttags" w:element="place">
          <w:r>
            <w:rPr>
              <w:rFonts w:ascii="Arial" w:hAnsi="Arial"/>
              <w:sz w:val="18"/>
            </w:rPr>
            <w:t>AL</w:t>
          </w:r>
        </w:smartTag>
      </w:smartTag>
      <w:r>
        <w:rPr>
          <w:rFonts w:ascii="Arial" w:hAnsi="Arial"/>
          <w:sz w:val="18"/>
        </w:rPr>
        <w:t>CO meetings.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It is the responsibility of Senior Management to ensure ALCO receives an information package that is of sufficient content so as to permit it to carry out both its stated and implied duties.  On at least a quarterly basis, a summary reporting package is to be prepared and presented to the Board of Directors by the ALCO.  The Board of Directors is to be informed of expected changes in strategies and tactics in addition to the performance and status of specific </w:t>
      </w:r>
      <w:smartTag w:uri="urn:schemas-microsoft-com:office:smarttags" w:element="State">
        <w:smartTag w:uri="urn:schemas-microsoft-com:office:smarttags" w:element="place">
          <w:r>
            <w:rPr>
              <w:rFonts w:ascii="Arial" w:hAnsi="Arial"/>
              <w:sz w:val="18"/>
            </w:rPr>
            <w:t>AL</w:t>
          </w:r>
        </w:smartTag>
      </w:smartTag>
      <w:r>
        <w:rPr>
          <w:rFonts w:ascii="Arial" w:hAnsi="Arial"/>
          <w:sz w:val="18"/>
        </w:rPr>
        <w:t>CO actions previously implemented.</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Industry Awareness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ALCO is responsible for keeping itself, in addition to the Board of Directors, abreast of state of the art technology, procedures and industry best practices with respect to asset and liability management that are of assistance in carrying out its duties and meeting its responsibilities as managers of the Bank’s balance sheet.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Branch Management and Bank Administration</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Bank realizes that the critical first step in addressing potential liquidity problems is to understand the Bank’s operations and attempt to retain its current deposit base.  Therefore, the Bank has implemented a process in which feedback from branch management personnel is obtained to help monitor branch activity.  In addition, branch management and customer service personnel receive periodic training on how to communicate with depositors, including advising customers on how to properly title deposits and ensuring that they have an accurate understanding of their deposit insurance coverage.  In particular, depositors are made aware of the recent temporary increase in deposit insurance and the potential for full coverage of non-interest bearing transaction accounts.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It is the responsibility of branch management personnel to understand their markets and quickly identify irregular deposit trends and communicate this information to Bank Administration.  It is the responsibility of Bank Administration to:</w:t>
      </w:r>
    </w:p>
    <w:p w:rsidR="006C5727" w:rsidRDefault="006C5727" w:rsidP="006C5727">
      <w:pPr>
        <w:ind w:left="360" w:right="432"/>
        <w:jc w:val="both"/>
        <w:rPr>
          <w:rFonts w:ascii="Arial" w:hAnsi="Arial" w:cs="Arial"/>
          <w:sz w:val="18"/>
          <w:szCs w:val="18"/>
        </w:rPr>
      </w:pPr>
    </w:p>
    <w:p w:rsidR="006C5727" w:rsidRDefault="006C5727" w:rsidP="00AF63AA">
      <w:pPr>
        <w:numPr>
          <w:ilvl w:val="0"/>
          <w:numId w:val="30"/>
        </w:numPr>
        <w:tabs>
          <w:tab w:val="clear" w:pos="4320"/>
        </w:tabs>
        <w:ind w:left="720" w:right="432"/>
        <w:jc w:val="both"/>
        <w:rPr>
          <w:rFonts w:ascii="Arial" w:hAnsi="Arial" w:cs="Arial"/>
          <w:sz w:val="18"/>
          <w:szCs w:val="18"/>
        </w:rPr>
      </w:pPr>
      <w:r>
        <w:rPr>
          <w:rFonts w:ascii="Arial" w:hAnsi="Arial" w:cs="Arial"/>
          <w:sz w:val="18"/>
          <w:szCs w:val="18"/>
        </w:rPr>
        <w:t>Relay this information to Senior Management and ALCO on a regular basis;</w:t>
      </w:r>
    </w:p>
    <w:p w:rsidR="006C5727" w:rsidRDefault="006C5727" w:rsidP="006C5727">
      <w:pPr>
        <w:ind w:left="720" w:right="432"/>
        <w:jc w:val="both"/>
        <w:rPr>
          <w:rFonts w:ascii="Arial" w:hAnsi="Arial" w:cs="Arial"/>
          <w:sz w:val="18"/>
          <w:szCs w:val="18"/>
        </w:rPr>
      </w:pPr>
    </w:p>
    <w:p w:rsidR="006C5727" w:rsidRDefault="006C5727" w:rsidP="00AF63AA">
      <w:pPr>
        <w:numPr>
          <w:ilvl w:val="0"/>
          <w:numId w:val="30"/>
        </w:numPr>
        <w:tabs>
          <w:tab w:val="clear" w:pos="4320"/>
        </w:tabs>
        <w:ind w:left="720" w:right="432"/>
        <w:jc w:val="both"/>
        <w:rPr>
          <w:rFonts w:ascii="Arial" w:hAnsi="Arial" w:cs="Arial"/>
          <w:sz w:val="18"/>
          <w:szCs w:val="18"/>
        </w:rPr>
      </w:pPr>
      <w:r>
        <w:rPr>
          <w:rFonts w:ascii="Arial" w:hAnsi="Arial" w:cs="Arial"/>
          <w:sz w:val="18"/>
          <w:szCs w:val="18"/>
        </w:rPr>
        <w:lastRenderedPageBreak/>
        <w:t>Communicate with operations personnel regarding recommended deposit retention strategies and other such matters, including those recommended by Senior Management and ALCO;</w:t>
      </w:r>
    </w:p>
    <w:p w:rsidR="006C5727" w:rsidRDefault="006C5727" w:rsidP="006C5727">
      <w:pPr>
        <w:ind w:left="720" w:right="432"/>
        <w:jc w:val="both"/>
        <w:rPr>
          <w:rFonts w:ascii="Arial" w:hAnsi="Arial" w:cs="Arial"/>
          <w:sz w:val="18"/>
          <w:szCs w:val="18"/>
        </w:rPr>
      </w:pPr>
    </w:p>
    <w:p w:rsidR="006C5727" w:rsidRDefault="006C5727" w:rsidP="00AF63AA">
      <w:pPr>
        <w:numPr>
          <w:ilvl w:val="0"/>
          <w:numId w:val="30"/>
        </w:numPr>
        <w:tabs>
          <w:tab w:val="clear" w:pos="4320"/>
        </w:tabs>
        <w:ind w:left="720" w:right="432"/>
        <w:jc w:val="both"/>
        <w:rPr>
          <w:rFonts w:ascii="Arial" w:hAnsi="Arial" w:cs="Arial"/>
          <w:sz w:val="18"/>
          <w:szCs w:val="18"/>
        </w:rPr>
      </w:pPr>
      <w:r>
        <w:rPr>
          <w:rFonts w:ascii="Arial" w:hAnsi="Arial" w:cs="Arial"/>
          <w:sz w:val="18"/>
          <w:szCs w:val="18"/>
        </w:rPr>
        <w:t>Assist the Accounting Department in performing daily branch cash flow analysis; and</w:t>
      </w:r>
    </w:p>
    <w:p w:rsidR="006C5727" w:rsidRDefault="006C5727" w:rsidP="006C5727">
      <w:pPr>
        <w:ind w:left="720" w:right="432"/>
        <w:jc w:val="both"/>
        <w:rPr>
          <w:rFonts w:ascii="Arial" w:hAnsi="Arial" w:cs="Arial"/>
          <w:sz w:val="18"/>
          <w:szCs w:val="18"/>
        </w:rPr>
      </w:pPr>
    </w:p>
    <w:p w:rsidR="006C5727" w:rsidRDefault="006C5727" w:rsidP="00AF63AA">
      <w:pPr>
        <w:numPr>
          <w:ilvl w:val="0"/>
          <w:numId w:val="30"/>
        </w:numPr>
        <w:tabs>
          <w:tab w:val="clear" w:pos="4320"/>
        </w:tabs>
        <w:ind w:left="720" w:right="432"/>
        <w:jc w:val="both"/>
        <w:rPr>
          <w:rFonts w:ascii="Arial" w:hAnsi="Arial" w:cs="Arial"/>
          <w:sz w:val="18"/>
          <w:szCs w:val="18"/>
        </w:rPr>
      </w:pPr>
      <w:r>
        <w:rPr>
          <w:rFonts w:ascii="Arial" w:hAnsi="Arial" w:cs="Arial"/>
          <w:sz w:val="18"/>
          <w:szCs w:val="18"/>
        </w:rPr>
        <w:t>Assist the Marketing Officer in handling media inquiries and developing strategies for communicating with depositors and the public.</w:t>
      </w:r>
    </w:p>
    <w:p w:rsidR="006C5727" w:rsidRDefault="006C5727" w:rsidP="006C5727">
      <w:pPr>
        <w:ind w:right="432"/>
        <w:jc w:val="both"/>
        <w:rPr>
          <w:rFonts w:ascii="Arial" w:hAnsi="Arial"/>
          <w:sz w:val="18"/>
        </w:rPr>
      </w:pPr>
    </w:p>
    <w:p w:rsidR="006C5727" w:rsidRDefault="0019093D" w:rsidP="006C5727">
      <w:pPr>
        <w:tabs>
          <w:tab w:val="left" w:pos="360"/>
        </w:tabs>
        <w:ind w:right="432"/>
        <w:jc w:val="both"/>
        <w:rPr>
          <w:rFonts w:ascii="Arial" w:hAnsi="Arial"/>
          <w:b/>
          <w:sz w:val="18"/>
          <w:u w:val="single"/>
        </w:rPr>
      </w:pPr>
      <w:r>
        <w:rPr>
          <w:rFonts w:ascii="Arial" w:hAnsi="Arial"/>
          <w:b/>
          <w:sz w:val="18"/>
          <w:u w:val="single"/>
        </w:rPr>
        <w:t>6</w:t>
      </w:r>
      <w:r w:rsidR="006C5727">
        <w:rPr>
          <w:rFonts w:ascii="Arial" w:hAnsi="Arial"/>
          <w:b/>
          <w:sz w:val="18"/>
          <w:u w:val="single"/>
        </w:rPr>
        <w:t>.</w:t>
      </w:r>
      <w:r w:rsidR="006C5727">
        <w:rPr>
          <w:rFonts w:ascii="Arial" w:hAnsi="Arial"/>
          <w:b/>
          <w:sz w:val="18"/>
          <w:u w:val="single"/>
        </w:rPr>
        <w:tab/>
        <w:t>FINANCIAL PERFORMANCE OBJECTIVES AND REPORTING</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General</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It is the responsibility of the ALCO</w:t>
      </w:r>
      <w:r w:rsidR="004C1751">
        <w:rPr>
          <w:rFonts w:ascii="Arial" w:hAnsi="Arial"/>
          <w:snapToGrid w:val="0"/>
          <w:sz w:val="18"/>
        </w:rPr>
        <w:t xml:space="preserve"> and Senior Management</w:t>
      </w:r>
      <w:r>
        <w:rPr>
          <w:rFonts w:ascii="Arial" w:hAnsi="Arial"/>
          <w:snapToGrid w:val="0"/>
          <w:sz w:val="18"/>
        </w:rPr>
        <w:t xml:space="preserve"> to understand and be guided by the annual goals related to certain financial performance objectives set forth by the Board of Directors.  Among these may be targeted levels on equity (ROE), return on assets (ROA), and capital.  It should be noted that many objectives are interrelated and thus are viewed as interdependent components of the Bank’s overall financial performance.</w:t>
      </w:r>
    </w:p>
    <w:p w:rsidR="00FE2891" w:rsidRPr="00FE2891" w:rsidRDefault="00FE2891" w:rsidP="00FE2891">
      <w:pPr>
        <w:ind w:left="360" w:right="432"/>
        <w:jc w:val="both"/>
        <w:rPr>
          <w:rFonts w:ascii="Arial" w:hAnsi="Arial" w:cs="Arial"/>
          <w:snapToGrid w:val="0"/>
          <w:sz w:val="18"/>
          <w:szCs w:val="18"/>
        </w:rPr>
      </w:pPr>
    </w:p>
    <w:p w:rsidR="006C5727" w:rsidRDefault="006C5727" w:rsidP="006C5727">
      <w:pPr>
        <w:pStyle w:val="Heading5"/>
        <w:tabs>
          <w:tab w:val="clear" w:pos="360"/>
          <w:tab w:val="left" w:pos="720"/>
        </w:tabs>
        <w:rPr>
          <w:snapToGrid w:val="0"/>
        </w:rPr>
      </w:pPr>
      <w:r>
        <w:rPr>
          <w:snapToGrid w:val="0"/>
        </w:rPr>
        <w:t>Liquidity Goals</w:t>
      </w:r>
    </w:p>
    <w:p w:rsidR="006C5727" w:rsidRDefault="006C5727" w:rsidP="006C5727">
      <w:pPr>
        <w:ind w:left="360" w:right="432"/>
        <w:jc w:val="both"/>
        <w:rPr>
          <w:rFonts w:ascii="Arial" w:hAnsi="Arial"/>
          <w:snapToGrid w:val="0"/>
          <w:sz w:val="18"/>
        </w:rPr>
      </w:pPr>
    </w:p>
    <w:p w:rsidR="00345EAC" w:rsidRDefault="00345EAC" w:rsidP="00345EAC">
      <w:pPr>
        <w:ind w:left="360" w:right="432"/>
        <w:jc w:val="both"/>
        <w:rPr>
          <w:rFonts w:ascii="Arial" w:hAnsi="Arial" w:cs="Arial"/>
          <w:sz w:val="18"/>
          <w:szCs w:val="18"/>
        </w:rPr>
      </w:pPr>
      <w:r>
        <w:rPr>
          <w:rFonts w:ascii="Arial" w:hAnsi="Arial" w:cs="Arial"/>
          <w:sz w:val="18"/>
          <w:szCs w:val="18"/>
        </w:rPr>
        <w:t xml:space="preserve">In general, the Bank has identified the following </w:t>
      </w:r>
      <w:r w:rsidRPr="00FE2891">
        <w:rPr>
          <w:rFonts w:ascii="Arial" w:hAnsi="Arial" w:cs="Arial"/>
          <w:sz w:val="18"/>
          <w:szCs w:val="18"/>
        </w:rPr>
        <w:t>primary sources of funding for meeting</w:t>
      </w:r>
      <w:r>
        <w:rPr>
          <w:rFonts w:ascii="Arial" w:hAnsi="Arial" w:cs="Arial"/>
          <w:sz w:val="18"/>
          <w:szCs w:val="18"/>
        </w:rPr>
        <w:t xml:space="preserve"> its</w:t>
      </w:r>
      <w:r w:rsidRPr="00FE2891">
        <w:rPr>
          <w:rFonts w:ascii="Arial" w:hAnsi="Arial" w:cs="Arial"/>
          <w:sz w:val="18"/>
          <w:szCs w:val="18"/>
        </w:rPr>
        <w:t xml:space="preserve"> daily operating cash outflows, as well as seasonal and cyclical cash flow fluctuations</w:t>
      </w:r>
      <w:r>
        <w:rPr>
          <w:rFonts w:ascii="Arial" w:hAnsi="Arial" w:cs="Arial"/>
          <w:sz w:val="18"/>
          <w:szCs w:val="18"/>
        </w:rPr>
        <w:t>:</w:t>
      </w:r>
    </w:p>
    <w:p w:rsidR="00345EAC" w:rsidRDefault="00345EAC" w:rsidP="00345EAC">
      <w:pPr>
        <w:ind w:left="360" w:right="432"/>
        <w:jc w:val="both"/>
        <w:rPr>
          <w:rFonts w:ascii="Arial" w:hAnsi="Arial" w:cs="Arial"/>
          <w:sz w:val="18"/>
          <w:szCs w:val="18"/>
        </w:rPr>
      </w:pPr>
    </w:p>
    <w:p w:rsidR="00345EAC" w:rsidRPr="00345EAC" w:rsidRDefault="0088425D" w:rsidP="00345EAC">
      <w:pPr>
        <w:ind w:left="360" w:right="432"/>
        <w:jc w:val="both"/>
        <w:rPr>
          <w:rFonts w:ascii="Arial" w:hAnsi="Arial" w:cs="Arial"/>
          <w:b/>
          <w:sz w:val="18"/>
          <w:szCs w:val="18"/>
        </w:rPr>
      </w:pPr>
      <w:r w:rsidRPr="00345EAC">
        <w:rPr>
          <w:rFonts w:ascii="Arial" w:hAnsi="Arial" w:cs="Arial"/>
          <w:b/>
          <w:sz w:val="18"/>
          <w:szCs w:val="18"/>
        </w:rPr>
        <w:t xml:space="preserve">DESCRIBE </w:t>
      </w:r>
      <w:r>
        <w:rPr>
          <w:rFonts w:ascii="Arial" w:hAnsi="Arial" w:cs="Arial"/>
          <w:b/>
          <w:sz w:val="18"/>
          <w:szCs w:val="18"/>
        </w:rPr>
        <w:t xml:space="preserve">HERE </w:t>
      </w:r>
      <w:r w:rsidRPr="00345EAC">
        <w:rPr>
          <w:rFonts w:ascii="Arial" w:hAnsi="Arial" w:cs="Arial"/>
          <w:b/>
          <w:sz w:val="18"/>
          <w:szCs w:val="18"/>
        </w:rPr>
        <w:t xml:space="preserve">YOUR FINANCIAL INSTITUTION’S PRIMARY </w:t>
      </w:r>
      <w:r>
        <w:rPr>
          <w:rFonts w:ascii="Arial" w:hAnsi="Arial" w:cs="Arial"/>
          <w:b/>
          <w:sz w:val="18"/>
          <w:szCs w:val="18"/>
        </w:rPr>
        <w:t>FUNDING SOURCES</w:t>
      </w:r>
      <w:r w:rsidRPr="00345EAC">
        <w:rPr>
          <w:rFonts w:ascii="Arial" w:hAnsi="Arial" w:cs="Arial"/>
          <w:b/>
          <w:sz w:val="18"/>
          <w:szCs w:val="18"/>
        </w:rPr>
        <w:t>.</w:t>
      </w:r>
    </w:p>
    <w:p w:rsidR="00345EAC" w:rsidRPr="004C1751" w:rsidRDefault="00345EAC" w:rsidP="004C1751">
      <w:pPr>
        <w:ind w:left="360" w:right="432"/>
        <w:jc w:val="both"/>
        <w:rPr>
          <w:rFonts w:ascii="Arial" w:hAnsi="Arial" w:cs="Arial"/>
          <w:snapToGrid w:val="0"/>
          <w:sz w:val="18"/>
          <w:szCs w:val="18"/>
        </w:rPr>
      </w:pPr>
    </w:p>
    <w:p w:rsidR="004C1751" w:rsidRDefault="004C1751" w:rsidP="004C1751">
      <w:pPr>
        <w:ind w:left="360" w:right="432"/>
        <w:jc w:val="both"/>
        <w:rPr>
          <w:rFonts w:ascii="Arial" w:hAnsi="Arial" w:cs="Arial"/>
          <w:sz w:val="18"/>
          <w:szCs w:val="18"/>
        </w:rPr>
      </w:pPr>
      <w:r>
        <w:rPr>
          <w:rFonts w:ascii="Arial" w:hAnsi="Arial" w:cs="Arial"/>
          <w:sz w:val="18"/>
          <w:szCs w:val="18"/>
        </w:rPr>
        <w:t>The Bank realizes that l</w:t>
      </w:r>
      <w:r w:rsidRPr="004C1751">
        <w:rPr>
          <w:rFonts w:ascii="Arial" w:hAnsi="Arial" w:cs="Arial"/>
          <w:sz w:val="18"/>
          <w:szCs w:val="18"/>
        </w:rPr>
        <w:t xml:space="preserve">iquid assets are an important source of both primary (operating liquidity) and secondary (contingent liquidity) funding. </w:t>
      </w:r>
      <w:r>
        <w:rPr>
          <w:rFonts w:ascii="Arial" w:hAnsi="Arial" w:cs="Arial"/>
          <w:sz w:val="18"/>
          <w:szCs w:val="18"/>
        </w:rPr>
        <w:t xml:space="preserve"> A</w:t>
      </w:r>
      <w:r w:rsidRPr="004C1751">
        <w:rPr>
          <w:rFonts w:ascii="Arial" w:hAnsi="Arial" w:cs="Arial"/>
          <w:sz w:val="18"/>
          <w:szCs w:val="18"/>
        </w:rPr>
        <w:t xml:space="preserve"> critical component of </w:t>
      </w:r>
      <w:r>
        <w:rPr>
          <w:rFonts w:ascii="Arial" w:hAnsi="Arial" w:cs="Arial"/>
          <w:sz w:val="18"/>
          <w:szCs w:val="18"/>
        </w:rPr>
        <w:t>the Bank’s</w:t>
      </w:r>
      <w:r w:rsidRPr="004C1751">
        <w:rPr>
          <w:rFonts w:ascii="Arial" w:hAnsi="Arial" w:cs="Arial"/>
          <w:sz w:val="18"/>
          <w:szCs w:val="18"/>
        </w:rPr>
        <w:t xml:space="preserve"> ability to effectively respond to potential liquidity stress is the availability of a cushion of highly liquid assets without legal, regulatory, or operational impediments (i.e., unencumbered) that can be sold or pledged to obtain funds in a range of stress scenarios. </w:t>
      </w:r>
      <w:r>
        <w:rPr>
          <w:rFonts w:ascii="Arial" w:hAnsi="Arial" w:cs="Arial"/>
          <w:sz w:val="18"/>
          <w:szCs w:val="18"/>
        </w:rPr>
        <w:t xml:space="preserve"> </w:t>
      </w:r>
      <w:r w:rsidRPr="004C1751">
        <w:rPr>
          <w:rFonts w:ascii="Arial" w:hAnsi="Arial" w:cs="Arial"/>
          <w:sz w:val="18"/>
          <w:szCs w:val="18"/>
        </w:rPr>
        <w:t xml:space="preserve">These assets </w:t>
      </w:r>
      <w:r>
        <w:rPr>
          <w:rFonts w:ascii="Arial" w:hAnsi="Arial" w:cs="Arial"/>
          <w:sz w:val="18"/>
          <w:szCs w:val="18"/>
        </w:rPr>
        <w:t xml:space="preserve">are to </w:t>
      </w:r>
      <w:r w:rsidRPr="004C1751">
        <w:rPr>
          <w:rFonts w:ascii="Arial" w:hAnsi="Arial" w:cs="Arial"/>
          <w:sz w:val="18"/>
          <w:szCs w:val="18"/>
        </w:rPr>
        <w:t xml:space="preserve">be held as insurance against a range of liquidity stress scenarios including those that involve the loss or impairment of typically available unsecured and/or secured funding sources. </w:t>
      </w:r>
      <w:r>
        <w:rPr>
          <w:rFonts w:ascii="Arial" w:hAnsi="Arial" w:cs="Arial"/>
          <w:sz w:val="18"/>
          <w:szCs w:val="18"/>
        </w:rPr>
        <w:t xml:space="preserve"> </w:t>
      </w:r>
      <w:r w:rsidRPr="004C1751">
        <w:rPr>
          <w:rFonts w:ascii="Arial" w:hAnsi="Arial" w:cs="Arial"/>
          <w:sz w:val="18"/>
          <w:szCs w:val="18"/>
        </w:rPr>
        <w:t>The s</w:t>
      </w:r>
      <w:r>
        <w:rPr>
          <w:rFonts w:ascii="Arial" w:hAnsi="Arial" w:cs="Arial"/>
          <w:sz w:val="18"/>
          <w:szCs w:val="18"/>
        </w:rPr>
        <w:t xml:space="preserve">ize of the cushion of such high </w:t>
      </w:r>
      <w:r w:rsidRPr="004C1751">
        <w:rPr>
          <w:rFonts w:ascii="Arial" w:hAnsi="Arial" w:cs="Arial"/>
          <w:sz w:val="18"/>
          <w:szCs w:val="18"/>
        </w:rPr>
        <w:t xml:space="preserve">quality liquid assets </w:t>
      </w:r>
      <w:r>
        <w:rPr>
          <w:rFonts w:ascii="Arial" w:hAnsi="Arial" w:cs="Arial"/>
          <w:sz w:val="18"/>
          <w:szCs w:val="18"/>
        </w:rPr>
        <w:t xml:space="preserve">is to </w:t>
      </w:r>
      <w:r w:rsidRPr="004C1751">
        <w:rPr>
          <w:rFonts w:ascii="Arial" w:hAnsi="Arial" w:cs="Arial"/>
          <w:sz w:val="18"/>
          <w:szCs w:val="18"/>
        </w:rPr>
        <w:t xml:space="preserve">be supported by estimates of liquidity needs performed under </w:t>
      </w:r>
      <w:r>
        <w:rPr>
          <w:rFonts w:ascii="Arial" w:hAnsi="Arial" w:cs="Arial"/>
          <w:sz w:val="18"/>
          <w:szCs w:val="18"/>
        </w:rPr>
        <w:t>the Bank’s</w:t>
      </w:r>
      <w:r w:rsidRPr="004C1751">
        <w:rPr>
          <w:rFonts w:ascii="Arial" w:hAnsi="Arial" w:cs="Arial"/>
          <w:sz w:val="18"/>
          <w:szCs w:val="18"/>
        </w:rPr>
        <w:t xml:space="preserve"> stress testing as well as aligned with the risk tolerance and risk profile of the </w:t>
      </w:r>
      <w:r>
        <w:rPr>
          <w:rFonts w:ascii="Arial" w:hAnsi="Arial" w:cs="Arial"/>
          <w:sz w:val="18"/>
          <w:szCs w:val="18"/>
        </w:rPr>
        <w:t>Bank</w:t>
      </w:r>
      <w:r w:rsidRPr="004C1751">
        <w:rPr>
          <w:rFonts w:ascii="Arial" w:hAnsi="Arial" w:cs="Arial"/>
          <w:sz w:val="18"/>
          <w:szCs w:val="18"/>
        </w:rPr>
        <w:t xml:space="preserve">. </w:t>
      </w:r>
      <w:r>
        <w:rPr>
          <w:rFonts w:ascii="Arial" w:hAnsi="Arial" w:cs="Arial"/>
          <w:sz w:val="18"/>
          <w:szCs w:val="18"/>
        </w:rPr>
        <w:t xml:space="preserve"> </w:t>
      </w:r>
      <w:r w:rsidRPr="004C1751">
        <w:rPr>
          <w:rFonts w:ascii="Arial" w:hAnsi="Arial" w:cs="Arial"/>
          <w:sz w:val="18"/>
          <w:szCs w:val="18"/>
        </w:rPr>
        <w:t xml:space="preserve">Management estimates of liquidity needs during periods of stress </w:t>
      </w:r>
      <w:r>
        <w:rPr>
          <w:rFonts w:ascii="Arial" w:hAnsi="Arial" w:cs="Arial"/>
          <w:sz w:val="18"/>
          <w:szCs w:val="18"/>
        </w:rPr>
        <w:t xml:space="preserve">are to be </w:t>
      </w:r>
      <w:r w:rsidRPr="004C1751">
        <w:rPr>
          <w:rFonts w:ascii="Arial" w:hAnsi="Arial" w:cs="Arial"/>
          <w:sz w:val="18"/>
          <w:szCs w:val="18"/>
        </w:rPr>
        <w:t>incorporate</w:t>
      </w:r>
      <w:r>
        <w:rPr>
          <w:rFonts w:ascii="Arial" w:hAnsi="Arial" w:cs="Arial"/>
          <w:sz w:val="18"/>
          <w:szCs w:val="18"/>
        </w:rPr>
        <w:t xml:space="preserve">d in </w:t>
      </w:r>
      <w:r w:rsidRPr="004C1751">
        <w:rPr>
          <w:rFonts w:ascii="Arial" w:hAnsi="Arial" w:cs="Arial"/>
          <w:sz w:val="18"/>
          <w:szCs w:val="18"/>
        </w:rPr>
        <w:t xml:space="preserve">contractual and noncontractual cash flows, including the possibility of funds being withdrawn. </w:t>
      </w:r>
      <w:r>
        <w:rPr>
          <w:rFonts w:ascii="Arial" w:hAnsi="Arial" w:cs="Arial"/>
          <w:sz w:val="18"/>
          <w:szCs w:val="18"/>
        </w:rPr>
        <w:t xml:space="preserve"> In addition, s</w:t>
      </w:r>
      <w:r w:rsidRPr="004C1751">
        <w:rPr>
          <w:rFonts w:ascii="Arial" w:hAnsi="Arial" w:cs="Arial"/>
          <w:sz w:val="18"/>
          <w:szCs w:val="18"/>
        </w:rPr>
        <w:t xml:space="preserve">uch estimates </w:t>
      </w:r>
      <w:r>
        <w:rPr>
          <w:rFonts w:ascii="Arial" w:hAnsi="Arial" w:cs="Arial"/>
          <w:sz w:val="18"/>
          <w:szCs w:val="18"/>
        </w:rPr>
        <w:t xml:space="preserve">are to </w:t>
      </w:r>
      <w:r w:rsidRPr="004C1751">
        <w:rPr>
          <w:rFonts w:ascii="Arial" w:hAnsi="Arial" w:cs="Arial"/>
          <w:sz w:val="18"/>
          <w:szCs w:val="18"/>
        </w:rPr>
        <w:t>assume the inability to obtain unsecured and uninsured funding as well as the loss or impairment of access to funds secured by assets other than the safest, most liquid assets.</w:t>
      </w:r>
    </w:p>
    <w:p w:rsidR="004C1751" w:rsidRPr="004C1751" w:rsidRDefault="004C1751" w:rsidP="004C1751">
      <w:pPr>
        <w:ind w:left="360" w:right="432"/>
        <w:jc w:val="both"/>
        <w:rPr>
          <w:rFonts w:ascii="Arial" w:hAnsi="Arial" w:cs="Arial"/>
          <w:sz w:val="18"/>
          <w:szCs w:val="18"/>
        </w:rPr>
      </w:pPr>
    </w:p>
    <w:p w:rsidR="004C1751" w:rsidRPr="004C1751" w:rsidRDefault="004C1751" w:rsidP="004C1751">
      <w:pPr>
        <w:ind w:left="360" w:right="432"/>
        <w:jc w:val="both"/>
        <w:rPr>
          <w:rFonts w:ascii="Arial" w:hAnsi="Arial" w:cs="Arial"/>
          <w:snapToGrid w:val="0"/>
          <w:sz w:val="18"/>
          <w:szCs w:val="18"/>
        </w:rPr>
      </w:pPr>
      <w:r>
        <w:rPr>
          <w:rFonts w:ascii="Arial" w:hAnsi="Arial" w:cs="Arial"/>
          <w:sz w:val="18"/>
          <w:szCs w:val="18"/>
        </w:rPr>
        <w:t xml:space="preserve">It is the responsibility of ALCO and Senior </w:t>
      </w:r>
      <w:r w:rsidRPr="004C1751">
        <w:rPr>
          <w:rFonts w:ascii="Arial" w:hAnsi="Arial" w:cs="Arial"/>
          <w:sz w:val="18"/>
          <w:szCs w:val="18"/>
        </w:rPr>
        <w:t xml:space="preserve">Management </w:t>
      </w:r>
      <w:r>
        <w:rPr>
          <w:rFonts w:ascii="Arial" w:hAnsi="Arial" w:cs="Arial"/>
          <w:sz w:val="18"/>
          <w:szCs w:val="18"/>
        </w:rPr>
        <w:t xml:space="preserve">to </w:t>
      </w:r>
      <w:r w:rsidRPr="004C1751">
        <w:rPr>
          <w:rFonts w:ascii="Arial" w:hAnsi="Arial" w:cs="Arial"/>
          <w:sz w:val="18"/>
          <w:szCs w:val="18"/>
        </w:rPr>
        <w:t xml:space="preserve">ensure that unencumbered, highly liquid assets are readily available and are not pledged to payment systems or clearing houses. </w:t>
      </w:r>
      <w:r>
        <w:rPr>
          <w:rFonts w:ascii="Arial" w:hAnsi="Arial" w:cs="Arial"/>
          <w:sz w:val="18"/>
          <w:szCs w:val="18"/>
        </w:rPr>
        <w:t xml:space="preserve"> </w:t>
      </w:r>
      <w:r w:rsidRPr="004C1751">
        <w:rPr>
          <w:rFonts w:ascii="Arial" w:hAnsi="Arial" w:cs="Arial"/>
          <w:sz w:val="18"/>
          <w:szCs w:val="18"/>
        </w:rPr>
        <w:t xml:space="preserve">The quality of unencumbered liquid assets is important as it will ensure accessibility during the time of most need. </w:t>
      </w:r>
      <w:r>
        <w:rPr>
          <w:rFonts w:ascii="Arial" w:hAnsi="Arial" w:cs="Arial"/>
          <w:sz w:val="18"/>
          <w:szCs w:val="18"/>
        </w:rPr>
        <w:t xml:space="preserve"> The Bank c</w:t>
      </w:r>
      <w:r w:rsidRPr="004C1751">
        <w:rPr>
          <w:rFonts w:ascii="Arial" w:hAnsi="Arial" w:cs="Arial"/>
          <w:sz w:val="18"/>
          <w:szCs w:val="18"/>
        </w:rPr>
        <w:t>ould use its holdings of hig</w:t>
      </w:r>
      <w:r>
        <w:rPr>
          <w:rFonts w:ascii="Arial" w:hAnsi="Arial" w:cs="Arial"/>
          <w:sz w:val="18"/>
          <w:szCs w:val="18"/>
        </w:rPr>
        <w:t xml:space="preserve">h </w:t>
      </w:r>
      <w:r w:rsidRPr="004C1751">
        <w:rPr>
          <w:rFonts w:ascii="Arial" w:hAnsi="Arial" w:cs="Arial"/>
          <w:sz w:val="18"/>
          <w:szCs w:val="18"/>
        </w:rPr>
        <w:t>quality securities</w:t>
      </w:r>
      <w:r>
        <w:rPr>
          <w:rFonts w:ascii="Arial" w:hAnsi="Arial" w:cs="Arial"/>
          <w:sz w:val="18"/>
          <w:szCs w:val="18"/>
        </w:rPr>
        <w:t xml:space="preserve"> (such as </w:t>
      </w:r>
      <w:r w:rsidRPr="004C1751">
        <w:rPr>
          <w:rFonts w:ascii="Arial" w:hAnsi="Arial" w:cs="Arial"/>
          <w:sz w:val="18"/>
          <w:szCs w:val="18"/>
        </w:rPr>
        <w:t>U.S. Treasury securities, securities issued by U.S. government</w:t>
      </w:r>
      <w:r>
        <w:rPr>
          <w:rFonts w:ascii="Arial" w:hAnsi="Arial" w:cs="Arial"/>
          <w:sz w:val="18"/>
          <w:szCs w:val="18"/>
        </w:rPr>
        <w:t xml:space="preserve"> </w:t>
      </w:r>
      <w:r w:rsidRPr="004C1751">
        <w:rPr>
          <w:rFonts w:ascii="Arial" w:hAnsi="Arial" w:cs="Arial"/>
          <w:sz w:val="18"/>
          <w:szCs w:val="18"/>
        </w:rPr>
        <w:t>sponsored agencies, excess reserves at the central bank or similar instruments</w:t>
      </w:r>
      <w:r>
        <w:rPr>
          <w:rFonts w:ascii="Arial" w:hAnsi="Arial" w:cs="Arial"/>
          <w:sz w:val="18"/>
          <w:szCs w:val="18"/>
        </w:rPr>
        <w:t>)</w:t>
      </w:r>
      <w:r w:rsidRPr="004C1751">
        <w:rPr>
          <w:rFonts w:ascii="Arial" w:hAnsi="Arial" w:cs="Arial"/>
          <w:sz w:val="18"/>
          <w:szCs w:val="18"/>
        </w:rPr>
        <w:t xml:space="preserve"> and enter into repurchase agreements in response to the most severe stress scenarios.</w:t>
      </w:r>
    </w:p>
    <w:p w:rsidR="004C1751" w:rsidRPr="004C1751" w:rsidRDefault="004C1751" w:rsidP="004C1751">
      <w:pPr>
        <w:ind w:left="360" w:right="432"/>
        <w:jc w:val="both"/>
        <w:rPr>
          <w:rFonts w:ascii="Arial" w:hAnsi="Arial" w:cs="Arial"/>
          <w:snapToGrid w:val="0"/>
          <w:sz w:val="18"/>
          <w:szCs w:val="18"/>
        </w:rPr>
      </w:pPr>
    </w:p>
    <w:p w:rsidR="006C5727" w:rsidRDefault="004C1751" w:rsidP="006C5727">
      <w:pPr>
        <w:ind w:left="360" w:right="432"/>
        <w:jc w:val="both"/>
        <w:rPr>
          <w:rFonts w:ascii="Arial" w:hAnsi="Arial"/>
          <w:snapToGrid w:val="0"/>
          <w:sz w:val="18"/>
        </w:rPr>
      </w:pPr>
      <w:r>
        <w:rPr>
          <w:rFonts w:ascii="Arial" w:hAnsi="Arial"/>
          <w:snapToGrid w:val="0"/>
          <w:sz w:val="18"/>
        </w:rPr>
        <w:t xml:space="preserve">It is the policy of the Bank to </w:t>
      </w:r>
      <w:r w:rsidR="006C5727">
        <w:rPr>
          <w:rFonts w:ascii="Arial" w:hAnsi="Arial"/>
          <w:snapToGrid w:val="0"/>
          <w:sz w:val="18"/>
        </w:rPr>
        <w:t xml:space="preserve">maintain sufficient liquid assets to cover all foreseeable demands for cash and still have excess liquid assets equal to at least </w:t>
      </w:r>
      <w:r w:rsidR="006C5727">
        <w:rPr>
          <w:rFonts w:ascii="Arial" w:hAnsi="Arial"/>
          <w:b/>
          <w:snapToGrid w:val="0"/>
          <w:sz w:val="18"/>
        </w:rPr>
        <w:t>PERCENT</w:t>
      </w:r>
      <w:r w:rsidR="006C5727">
        <w:rPr>
          <w:rFonts w:ascii="Arial" w:hAnsi="Arial"/>
          <w:snapToGrid w:val="0"/>
          <w:sz w:val="18"/>
        </w:rPr>
        <w:t xml:space="preserve"> of total assets.  The liquidity ratio percentage </w:t>
      </w:r>
      <w:r>
        <w:rPr>
          <w:rFonts w:ascii="Arial" w:hAnsi="Arial"/>
          <w:snapToGrid w:val="0"/>
          <w:sz w:val="18"/>
        </w:rPr>
        <w:t xml:space="preserve">is to </w:t>
      </w:r>
      <w:r w:rsidR="006C5727">
        <w:rPr>
          <w:rFonts w:ascii="Arial" w:hAnsi="Arial"/>
          <w:snapToGrid w:val="0"/>
          <w:sz w:val="18"/>
        </w:rPr>
        <w:t xml:space="preserve">be at least </w:t>
      </w:r>
      <w:r w:rsidR="006C5727">
        <w:rPr>
          <w:rFonts w:ascii="Arial" w:hAnsi="Arial"/>
          <w:b/>
          <w:snapToGrid w:val="0"/>
          <w:sz w:val="18"/>
        </w:rPr>
        <w:t>PERCENT</w:t>
      </w:r>
      <w:r w:rsidR="006C5727">
        <w:rPr>
          <w:rFonts w:ascii="Arial" w:hAnsi="Arial"/>
          <w:snapToGrid w:val="0"/>
          <w:sz w:val="18"/>
        </w:rPr>
        <w:t>, and ALCO and Senior Management must monitor and report this ratio to the Board of Directors on at least a quarterly basis.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If the Bank's liquidity ratio is less than </w:t>
      </w:r>
      <w:r>
        <w:rPr>
          <w:rFonts w:ascii="Arial" w:hAnsi="Arial"/>
          <w:b/>
          <w:snapToGrid w:val="0"/>
          <w:sz w:val="18"/>
        </w:rPr>
        <w:t>PERCENT</w:t>
      </w:r>
      <w:r>
        <w:rPr>
          <w:rFonts w:ascii="Arial" w:hAnsi="Arial"/>
          <w:snapToGrid w:val="0"/>
          <w:sz w:val="18"/>
        </w:rPr>
        <w:t xml:space="preserve">, lending policies shall be modified as necessary to achieve at least </w:t>
      </w:r>
      <w:r>
        <w:rPr>
          <w:rFonts w:ascii="Arial" w:hAnsi="Arial"/>
          <w:b/>
          <w:snapToGrid w:val="0"/>
          <w:sz w:val="18"/>
        </w:rPr>
        <w:t>PERCENT</w:t>
      </w:r>
      <w:r>
        <w:rPr>
          <w:rFonts w:ascii="Arial" w:hAnsi="Arial"/>
          <w:snapToGrid w:val="0"/>
          <w:sz w:val="18"/>
        </w:rPr>
        <w:t xml:space="preserve"> liquidity as quickly as possible.</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It is the responsibility of ALCO and Senior Management to monitor the Bank’s dependency on CD's to a maximum of </w:t>
      </w:r>
      <w:r>
        <w:rPr>
          <w:rFonts w:ascii="Arial" w:hAnsi="Arial"/>
          <w:b/>
          <w:snapToGrid w:val="0"/>
          <w:sz w:val="18"/>
        </w:rPr>
        <w:t>PERCENT</w:t>
      </w:r>
      <w:r>
        <w:rPr>
          <w:rFonts w:ascii="Arial" w:hAnsi="Arial"/>
          <w:snapToGrid w:val="0"/>
          <w:sz w:val="18"/>
        </w:rPr>
        <w:t xml:space="preserve"> of total deposits.</w:t>
      </w:r>
    </w:p>
    <w:p w:rsidR="006C5727" w:rsidRDefault="006C5727" w:rsidP="006C5727">
      <w:pPr>
        <w:ind w:left="360" w:right="432"/>
        <w:jc w:val="both"/>
        <w:rPr>
          <w:rFonts w:ascii="Arial" w:hAnsi="Arial"/>
          <w:snapToGrid w:val="0"/>
          <w:sz w:val="18"/>
        </w:rPr>
      </w:pPr>
    </w:p>
    <w:p w:rsidR="00B03659" w:rsidRDefault="00B03659" w:rsidP="00B03659">
      <w:pPr>
        <w:ind w:left="360" w:right="432"/>
        <w:jc w:val="both"/>
        <w:rPr>
          <w:rFonts w:ascii="Arial" w:hAnsi="Arial" w:cs="Arial"/>
          <w:sz w:val="18"/>
          <w:szCs w:val="18"/>
        </w:rPr>
      </w:pPr>
      <w:r>
        <w:rPr>
          <w:rFonts w:ascii="Arial" w:hAnsi="Arial" w:cs="Arial"/>
          <w:sz w:val="18"/>
          <w:szCs w:val="18"/>
        </w:rPr>
        <w:t xml:space="preserve">Refer to the </w:t>
      </w:r>
      <w:r w:rsidR="004E3F95">
        <w:rPr>
          <w:rFonts w:ascii="Arial" w:hAnsi="Arial" w:cs="Arial"/>
          <w:sz w:val="18"/>
          <w:szCs w:val="18"/>
        </w:rPr>
        <w:t>Contingency Funding Plan</w:t>
      </w:r>
      <w:r>
        <w:rPr>
          <w:rFonts w:ascii="Arial" w:hAnsi="Arial" w:cs="Arial"/>
          <w:sz w:val="18"/>
          <w:szCs w:val="18"/>
        </w:rPr>
        <w:t xml:space="preserve"> topic of the policy for detailed guidance with respect to s</w:t>
      </w:r>
      <w:r w:rsidRPr="00FE2891">
        <w:rPr>
          <w:rFonts w:ascii="Arial" w:hAnsi="Arial" w:cs="Arial"/>
          <w:sz w:val="18"/>
          <w:szCs w:val="18"/>
        </w:rPr>
        <w:t>trategies</w:t>
      </w:r>
      <w:r>
        <w:rPr>
          <w:rFonts w:ascii="Arial" w:hAnsi="Arial" w:cs="Arial"/>
          <w:sz w:val="18"/>
          <w:szCs w:val="18"/>
        </w:rPr>
        <w:t xml:space="preserve"> that</w:t>
      </w:r>
      <w:r w:rsidRPr="00FE2891">
        <w:rPr>
          <w:rFonts w:ascii="Arial" w:hAnsi="Arial" w:cs="Arial"/>
          <w:sz w:val="18"/>
          <w:szCs w:val="18"/>
        </w:rPr>
        <w:t xml:space="preserve"> address alternative responses to various adverse business scenarios</w:t>
      </w:r>
      <w:r>
        <w:rPr>
          <w:rFonts w:ascii="Arial" w:hAnsi="Arial" w:cs="Arial"/>
          <w:sz w:val="18"/>
          <w:szCs w:val="18"/>
        </w:rPr>
        <w:t xml:space="preserve">, and </w:t>
      </w:r>
      <w:r w:rsidRPr="00FE2891">
        <w:rPr>
          <w:rFonts w:ascii="Arial" w:hAnsi="Arial" w:cs="Arial"/>
          <w:sz w:val="18"/>
          <w:szCs w:val="18"/>
        </w:rPr>
        <w:t>plans and courses of actions for dealing with potential temporary, intermediate, and long</w:t>
      </w:r>
      <w:r>
        <w:rPr>
          <w:rFonts w:ascii="Arial" w:hAnsi="Arial" w:cs="Arial"/>
          <w:sz w:val="18"/>
          <w:szCs w:val="18"/>
        </w:rPr>
        <w:t xml:space="preserve"> term liquidity disruptions.</w:t>
      </w:r>
    </w:p>
    <w:p w:rsidR="00B03659" w:rsidRDefault="00B03659"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Key Objectives</w:t>
      </w:r>
    </w:p>
    <w:p w:rsidR="006C5727" w:rsidRDefault="006C5727" w:rsidP="006C5727">
      <w:pPr>
        <w:ind w:left="360" w:right="432"/>
        <w:jc w:val="both"/>
        <w:rPr>
          <w:rFonts w:ascii="Arial" w:hAnsi="Arial"/>
          <w:snapToGrid w:val="0"/>
          <w:sz w:val="18"/>
        </w:rPr>
      </w:pPr>
    </w:p>
    <w:p w:rsidR="006C5727" w:rsidRDefault="006C5727" w:rsidP="009111EB">
      <w:pPr>
        <w:numPr>
          <w:ilvl w:val="0"/>
          <w:numId w:val="31"/>
        </w:numPr>
        <w:ind w:left="720" w:right="432"/>
        <w:jc w:val="both"/>
        <w:rPr>
          <w:rFonts w:ascii="Arial" w:hAnsi="Arial"/>
          <w:sz w:val="18"/>
        </w:rPr>
      </w:pPr>
      <w:r>
        <w:rPr>
          <w:rFonts w:ascii="Arial" w:hAnsi="Arial"/>
          <w:sz w:val="18"/>
        </w:rPr>
        <w:lastRenderedPageBreak/>
        <w:t xml:space="preserve">The Bank will fund the substantial portion of its long term assets with core deposits.  The Bank’s dependence on net non-core funding sources is not to exceed </w:t>
      </w:r>
      <w:r>
        <w:rPr>
          <w:rFonts w:ascii="Arial" w:hAnsi="Arial"/>
          <w:b/>
          <w:sz w:val="18"/>
        </w:rPr>
        <w:t>PERCENT</w:t>
      </w:r>
      <w:r>
        <w:rPr>
          <w:rFonts w:ascii="Arial" w:hAnsi="Arial"/>
          <w:sz w:val="18"/>
        </w:rPr>
        <w:t xml:space="preserve"> of long term assets.</w:t>
      </w:r>
    </w:p>
    <w:p w:rsidR="006C5727" w:rsidRDefault="006C5727" w:rsidP="006C5727">
      <w:pPr>
        <w:rPr>
          <w:rFonts w:ascii="Arial" w:hAnsi="Arial"/>
          <w:sz w:val="18"/>
        </w:rPr>
      </w:pPr>
    </w:p>
    <w:p w:rsidR="006C5727" w:rsidRDefault="006C5727" w:rsidP="009111EB">
      <w:pPr>
        <w:numPr>
          <w:ilvl w:val="0"/>
          <w:numId w:val="32"/>
        </w:numPr>
        <w:ind w:left="1080" w:right="432"/>
        <w:jc w:val="both"/>
        <w:rPr>
          <w:rFonts w:ascii="Arial" w:hAnsi="Arial"/>
          <w:sz w:val="18"/>
        </w:rPr>
      </w:pPr>
      <w:r>
        <w:rPr>
          <w:rFonts w:ascii="Arial" w:hAnsi="Arial"/>
          <w:sz w:val="18"/>
        </w:rPr>
        <w:t xml:space="preserve">Non-core funding sources are defined as the sum of time deposits over </w:t>
      </w:r>
      <w:r>
        <w:rPr>
          <w:rFonts w:ascii="Arial" w:hAnsi="Arial"/>
          <w:b/>
          <w:sz w:val="18"/>
        </w:rPr>
        <w:t>AMOUNT</w:t>
      </w:r>
      <w:r>
        <w:rPr>
          <w:rFonts w:ascii="Arial" w:hAnsi="Arial"/>
          <w:sz w:val="18"/>
        </w:rPr>
        <w:t xml:space="preserve">, federal funds purchased, other borrowed money, repos, and brokered deposits (post FDICIA) less than </w:t>
      </w:r>
      <w:r>
        <w:rPr>
          <w:rFonts w:ascii="Arial" w:hAnsi="Arial"/>
          <w:b/>
          <w:sz w:val="18"/>
        </w:rPr>
        <w:t>AMOUNT</w:t>
      </w:r>
      <w:r>
        <w:rPr>
          <w:rFonts w:ascii="Arial" w:hAnsi="Arial"/>
          <w:sz w:val="18"/>
        </w:rPr>
        <w:t>, minus the sum of federal funds sold, interest bearing balances, and investment securities with remaining maturities of one year or less.</w:t>
      </w:r>
    </w:p>
    <w:p w:rsidR="006C5727" w:rsidRDefault="006C5727" w:rsidP="006C5727">
      <w:pPr>
        <w:tabs>
          <w:tab w:val="num" w:pos="1080"/>
        </w:tabs>
        <w:ind w:left="1080" w:right="432"/>
        <w:jc w:val="both"/>
        <w:rPr>
          <w:rFonts w:ascii="Arial" w:hAnsi="Arial"/>
          <w:sz w:val="18"/>
        </w:rPr>
      </w:pPr>
    </w:p>
    <w:p w:rsidR="006C5727" w:rsidRDefault="006C5727" w:rsidP="009111EB">
      <w:pPr>
        <w:numPr>
          <w:ilvl w:val="0"/>
          <w:numId w:val="32"/>
        </w:numPr>
        <w:ind w:left="1080" w:right="432"/>
        <w:jc w:val="both"/>
        <w:rPr>
          <w:rFonts w:ascii="Arial" w:hAnsi="Arial"/>
          <w:sz w:val="18"/>
        </w:rPr>
      </w:pPr>
      <w:r>
        <w:rPr>
          <w:rFonts w:ascii="Arial" w:hAnsi="Arial"/>
          <w:sz w:val="18"/>
        </w:rPr>
        <w:t xml:space="preserve">Long term assets are defined as net loans, plus investment securities with remaining maturities of more than one year, plus other real estate owned.  The risk tolerance with respect to longer term assets funded by less stable funding sources is </w:t>
      </w:r>
      <w:r>
        <w:rPr>
          <w:rFonts w:ascii="Arial" w:hAnsi="Arial"/>
          <w:b/>
          <w:sz w:val="18"/>
        </w:rPr>
        <w:t>PERCENT</w:t>
      </w:r>
      <w:r>
        <w:rPr>
          <w:rFonts w:ascii="Arial" w:hAnsi="Arial"/>
          <w:sz w:val="18"/>
        </w:rPr>
        <w:t xml:space="preserve">. </w:t>
      </w:r>
    </w:p>
    <w:p w:rsidR="006C5727" w:rsidRDefault="006C5727" w:rsidP="006C5727">
      <w:pPr>
        <w:rPr>
          <w:rFonts w:ascii="Arial" w:hAnsi="Arial"/>
          <w:sz w:val="18"/>
        </w:rPr>
      </w:pPr>
    </w:p>
    <w:p w:rsidR="006C5727" w:rsidRDefault="006C5727" w:rsidP="009111EB">
      <w:pPr>
        <w:numPr>
          <w:ilvl w:val="0"/>
          <w:numId w:val="31"/>
        </w:numPr>
        <w:ind w:left="720" w:right="432"/>
        <w:jc w:val="both"/>
        <w:rPr>
          <w:rFonts w:ascii="Arial" w:hAnsi="Arial"/>
          <w:sz w:val="18"/>
        </w:rPr>
      </w:pPr>
      <w:r>
        <w:rPr>
          <w:rFonts w:ascii="Arial" w:hAnsi="Arial"/>
          <w:sz w:val="18"/>
        </w:rPr>
        <w:t xml:space="preserve">The Bank will maintain at least </w:t>
      </w:r>
      <w:r>
        <w:rPr>
          <w:rFonts w:ascii="Arial" w:hAnsi="Arial"/>
          <w:b/>
          <w:sz w:val="18"/>
        </w:rPr>
        <w:t>PERCENT</w:t>
      </w:r>
      <w:r>
        <w:rPr>
          <w:rFonts w:ascii="Arial" w:hAnsi="Arial"/>
          <w:sz w:val="18"/>
        </w:rPr>
        <w:t xml:space="preserve"> of its loan portfolio in floating rate loans and fixed rate credits with maturities of one year or less.</w:t>
      </w:r>
    </w:p>
    <w:p w:rsidR="006C5727" w:rsidRDefault="006C5727" w:rsidP="006C5727">
      <w:pPr>
        <w:ind w:left="720" w:right="432"/>
        <w:jc w:val="both"/>
        <w:rPr>
          <w:rFonts w:ascii="Arial" w:hAnsi="Arial"/>
          <w:sz w:val="18"/>
        </w:rPr>
      </w:pPr>
    </w:p>
    <w:p w:rsidR="006C5727" w:rsidRDefault="006C5727" w:rsidP="009111EB">
      <w:pPr>
        <w:numPr>
          <w:ilvl w:val="0"/>
          <w:numId w:val="31"/>
        </w:numPr>
        <w:ind w:left="720" w:right="432"/>
        <w:jc w:val="both"/>
        <w:rPr>
          <w:rFonts w:ascii="Arial" w:hAnsi="Arial"/>
          <w:sz w:val="18"/>
        </w:rPr>
      </w:pPr>
      <w:r>
        <w:rPr>
          <w:rFonts w:ascii="Arial" w:hAnsi="Arial"/>
          <w:sz w:val="18"/>
        </w:rPr>
        <w:t xml:space="preserve">The Bank’s objective is to maintain a rate sensitivity position that is relatively balanced as outlined in the Bank’s </w:t>
      </w:r>
      <w:r>
        <w:rPr>
          <w:rFonts w:ascii="Arial" w:hAnsi="Arial"/>
          <w:b/>
          <w:sz w:val="18"/>
        </w:rPr>
        <w:t>INTEREST RATE RISK POLICY</w:t>
      </w:r>
      <w:r>
        <w:rPr>
          <w:rFonts w:ascii="Arial" w:hAnsi="Arial"/>
          <w:sz w:val="18"/>
        </w:rPr>
        <w:t>.</w:t>
      </w:r>
    </w:p>
    <w:p w:rsidR="006C5727" w:rsidRDefault="006C5727" w:rsidP="006C5727">
      <w:pPr>
        <w:ind w:left="720"/>
        <w:jc w:val="both"/>
        <w:rPr>
          <w:rFonts w:ascii="Arial" w:hAnsi="Arial"/>
          <w:sz w:val="18"/>
        </w:rPr>
      </w:pPr>
    </w:p>
    <w:p w:rsidR="006C5727" w:rsidRDefault="006C5727" w:rsidP="009111EB">
      <w:pPr>
        <w:numPr>
          <w:ilvl w:val="0"/>
          <w:numId w:val="31"/>
        </w:numPr>
        <w:ind w:left="720" w:right="432"/>
        <w:jc w:val="both"/>
        <w:rPr>
          <w:rFonts w:ascii="Arial" w:hAnsi="Arial" w:cs="Arial"/>
          <w:color w:val="000000"/>
          <w:sz w:val="20"/>
        </w:rPr>
      </w:pPr>
      <w:r>
        <w:rPr>
          <w:rFonts w:ascii="Arial" w:hAnsi="Arial"/>
          <w:sz w:val="18"/>
        </w:rPr>
        <w:t xml:space="preserve">As the Bank strives to maintain a loan to deposit ratio of </w:t>
      </w:r>
      <w:r>
        <w:rPr>
          <w:rFonts w:ascii="Arial" w:hAnsi="Arial"/>
          <w:b/>
          <w:sz w:val="18"/>
        </w:rPr>
        <w:t>PERCENT</w:t>
      </w:r>
      <w:r>
        <w:rPr>
          <w:rFonts w:ascii="Arial" w:hAnsi="Arial"/>
          <w:sz w:val="18"/>
        </w:rPr>
        <w:t xml:space="preserve"> or greater, the Bank’s objective is to enhance liquidity of its investment portfolio as outlined in the Bank’s </w:t>
      </w:r>
      <w:r>
        <w:rPr>
          <w:rFonts w:ascii="Arial" w:hAnsi="Arial"/>
          <w:b/>
          <w:sz w:val="18"/>
        </w:rPr>
        <w:t>INVESTMENT POLICY</w:t>
      </w:r>
      <w:r>
        <w:rPr>
          <w:rFonts w:ascii="Arial" w:hAnsi="Arial"/>
          <w:sz w:val="18"/>
        </w:rPr>
        <w:t>.</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In addition, a detailed explanation regarding the method used to calculate the Bank’s cost of funds is to be effectively addressed and formally documented as a matter of record.</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z w:val="18"/>
          <w:u w:val="single"/>
        </w:rPr>
      </w:pPr>
      <w:r>
        <w:rPr>
          <w:rFonts w:ascii="Arial" w:hAnsi="Arial"/>
          <w:sz w:val="18"/>
          <w:u w:val="single"/>
        </w:rPr>
        <w:t>Measuring Liquidity</w:t>
      </w:r>
    </w:p>
    <w:p w:rsidR="006C5727" w:rsidRDefault="006C5727" w:rsidP="006C5727">
      <w:pPr>
        <w:ind w:left="360" w:right="432"/>
        <w:jc w:val="both"/>
        <w:rPr>
          <w:rFonts w:ascii="Arial" w:hAnsi="Arial" w:cs="Arial"/>
          <w:sz w:val="18"/>
          <w:szCs w:val="18"/>
        </w:rPr>
      </w:pPr>
    </w:p>
    <w:p w:rsidR="00E74CD6" w:rsidRDefault="006C5727" w:rsidP="00E74CD6">
      <w:pPr>
        <w:ind w:left="360" w:right="432"/>
        <w:jc w:val="both"/>
        <w:rPr>
          <w:rFonts w:ascii="Arial" w:hAnsi="Arial" w:cs="Arial"/>
          <w:sz w:val="18"/>
          <w:szCs w:val="18"/>
        </w:rPr>
      </w:pPr>
      <w:r>
        <w:rPr>
          <w:rFonts w:ascii="Arial" w:hAnsi="Arial" w:cs="Arial"/>
          <w:color w:val="000000"/>
          <w:sz w:val="18"/>
          <w:szCs w:val="18"/>
        </w:rPr>
        <w:t>The Bank has implemented the following processes for measuring and monitoring its existing liquidity position in addition to its net funding requirements</w:t>
      </w:r>
      <w:r w:rsidR="00D2276A">
        <w:rPr>
          <w:rFonts w:ascii="Arial" w:hAnsi="Arial" w:cs="Arial"/>
          <w:color w:val="000000"/>
          <w:sz w:val="18"/>
          <w:szCs w:val="18"/>
        </w:rPr>
        <w:t xml:space="preserve">.  </w:t>
      </w:r>
      <w:r>
        <w:rPr>
          <w:rFonts w:ascii="Arial" w:hAnsi="Arial" w:cs="Arial"/>
          <w:color w:val="000000"/>
          <w:sz w:val="18"/>
          <w:szCs w:val="18"/>
        </w:rPr>
        <w:t xml:space="preserve">The purpose of this liquidity analysis is to measure the Bank’s current liquidity position and its ability to meet future funding needs.  An analysis of the Bank’s </w:t>
      </w:r>
      <w:r>
        <w:rPr>
          <w:rFonts w:ascii="Arial" w:hAnsi="Arial" w:cs="Arial"/>
          <w:iCs/>
          <w:color w:val="000000"/>
          <w:sz w:val="18"/>
          <w:szCs w:val="18"/>
        </w:rPr>
        <w:t xml:space="preserve">current liquidity position </w:t>
      </w:r>
      <w:r>
        <w:rPr>
          <w:rFonts w:ascii="Arial" w:hAnsi="Arial" w:cs="Arial"/>
          <w:color w:val="000000"/>
          <w:sz w:val="18"/>
          <w:szCs w:val="18"/>
        </w:rPr>
        <w:t xml:space="preserve">generally involves a review of key balance sheet ratios.  An analysis of the Bank’s ability to meet </w:t>
      </w:r>
      <w:r>
        <w:rPr>
          <w:rFonts w:ascii="Arial" w:hAnsi="Arial" w:cs="Arial"/>
          <w:iCs/>
          <w:color w:val="000000"/>
          <w:sz w:val="18"/>
          <w:szCs w:val="18"/>
        </w:rPr>
        <w:t xml:space="preserve">future funding needs </w:t>
      </w:r>
      <w:r>
        <w:rPr>
          <w:rFonts w:ascii="Arial" w:hAnsi="Arial" w:cs="Arial"/>
          <w:color w:val="000000"/>
          <w:sz w:val="18"/>
          <w:szCs w:val="18"/>
        </w:rPr>
        <w:t>involves an analysis of projected cash inflows and outflows over various time horizons to identify potential cash imbalances.</w:t>
      </w:r>
      <w:r w:rsidR="00E74CD6">
        <w:rPr>
          <w:rFonts w:ascii="Arial" w:hAnsi="Arial" w:cs="Arial"/>
          <w:color w:val="000000"/>
          <w:sz w:val="18"/>
          <w:szCs w:val="18"/>
        </w:rPr>
        <w:t xml:space="preserve">  </w:t>
      </w:r>
      <w:r w:rsidR="00675316">
        <w:rPr>
          <w:rFonts w:ascii="Arial" w:hAnsi="Arial" w:cs="Arial"/>
          <w:sz w:val="18"/>
          <w:szCs w:val="18"/>
        </w:rPr>
        <w:t>This</w:t>
      </w:r>
      <w:r w:rsidR="00675316" w:rsidRPr="00675316">
        <w:rPr>
          <w:rFonts w:ascii="Arial" w:hAnsi="Arial" w:cs="Arial"/>
          <w:sz w:val="18"/>
          <w:szCs w:val="18"/>
        </w:rPr>
        <w:t xml:space="preserve"> process include</w:t>
      </w:r>
      <w:r w:rsidR="00675316">
        <w:rPr>
          <w:rFonts w:ascii="Arial" w:hAnsi="Arial" w:cs="Arial"/>
          <w:sz w:val="18"/>
          <w:szCs w:val="18"/>
        </w:rPr>
        <w:t>s</w:t>
      </w:r>
      <w:r w:rsidR="00675316" w:rsidRPr="00675316">
        <w:rPr>
          <w:rFonts w:ascii="Arial" w:hAnsi="Arial" w:cs="Arial"/>
          <w:sz w:val="18"/>
          <w:szCs w:val="18"/>
        </w:rPr>
        <w:t xml:space="preserve"> robust methods for comprehensively projecting cash flows arising from assets, liabilities, and</w:t>
      </w:r>
      <w:r w:rsidR="00675316">
        <w:rPr>
          <w:rFonts w:ascii="Arial" w:hAnsi="Arial" w:cs="Arial"/>
          <w:sz w:val="18"/>
          <w:szCs w:val="18"/>
        </w:rPr>
        <w:t xml:space="preserve"> off-balance </w:t>
      </w:r>
      <w:r w:rsidR="00675316" w:rsidRPr="00675316">
        <w:rPr>
          <w:rFonts w:ascii="Arial" w:hAnsi="Arial" w:cs="Arial"/>
          <w:sz w:val="18"/>
          <w:szCs w:val="18"/>
        </w:rPr>
        <w:t xml:space="preserve">sheet items over an appropriate set of time horizons. </w:t>
      </w:r>
      <w:r w:rsidR="00675316">
        <w:rPr>
          <w:rFonts w:ascii="Arial" w:hAnsi="Arial" w:cs="Arial"/>
          <w:sz w:val="18"/>
          <w:szCs w:val="18"/>
        </w:rPr>
        <w:t xml:space="preserve"> </w:t>
      </w:r>
    </w:p>
    <w:p w:rsidR="00E74CD6" w:rsidRDefault="00E74CD6" w:rsidP="00E74CD6">
      <w:pPr>
        <w:ind w:left="360" w:right="432"/>
        <w:jc w:val="both"/>
        <w:rPr>
          <w:rFonts w:ascii="Arial" w:hAnsi="Arial" w:cs="Arial"/>
          <w:sz w:val="18"/>
          <w:szCs w:val="18"/>
        </w:rPr>
      </w:pPr>
    </w:p>
    <w:p w:rsidR="00675316" w:rsidRDefault="00675316" w:rsidP="00675316">
      <w:pPr>
        <w:ind w:left="360" w:right="432"/>
        <w:jc w:val="both"/>
        <w:rPr>
          <w:rFonts w:ascii="Arial" w:hAnsi="Arial" w:cs="Arial"/>
          <w:sz w:val="18"/>
          <w:szCs w:val="18"/>
        </w:rPr>
      </w:pPr>
      <w:r w:rsidRPr="00675316">
        <w:rPr>
          <w:rFonts w:ascii="Arial" w:hAnsi="Arial" w:cs="Arial"/>
          <w:sz w:val="18"/>
          <w:szCs w:val="18"/>
        </w:rPr>
        <w:t xml:space="preserve">Pro forma cash flow statements are a critical tool </w:t>
      </w:r>
      <w:r>
        <w:rPr>
          <w:rFonts w:ascii="Arial" w:hAnsi="Arial" w:cs="Arial"/>
          <w:sz w:val="18"/>
          <w:szCs w:val="18"/>
        </w:rPr>
        <w:t xml:space="preserve">used by the Bank to </w:t>
      </w:r>
      <w:r w:rsidRPr="00675316">
        <w:rPr>
          <w:rFonts w:ascii="Arial" w:hAnsi="Arial" w:cs="Arial"/>
          <w:sz w:val="18"/>
          <w:szCs w:val="18"/>
        </w:rPr>
        <w:t>adequat</w:t>
      </w:r>
      <w:r>
        <w:rPr>
          <w:rFonts w:ascii="Arial" w:hAnsi="Arial" w:cs="Arial"/>
          <w:sz w:val="18"/>
          <w:szCs w:val="18"/>
        </w:rPr>
        <w:t>ely manage its</w:t>
      </w:r>
      <w:r w:rsidRPr="00675316">
        <w:rPr>
          <w:rFonts w:ascii="Arial" w:hAnsi="Arial" w:cs="Arial"/>
          <w:sz w:val="18"/>
          <w:szCs w:val="18"/>
        </w:rPr>
        <w:t xml:space="preserve"> liquidity risk. </w:t>
      </w:r>
      <w:r>
        <w:rPr>
          <w:rFonts w:ascii="Arial" w:hAnsi="Arial" w:cs="Arial"/>
          <w:sz w:val="18"/>
          <w:szCs w:val="18"/>
        </w:rPr>
        <w:t xml:space="preserve"> </w:t>
      </w:r>
      <w:r w:rsidRPr="00675316">
        <w:rPr>
          <w:rFonts w:ascii="Arial" w:hAnsi="Arial" w:cs="Arial"/>
          <w:sz w:val="18"/>
          <w:szCs w:val="18"/>
        </w:rPr>
        <w:t xml:space="preserve">Cash flow projections can range from simple spreadsheets to very detailed reports depending upon the complexity and sophistication of the </w:t>
      </w:r>
      <w:r>
        <w:rPr>
          <w:rFonts w:ascii="Arial" w:hAnsi="Arial" w:cs="Arial"/>
          <w:sz w:val="18"/>
          <w:szCs w:val="18"/>
        </w:rPr>
        <w:t>Bank</w:t>
      </w:r>
      <w:r w:rsidRPr="00675316">
        <w:rPr>
          <w:rFonts w:ascii="Arial" w:hAnsi="Arial" w:cs="Arial"/>
          <w:sz w:val="18"/>
          <w:szCs w:val="18"/>
        </w:rPr>
        <w:t xml:space="preserve"> and its liquidity risk profile under alternative scenarios. </w:t>
      </w:r>
      <w:r>
        <w:rPr>
          <w:rFonts w:ascii="Arial" w:hAnsi="Arial" w:cs="Arial"/>
          <w:sz w:val="18"/>
          <w:szCs w:val="18"/>
        </w:rPr>
        <w:t xml:space="preserve"> </w:t>
      </w:r>
      <w:r w:rsidRPr="00675316">
        <w:rPr>
          <w:rFonts w:ascii="Arial" w:hAnsi="Arial" w:cs="Arial"/>
          <w:sz w:val="18"/>
          <w:szCs w:val="18"/>
        </w:rPr>
        <w:t xml:space="preserve">Given the critical importance that assumptions play in constructing measures of liquidity risk and projections of cash flows, </w:t>
      </w:r>
      <w:r>
        <w:rPr>
          <w:rFonts w:ascii="Arial" w:hAnsi="Arial" w:cs="Arial"/>
          <w:sz w:val="18"/>
          <w:szCs w:val="18"/>
        </w:rPr>
        <w:t xml:space="preserve">it is the policy of the Bank to </w:t>
      </w:r>
      <w:r w:rsidRPr="00675316">
        <w:rPr>
          <w:rFonts w:ascii="Arial" w:hAnsi="Arial" w:cs="Arial"/>
          <w:sz w:val="18"/>
          <w:szCs w:val="18"/>
        </w:rPr>
        <w:t xml:space="preserve">ensure that the assumptions used are reasonable, appropriate, and adequately documented. </w:t>
      </w:r>
      <w:r>
        <w:rPr>
          <w:rFonts w:ascii="Arial" w:hAnsi="Arial" w:cs="Arial"/>
          <w:sz w:val="18"/>
          <w:szCs w:val="18"/>
        </w:rPr>
        <w:t xml:space="preserve"> It is the responsibility of the Board of Directors, Senior Management and ALCO to </w:t>
      </w:r>
      <w:r w:rsidRPr="00675316">
        <w:rPr>
          <w:rFonts w:ascii="Arial" w:hAnsi="Arial" w:cs="Arial"/>
          <w:sz w:val="18"/>
          <w:szCs w:val="18"/>
        </w:rPr>
        <w:t>periodically review and formally approve these assumptions</w:t>
      </w:r>
      <w:r>
        <w:rPr>
          <w:rFonts w:ascii="Arial" w:hAnsi="Arial" w:cs="Arial"/>
          <w:sz w:val="18"/>
          <w:szCs w:val="18"/>
        </w:rPr>
        <w:t xml:space="preserve">, with </w:t>
      </w:r>
      <w:r w:rsidRPr="00675316">
        <w:rPr>
          <w:rFonts w:ascii="Arial" w:hAnsi="Arial" w:cs="Arial"/>
          <w:sz w:val="18"/>
          <w:szCs w:val="18"/>
        </w:rPr>
        <w:t>particular attention</w:t>
      </w:r>
      <w:r>
        <w:rPr>
          <w:rFonts w:ascii="Arial" w:hAnsi="Arial" w:cs="Arial"/>
          <w:sz w:val="18"/>
          <w:szCs w:val="18"/>
        </w:rPr>
        <w:t xml:space="preserve"> focused</w:t>
      </w:r>
      <w:r w:rsidRPr="00675316">
        <w:rPr>
          <w:rFonts w:ascii="Arial" w:hAnsi="Arial" w:cs="Arial"/>
          <w:sz w:val="18"/>
          <w:szCs w:val="18"/>
        </w:rPr>
        <w:t xml:space="preserve"> on the assumptions used in assessing the liquidity risk of complex asset</w:t>
      </w:r>
      <w:r>
        <w:rPr>
          <w:rFonts w:ascii="Arial" w:hAnsi="Arial" w:cs="Arial"/>
          <w:sz w:val="18"/>
          <w:szCs w:val="18"/>
        </w:rPr>
        <w:t xml:space="preserve">s, liabilities, and off-balance </w:t>
      </w:r>
      <w:r w:rsidRPr="00675316">
        <w:rPr>
          <w:rFonts w:ascii="Arial" w:hAnsi="Arial" w:cs="Arial"/>
          <w:sz w:val="18"/>
          <w:szCs w:val="18"/>
        </w:rPr>
        <w:t>sheet positions.</w:t>
      </w:r>
      <w:r>
        <w:rPr>
          <w:rFonts w:ascii="Arial" w:hAnsi="Arial" w:cs="Arial"/>
          <w:sz w:val="18"/>
          <w:szCs w:val="18"/>
        </w:rPr>
        <w:t xml:space="preserve"> </w:t>
      </w:r>
      <w:r w:rsidRPr="00675316">
        <w:rPr>
          <w:rFonts w:ascii="Arial" w:hAnsi="Arial" w:cs="Arial"/>
          <w:sz w:val="18"/>
          <w:szCs w:val="18"/>
        </w:rPr>
        <w:t xml:space="preserve"> Assumptions applied to positions with uncertain cash flows, including the stability of retail and brokered deposits and secondary market issuances and borrowings, are especially important when they are used to evaluate the availability of alternative sources of funds under adverse contingent liquidity scenarios. </w:t>
      </w:r>
      <w:r>
        <w:rPr>
          <w:rFonts w:ascii="Arial" w:hAnsi="Arial" w:cs="Arial"/>
          <w:sz w:val="18"/>
          <w:szCs w:val="18"/>
        </w:rPr>
        <w:t xml:space="preserve"> </w:t>
      </w:r>
      <w:r w:rsidRPr="00675316">
        <w:rPr>
          <w:rFonts w:ascii="Arial" w:hAnsi="Arial" w:cs="Arial"/>
          <w:sz w:val="18"/>
          <w:szCs w:val="18"/>
        </w:rPr>
        <w:t xml:space="preserve">Such scenarios include, but are not limited to, deterioration in the </w:t>
      </w:r>
      <w:r>
        <w:rPr>
          <w:rFonts w:ascii="Arial" w:hAnsi="Arial" w:cs="Arial"/>
          <w:sz w:val="18"/>
          <w:szCs w:val="18"/>
        </w:rPr>
        <w:t>Bank</w:t>
      </w:r>
      <w:r w:rsidRPr="00675316">
        <w:rPr>
          <w:rFonts w:ascii="Arial" w:hAnsi="Arial" w:cs="Arial"/>
          <w:sz w:val="18"/>
          <w:szCs w:val="18"/>
        </w:rPr>
        <w:t>’s ass</w:t>
      </w:r>
      <w:r>
        <w:rPr>
          <w:rFonts w:ascii="Arial" w:hAnsi="Arial" w:cs="Arial"/>
          <w:sz w:val="18"/>
          <w:szCs w:val="18"/>
        </w:rPr>
        <w:t>et quality or capital adequacy.</w:t>
      </w:r>
    </w:p>
    <w:p w:rsidR="00675316" w:rsidRDefault="00675316" w:rsidP="00675316">
      <w:pPr>
        <w:ind w:left="360" w:right="432"/>
        <w:jc w:val="both"/>
        <w:rPr>
          <w:rFonts w:ascii="Arial" w:hAnsi="Arial" w:cs="Arial"/>
          <w:sz w:val="18"/>
          <w:szCs w:val="18"/>
        </w:rPr>
      </w:pPr>
    </w:p>
    <w:p w:rsidR="00E74CD6" w:rsidRDefault="00E74CD6" w:rsidP="00E74CD6">
      <w:pPr>
        <w:ind w:left="360" w:right="432"/>
        <w:jc w:val="both"/>
        <w:rPr>
          <w:rFonts w:ascii="Arial" w:hAnsi="Arial" w:cs="Arial"/>
          <w:sz w:val="18"/>
          <w:szCs w:val="18"/>
        </w:rPr>
      </w:pPr>
      <w:r>
        <w:rPr>
          <w:rFonts w:ascii="Arial" w:hAnsi="Arial" w:cs="Arial"/>
          <w:sz w:val="18"/>
          <w:szCs w:val="18"/>
        </w:rPr>
        <w:t xml:space="preserve">In general, it is the policy of the Bank to </w:t>
      </w:r>
      <w:r w:rsidRPr="00675316">
        <w:rPr>
          <w:rFonts w:ascii="Arial" w:hAnsi="Arial" w:cs="Arial"/>
          <w:sz w:val="18"/>
          <w:szCs w:val="18"/>
        </w:rPr>
        <w:t>ensure that</w:t>
      </w:r>
      <w:r>
        <w:rPr>
          <w:rFonts w:ascii="Arial" w:hAnsi="Arial" w:cs="Arial"/>
          <w:sz w:val="18"/>
          <w:szCs w:val="18"/>
        </w:rPr>
        <w:t>:</w:t>
      </w:r>
    </w:p>
    <w:p w:rsidR="00E74CD6" w:rsidRDefault="00E74CD6" w:rsidP="00E74CD6">
      <w:pPr>
        <w:ind w:left="360" w:right="432"/>
        <w:jc w:val="both"/>
        <w:rPr>
          <w:rFonts w:ascii="Arial" w:hAnsi="Arial" w:cs="Arial"/>
          <w:sz w:val="18"/>
          <w:szCs w:val="18"/>
        </w:rPr>
      </w:pPr>
    </w:p>
    <w:p w:rsidR="00E74CD6" w:rsidRPr="00675316" w:rsidRDefault="00E74CD6" w:rsidP="009111EB">
      <w:pPr>
        <w:numPr>
          <w:ilvl w:val="0"/>
          <w:numId w:val="90"/>
        </w:numPr>
        <w:ind w:left="720" w:right="432"/>
        <w:jc w:val="both"/>
        <w:rPr>
          <w:rFonts w:ascii="Arial" w:hAnsi="Arial" w:cs="Arial"/>
          <w:sz w:val="18"/>
          <w:szCs w:val="18"/>
        </w:rPr>
      </w:pPr>
      <w:r>
        <w:rPr>
          <w:rFonts w:ascii="Arial" w:hAnsi="Arial" w:cs="Arial"/>
          <w:sz w:val="18"/>
          <w:szCs w:val="18"/>
        </w:rPr>
        <w:t>Its</w:t>
      </w:r>
      <w:r w:rsidRPr="00675316">
        <w:rPr>
          <w:rFonts w:ascii="Arial" w:hAnsi="Arial" w:cs="Arial"/>
          <w:sz w:val="18"/>
          <w:szCs w:val="18"/>
        </w:rPr>
        <w:t xml:space="preserve"> vulnerabilities to changing liquidity needs and liquidity capacities are appropriately assessed within meaningful time horizons</w:t>
      </w:r>
      <w:r>
        <w:rPr>
          <w:rFonts w:ascii="Arial" w:hAnsi="Arial" w:cs="Arial"/>
          <w:sz w:val="18"/>
          <w:szCs w:val="18"/>
        </w:rPr>
        <w:t xml:space="preserve"> (intraday, day to </w:t>
      </w:r>
      <w:r w:rsidRPr="00675316">
        <w:rPr>
          <w:rFonts w:ascii="Arial" w:hAnsi="Arial" w:cs="Arial"/>
          <w:sz w:val="18"/>
          <w:szCs w:val="18"/>
        </w:rPr>
        <w:t>day, short</w:t>
      </w:r>
      <w:r>
        <w:rPr>
          <w:rFonts w:ascii="Arial" w:hAnsi="Arial" w:cs="Arial"/>
          <w:sz w:val="18"/>
          <w:szCs w:val="18"/>
        </w:rPr>
        <w:t xml:space="preserve"> </w:t>
      </w:r>
      <w:r w:rsidRPr="00675316">
        <w:rPr>
          <w:rFonts w:ascii="Arial" w:hAnsi="Arial" w:cs="Arial"/>
          <w:sz w:val="18"/>
          <w:szCs w:val="18"/>
        </w:rPr>
        <w:t>term week</w:t>
      </w:r>
      <w:r>
        <w:rPr>
          <w:rFonts w:ascii="Arial" w:hAnsi="Arial" w:cs="Arial"/>
          <w:sz w:val="18"/>
          <w:szCs w:val="18"/>
        </w:rPr>
        <w:t xml:space="preserve">ly and monthly horizons, medium </w:t>
      </w:r>
      <w:r w:rsidRPr="00675316">
        <w:rPr>
          <w:rFonts w:ascii="Arial" w:hAnsi="Arial" w:cs="Arial"/>
          <w:sz w:val="18"/>
          <w:szCs w:val="18"/>
        </w:rPr>
        <w:t>term horizon</w:t>
      </w:r>
      <w:r>
        <w:rPr>
          <w:rFonts w:ascii="Arial" w:hAnsi="Arial" w:cs="Arial"/>
          <w:sz w:val="18"/>
          <w:szCs w:val="18"/>
        </w:rPr>
        <w:t xml:space="preserve">s of up to one year, and longer </w:t>
      </w:r>
      <w:r w:rsidRPr="00675316">
        <w:rPr>
          <w:rFonts w:ascii="Arial" w:hAnsi="Arial" w:cs="Arial"/>
          <w:sz w:val="18"/>
          <w:szCs w:val="18"/>
        </w:rPr>
        <w:t>term liquidity needs of one year o</w:t>
      </w:r>
      <w:r>
        <w:rPr>
          <w:rFonts w:ascii="Arial" w:hAnsi="Arial" w:cs="Arial"/>
          <w:sz w:val="18"/>
          <w:szCs w:val="18"/>
        </w:rPr>
        <w:t>r more</w:t>
      </w:r>
      <w:r w:rsidR="005D1BD1">
        <w:rPr>
          <w:rFonts w:ascii="Arial" w:hAnsi="Arial" w:cs="Arial"/>
          <w:sz w:val="18"/>
          <w:szCs w:val="18"/>
        </w:rPr>
        <w:t>)</w:t>
      </w:r>
      <w:r>
        <w:rPr>
          <w:rFonts w:ascii="Arial" w:hAnsi="Arial" w:cs="Arial"/>
          <w:sz w:val="18"/>
          <w:szCs w:val="18"/>
        </w:rPr>
        <w:t>.  These assessments are to</w:t>
      </w:r>
      <w:r w:rsidRPr="00675316">
        <w:rPr>
          <w:rFonts w:ascii="Arial" w:hAnsi="Arial" w:cs="Arial"/>
          <w:sz w:val="18"/>
          <w:szCs w:val="18"/>
        </w:rPr>
        <w:t xml:space="preserve"> include vulnerabilities to events, activities, and strategies that can significantly strain the capabil</w:t>
      </w:r>
      <w:r>
        <w:rPr>
          <w:rFonts w:ascii="Arial" w:hAnsi="Arial" w:cs="Arial"/>
          <w:sz w:val="18"/>
          <w:szCs w:val="18"/>
        </w:rPr>
        <w:t>ity to generate internal cash; and</w:t>
      </w:r>
    </w:p>
    <w:p w:rsidR="00E74CD6" w:rsidRPr="00675316" w:rsidRDefault="00E74CD6" w:rsidP="00E74CD6">
      <w:pPr>
        <w:ind w:left="720" w:right="432"/>
        <w:jc w:val="both"/>
        <w:rPr>
          <w:rFonts w:ascii="Arial" w:hAnsi="Arial" w:cs="Arial"/>
          <w:sz w:val="18"/>
          <w:szCs w:val="18"/>
        </w:rPr>
      </w:pPr>
    </w:p>
    <w:p w:rsidR="00675316" w:rsidRDefault="00E74CD6" w:rsidP="009111EB">
      <w:pPr>
        <w:numPr>
          <w:ilvl w:val="0"/>
          <w:numId w:val="90"/>
        </w:numPr>
        <w:ind w:left="720" w:right="432"/>
        <w:jc w:val="both"/>
        <w:rPr>
          <w:rFonts w:ascii="Arial" w:hAnsi="Arial" w:cs="Arial"/>
          <w:sz w:val="18"/>
          <w:szCs w:val="18"/>
        </w:rPr>
      </w:pPr>
      <w:r>
        <w:rPr>
          <w:rFonts w:ascii="Arial" w:hAnsi="Arial" w:cs="Arial"/>
          <w:sz w:val="18"/>
          <w:szCs w:val="18"/>
        </w:rPr>
        <w:t>A</w:t>
      </w:r>
      <w:r w:rsidR="00675316" w:rsidRPr="00675316">
        <w:rPr>
          <w:rFonts w:ascii="Arial" w:hAnsi="Arial" w:cs="Arial"/>
          <w:sz w:val="18"/>
          <w:szCs w:val="18"/>
        </w:rPr>
        <w:t>ssets are properly valued according to relevant financial reporting and supervisory standards</w:t>
      </w:r>
      <w:r>
        <w:rPr>
          <w:rFonts w:ascii="Arial" w:hAnsi="Arial" w:cs="Arial"/>
          <w:sz w:val="18"/>
          <w:szCs w:val="18"/>
        </w:rPr>
        <w:t xml:space="preserve">.  This valuation standard takes into consideration </w:t>
      </w:r>
      <w:r w:rsidR="00675316" w:rsidRPr="00675316">
        <w:rPr>
          <w:rFonts w:ascii="Arial" w:hAnsi="Arial" w:cs="Arial"/>
          <w:sz w:val="18"/>
          <w:szCs w:val="18"/>
        </w:rPr>
        <w:t xml:space="preserve">that </w:t>
      </w:r>
      <w:r>
        <w:rPr>
          <w:rFonts w:ascii="Arial" w:hAnsi="Arial" w:cs="Arial"/>
          <w:sz w:val="18"/>
          <w:szCs w:val="18"/>
        </w:rPr>
        <w:t xml:space="preserve">such </w:t>
      </w:r>
      <w:r w:rsidR="00675316" w:rsidRPr="00675316">
        <w:rPr>
          <w:rFonts w:ascii="Arial" w:hAnsi="Arial" w:cs="Arial"/>
          <w:sz w:val="18"/>
          <w:szCs w:val="18"/>
        </w:rPr>
        <w:t>valuations may deteriorate under market stress</w:t>
      </w:r>
      <w:r w:rsidR="005D1BD1">
        <w:rPr>
          <w:rFonts w:ascii="Arial" w:hAnsi="Arial" w:cs="Arial"/>
          <w:sz w:val="18"/>
          <w:szCs w:val="18"/>
        </w:rPr>
        <w:t xml:space="preserve">, and </w:t>
      </w:r>
      <w:r>
        <w:rPr>
          <w:rFonts w:ascii="Arial" w:hAnsi="Arial" w:cs="Arial"/>
          <w:sz w:val="18"/>
          <w:szCs w:val="18"/>
        </w:rPr>
        <w:t>are ta</w:t>
      </w:r>
      <w:r w:rsidR="00675316" w:rsidRPr="00675316">
        <w:rPr>
          <w:rFonts w:ascii="Arial" w:hAnsi="Arial" w:cs="Arial"/>
          <w:sz w:val="18"/>
          <w:szCs w:val="18"/>
        </w:rPr>
        <w:t>ke</w:t>
      </w:r>
      <w:r>
        <w:rPr>
          <w:rFonts w:ascii="Arial" w:hAnsi="Arial" w:cs="Arial"/>
          <w:sz w:val="18"/>
          <w:szCs w:val="18"/>
        </w:rPr>
        <w:t>n</w:t>
      </w:r>
      <w:r w:rsidR="00675316" w:rsidRPr="00675316">
        <w:rPr>
          <w:rFonts w:ascii="Arial" w:hAnsi="Arial" w:cs="Arial"/>
          <w:sz w:val="18"/>
          <w:szCs w:val="18"/>
        </w:rPr>
        <w:t xml:space="preserve"> </w:t>
      </w:r>
      <w:r>
        <w:rPr>
          <w:rFonts w:ascii="Arial" w:hAnsi="Arial" w:cs="Arial"/>
          <w:sz w:val="18"/>
          <w:szCs w:val="18"/>
        </w:rPr>
        <w:t>into account when</w:t>
      </w:r>
      <w:r w:rsidR="00675316" w:rsidRPr="00675316">
        <w:rPr>
          <w:rFonts w:ascii="Arial" w:hAnsi="Arial" w:cs="Arial"/>
          <w:sz w:val="18"/>
          <w:szCs w:val="18"/>
        </w:rPr>
        <w:t xml:space="preserve"> assessing the feasibility and impact of asset sales o</w:t>
      </w:r>
      <w:r>
        <w:rPr>
          <w:rFonts w:ascii="Arial" w:hAnsi="Arial" w:cs="Arial"/>
          <w:sz w:val="18"/>
          <w:szCs w:val="18"/>
        </w:rPr>
        <w:t>n the Bank’s</w:t>
      </w:r>
      <w:r w:rsidR="00675316" w:rsidRPr="00675316">
        <w:rPr>
          <w:rFonts w:ascii="Arial" w:hAnsi="Arial" w:cs="Arial"/>
          <w:sz w:val="18"/>
          <w:szCs w:val="18"/>
        </w:rPr>
        <w:t xml:space="preserve"> liquidity</w:t>
      </w:r>
      <w:r>
        <w:rPr>
          <w:rFonts w:ascii="Arial" w:hAnsi="Arial" w:cs="Arial"/>
          <w:sz w:val="18"/>
          <w:szCs w:val="18"/>
        </w:rPr>
        <w:t xml:space="preserve"> position during stress events.</w:t>
      </w:r>
    </w:p>
    <w:p w:rsidR="00675316" w:rsidRPr="00675316" w:rsidRDefault="00675316" w:rsidP="00675316">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color w:val="000000"/>
          <w:sz w:val="18"/>
          <w:szCs w:val="18"/>
        </w:rPr>
        <w:lastRenderedPageBreak/>
        <w:t xml:space="preserve">It is the responsibility of ALCO, Senior Management and the Chief Financial Officer to be aware of any information, such as a pending decline in earnings, an impending legal action, adverse media coverage, </w:t>
      </w:r>
      <w:r>
        <w:rPr>
          <w:rFonts w:ascii="Arial" w:hAnsi="Arial" w:cs="Arial"/>
          <w:sz w:val="18"/>
          <w:szCs w:val="18"/>
        </w:rPr>
        <w:t>or a downgrade by a rating agency that could have an adverse impact on perceptions about the financial condition of the Bank.</w:t>
      </w:r>
    </w:p>
    <w:p w:rsidR="006C5727" w:rsidRDefault="006C5727" w:rsidP="006C5727">
      <w:pPr>
        <w:ind w:left="360" w:right="432"/>
        <w:jc w:val="both"/>
        <w:rPr>
          <w:rFonts w:ascii="Arial" w:hAnsi="Arial" w:cs="Arial"/>
          <w:sz w:val="18"/>
          <w:szCs w:val="18"/>
        </w:rPr>
      </w:pPr>
    </w:p>
    <w:p w:rsidR="006C5727" w:rsidRDefault="006C5727" w:rsidP="009111EB">
      <w:pPr>
        <w:numPr>
          <w:ilvl w:val="0"/>
          <w:numId w:val="33"/>
        </w:numPr>
        <w:tabs>
          <w:tab w:val="clear" w:pos="4320"/>
        </w:tabs>
        <w:ind w:left="720" w:right="432"/>
        <w:jc w:val="both"/>
        <w:rPr>
          <w:rFonts w:ascii="Arial" w:hAnsi="Arial" w:cs="Arial"/>
          <w:color w:val="000000"/>
          <w:sz w:val="18"/>
          <w:szCs w:val="18"/>
        </w:rPr>
      </w:pPr>
      <w:r>
        <w:rPr>
          <w:rFonts w:ascii="Arial" w:hAnsi="Arial" w:cs="Arial"/>
          <w:color w:val="000000"/>
          <w:sz w:val="18"/>
          <w:szCs w:val="18"/>
          <w:u w:val="single"/>
        </w:rPr>
        <w:t>Financial Ratio Analysis</w:t>
      </w:r>
      <w:r>
        <w:rPr>
          <w:rFonts w:ascii="Arial" w:hAnsi="Arial" w:cs="Arial"/>
          <w:color w:val="000000"/>
          <w:sz w:val="18"/>
          <w:szCs w:val="18"/>
        </w:rPr>
        <w:t xml:space="preserve">.  The measurement of liquidity is an inexact and highly subjective process.  This is largely due to the high degree of cash flow uncertainty associated with assets, liabilities, and off-balance sheet contracts.  The Bank uses a variety of financial ratios to measure its current liquidity position, including, but not limited to: </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Loans to deposits;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Liquid assets to total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Volatile liabilities to total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Liquid assets to volatile liabilities;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Net liquid assets to total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Unpledged eligible collateral to total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Net unused FHLB borrowing capacity to total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Unpledged collateral to net unused FHLB borrowing capacity;</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FHLB advances to FHLB Stock; and</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1"/>
          <w:numId w:val="33"/>
        </w:numPr>
        <w:tabs>
          <w:tab w:val="clear" w:pos="1800"/>
        </w:tabs>
        <w:ind w:left="1080" w:right="432"/>
        <w:jc w:val="both"/>
        <w:rPr>
          <w:rFonts w:ascii="Arial" w:hAnsi="Arial" w:cs="Arial"/>
          <w:color w:val="000000"/>
          <w:sz w:val="18"/>
          <w:szCs w:val="18"/>
        </w:rPr>
      </w:pPr>
      <w:r>
        <w:rPr>
          <w:rFonts w:ascii="Arial" w:hAnsi="Arial" w:cs="Arial"/>
          <w:color w:val="000000"/>
          <w:sz w:val="18"/>
          <w:szCs w:val="18"/>
        </w:rPr>
        <w:t xml:space="preserve">Uninsured deposits to total deposits. </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A key issue is defining liquid assets and volatile liabilities.  Definitions vary depending on the objective or purpose of the analysis and data limitations.  The time horizon of the analysis is particularly important in defining what is and what is not liquid.  As a rule, liquid asset definitions include shorter term assets that are readily saleable and assets that mature over the near term.  In addition, liquid assets may include the sum of cash, deposits with other associations, investment securities, and mortgage pool securities.</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Volatile liabilities generally include wholesale and rate sensitive deposits and short term liabilities that are likely to be withdrawn at the first hint of trouble.  These forms of “hot money” include brokered deposits, uninsured deposits, federal funds purchased, securities sold under agreements to repurchase, and other borrowings with remaining maturities of less than one year.</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The following table represents the basic model used by the Bank for measuring current liquidity as it relates liquid assets to volatile liabilities.  The difference between liquid assets and volatile liabilities represents the net liquidity position (liquid assets less volatile liabilities equal net liquidity position):</w:t>
      </w:r>
    </w:p>
    <w:p w:rsidR="006C5727" w:rsidRDefault="006C5727" w:rsidP="006C5727">
      <w:pPr>
        <w:ind w:left="720" w:right="432"/>
        <w:jc w:val="both"/>
        <w:rPr>
          <w:rFonts w:ascii="Arial" w:hAnsi="Arial" w:cs="Arial"/>
          <w:color w:val="000000"/>
          <w:sz w:val="18"/>
          <w:szCs w:val="18"/>
        </w:rPr>
      </w:pPr>
    </w:p>
    <w:p w:rsidR="00E93517" w:rsidRDefault="00E93517" w:rsidP="00E93517">
      <w:pPr>
        <w:ind w:left="720" w:right="432"/>
        <w:jc w:val="center"/>
        <w:rPr>
          <w:rFonts w:ascii="Arial" w:hAnsi="Arial" w:cs="Arial"/>
          <w:color w:val="000000"/>
          <w:sz w:val="18"/>
          <w:szCs w:val="18"/>
          <w:u w:val="single"/>
        </w:rPr>
      </w:pPr>
      <w:r>
        <w:rPr>
          <w:rFonts w:ascii="Arial" w:hAnsi="Arial" w:cs="Arial"/>
          <w:color w:val="000000"/>
          <w:sz w:val="18"/>
          <w:szCs w:val="18"/>
          <w:u w:val="single"/>
        </w:rPr>
        <w:t>Static Balance Sheet Model</w:t>
      </w:r>
    </w:p>
    <w:p w:rsidR="00E93517" w:rsidRDefault="00E93517" w:rsidP="00E93517">
      <w:pPr>
        <w:ind w:left="720" w:right="432"/>
        <w:jc w:val="both"/>
        <w:rPr>
          <w:rFonts w:ascii="Arial" w:hAnsi="Arial" w:cs="Arial"/>
          <w:color w:val="000000"/>
          <w:sz w:val="18"/>
          <w:szCs w:val="18"/>
        </w:rPr>
      </w:pPr>
    </w:p>
    <w:tbl>
      <w:tblPr>
        <w:tblW w:w="8006"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01"/>
        <w:gridCol w:w="2001"/>
        <w:gridCol w:w="2002"/>
        <w:gridCol w:w="2002"/>
      </w:tblGrid>
      <w:tr w:rsidR="00E93517" w:rsidRPr="00E93517" w:rsidTr="00E93517">
        <w:tc>
          <w:tcPr>
            <w:tcW w:w="2001" w:type="dxa"/>
            <w:tcBorders>
              <w:top w:val="single" w:sz="4" w:space="0" w:color="auto"/>
              <w:left w:val="single" w:sz="4" w:space="0" w:color="auto"/>
              <w:bottom w:val="nil"/>
              <w:right w:val="single" w:sz="4" w:space="0" w:color="auto"/>
            </w:tcBorders>
          </w:tcPr>
          <w:p w:rsidR="00E93517" w:rsidRPr="00E93517" w:rsidRDefault="00E93517" w:rsidP="00E93517">
            <w:pPr>
              <w:ind w:right="3"/>
              <w:jc w:val="center"/>
              <w:rPr>
                <w:rFonts w:ascii="Arial" w:hAnsi="Arial" w:cs="Arial"/>
                <w:color w:val="000000"/>
                <w:sz w:val="18"/>
                <w:szCs w:val="18"/>
              </w:rPr>
            </w:pPr>
          </w:p>
        </w:tc>
        <w:tc>
          <w:tcPr>
            <w:tcW w:w="2001" w:type="dxa"/>
            <w:tcBorders>
              <w:top w:val="nil"/>
              <w:left w:val="single" w:sz="4" w:space="0" w:color="auto"/>
              <w:bottom w:val="nil"/>
              <w:right w:val="nil"/>
            </w:tcBorders>
          </w:tcPr>
          <w:p w:rsidR="00E93517" w:rsidRPr="00E93517" w:rsidRDefault="00E93517" w:rsidP="00E93517">
            <w:pPr>
              <w:jc w:val="center"/>
              <w:rPr>
                <w:rFonts w:ascii="Arial" w:hAnsi="Arial" w:cs="Arial"/>
                <w:color w:val="000000"/>
                <w:sz w:val="18"/>
                <w:szCs w:val="18"/>
              </w:rPr>
            </w:pPr>
          </w:p>
        </w:tc>
        <w:tc>
          <w:tcPr>
            <w:tcW w:w="2002" w:type="dxa"/>
            <w:tcBorders>
              <w:top w:val="nil"/>
              <w:left w:val="nil"/>
              <w:bottom w:val="single" w:sz="4" w:space="0" w:color="auto"/>
              <w:right w:val="single" w:sz="4" w:space="0" w:color="auto"/>
            </w:tcBorders>
          </w:tcPr>
          <w:p w:rsidR="00E93517" w:rsidRPr="00E93517" w:rsidRDefault="00E93517" w:rsidP="00E93517">
            <w:pPr>
              <w:ind w:right="432"/>
              <w:jc w:val="both"/>
              <w:rPr>
                <w:rFonts w:ascii="Arial" w:hAnsi="Arial" w:cs="Arial"/>
                <w:color w:val="000000"/>
                <w:sz w:val="18"/>
                <w:szCs w:val="18"/>
              </w:rPr>
            </w:pPr>
          </w:p>
          <w:p w:rsidR="00E93517" w:rsidRPr="00E93517" w:rsidRDefault="00E93517" w:rsidP="00E93517">
            <w:pPr>
              <w:ind w:right="432"/>
              <w:jc w:val="both"/>
              <w:rPr>
                <w:rFonts w:ascii="Arial" w:hAnsi="Arial" w:cs="Arial"/>
                <w:color w:val="000000"/>
                <w:sz w:val="18"/>
                <w:szCs w:val="18"/>
              </w:rPr>
            </w:pPr>
            <w:r w:rsidRPr="00E93517">
              <w:rPr>
                <w:rFonts w:ascii="Arial" w:hAnsi="Arial" w:cs="Arial"/>
                <w:color w:val="000000"/>
                <w:sz w:val="18"/>
                <w:szCs w:val="18"/>
              </w:rPr>
              <w:sym w:font="Wingdings" w:char="00E2"/>
            </w:r>
          </w:p>
        </w:tc>
        <w:tc>
          <w:tcPr>
            <w:tcW w:w="2002"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center"/>
              <w:rPr>
                <w:rFonts w:ascii="Arial" w:hAnsi="Arial" w:cs="Arial"/>
                <w:color w:val="000000"/>
                <w:sz w:val="18"/>
                <w:szCs w:val="18"/>
              </w:rPr>
            </w:pPr>
          </w:p>
          <w:p w:rsidR="00E93517" w:rsidRPr="00E93517" w:rsidRDefault="00E93517" w:rsidP="00E93517">
            <w:pPr>
              <w:jc w:val="center"/>
              <w:rPr>
                <w:rFonts w:ascii="Arial" w:hAnsi="Arial" w:cs="Arial"/>
                <w:color w:val="000000"/>
                <w:sz w:val="18"/>
                <w:szCs w:val="18"/>
              </w:rPr>
            </w:pPr>
            <w:r w:rsidRPr="00E93517">
              <w:rPr>
                <w:rFonts w:ascii="Arial" w:hAnsi="Arial" w:cs="Arial"/>
                <w:color w:val="000000"/>
                <w:sz w:val="18"/>
                <w:szCs w:val="18"/>
              </w:rPr>
              <w:t>Volatile</w:t>
            </w:r>
          </w:p>
          <w:p w:rsidR="00E93517" w:rsidRPr="00E93517" w:rsidRDefault="00E93517" w:rsidP="00E93517">
            <w:pPr>
              <w:jc w:val="center"/>
              <w:rPr>
                <w:rFonts w:ascii="Arial" w:hAnsi="Arial" w:cs="Arial"/>
                <w:color w:val="000000"/>
                <w:sz w:val="18"/>
                <w:szCs w:val="18"/>
              </w:rPr>
            </w:pPr>
          </w:p>
        </w:tc>
      </w:tr>
      <w:tr w:rsidR="00E93517" w:rsidRPr="00E93517" w:rsidTr="00E93517">
        <w:tc>
          <w:tcPr>
            <w:tcW w:w="2001" w:type="dxa"/>
            <w:tcBorders>
              <w:top w:val="nil"/>
              <w:left w:val="single" w:sz="4" w:space="0" w:color="auto"/>
              <w:bottom w:val="single" w:sz="4" w:space="0" w:color="auto"/>
              <w:right w:val="single" w:sz="4" w:space="0" w:color="auto"/>
            </w:tcBorders>
          </w:tcPr>
          <w:p w:rsidR="00E93517" w:rsidRPr="00E93517" w:rsidRDefault="00E93517" w:rsidP="00E93517">
            <w:pPr>
              <w:ind w:right="3"/>
              <w:jc w:val="center"/>
              <w:rPr>
                <w:rFonts w:ascii="Arial" w:hAnsi="Arial" w:cs="Arial"/>
                <w:color w:val="000000"/>
                <w:sz w:val="18"/>
                <w:szCs w:val="18"/>
              </w:rPr>
            </w:pPr>
            <w:r w:rsidRPr="00E93517">
              <w:rPr>
                <w:rFonts w:ascii="Arial" w:hAnsi="Arial" w:cs="Arial"/>
                <w:color w:val="000000"/>
                <w:sz w:val="18"/>
                <w:szCs w:val="18"/>
              </w:rPr>
              <w:t>Liquid</w:t>
            </w:r>
          </w:p>
          <w:p w:rsidR="00E93517" w:rsidRPr="00E93517" w:rsidRDefault="00E93517" w:rsidP="00E93517">
            <w:pPr>
              <w:ind w:right="3"/>
              <w:jc w:val="center"/>
              <w:rPr>
                <w:rFonts w:ascii="Arial" w:hAnsi="Arial" w:cs="Arial"/>
                <w:color w:val="000000"/>
                <w:sz w:val="18"/>
                <w:szCs w:val="18"/>
              </w:rPr>
            </w:pPr>
          </w:p>
          <w:p w:rsidR="00E93517" w:rsidRPr="00E93517" w:rsidRDefault="00E93517" w:rsidP="00E93517">
            <w:pPr>
              <w:ind w:right="3"/>
              <w:jc w:val="center"/>
              <w:rPr>
                <w:rFonts w:ascii="Arial" w:hAnsi="Arial" w:cs="Arial"/>
                <w:color w:val="000000"/>
                <w:sz w:val="18"/>
                <w:szCs w:val="18"/>
              </w:rPr>
            </w:pPr>
          </w:p>
        </w:tc>
        <w:tc>
          <w:tcPr>
            <w:tcW w:w="2001" w:type="dxa"/>
            <w:tcBorders>
              <w:top w:val="nil"/>
              <w:left w:val="single" w:sz="4" w:space="0" w:color="auto"/>
              <w:bottom w:val="single" w:sz="4" w:space="0" w:color="auto"/>
              <w:right w:val="nil"/>
            </w:tcBorders>
          </w:tcPr>
          <w:p w:rsidR="00E93517" w:rsidRPr="00E93517" w:rsidRDefault="00E93517" w:rsidP="00E93517">
            <w:pPr>
              <w:jc w:val="center"/>
              <w:rPr>
                <w:rFonts w:ascii="Arial" w:hAnsi="Arial" w:cs="Arial"/>
                <w:color w:val="000000"/>
                <w:sz w:val="18"/>
                <w:szCs w:val="18"/>
              </w:rPr>
            </w:pPr>
          </w:p>
          <w:p w:rsidR="00E93517" w:rsidRPr="00E93517" w:rsidRDefault="00E93517" w:rsidP="00E93517">
            <w:pPr>
              <w:jc w:val="center"/>
              <w:rPr>
                <w:rFonts w:ascii="Arial" w:hAnsi="Arial" w:cs="Arial"/>
                <w:color w:val="000000"/>
                <w:sz w:val="18"/>
                <w:szCs w:val="18"/>
              </w:rPr>
            </w:pPr>
            <w:r w:rsidRPr="00E93517">
              <w:rPr>
                <w:rFonts w:ascii="Arial" w:hAnsi="Arial" w:cs="Arial"/>
                <w:color w:val="000000"/>
                <w:sz w:val="18"/>
                <w:szCs w:val="18"/>
              </w:rPr>
              <w:t>Net Liquid</w:t>
            </w:r>
          </w:p>
          <w:p w:rsidR="00E93517" w:rsidRPr="00E93517" w:rsidRDefault="00E93517" w:rsidP="00E93517">
            <w:pPr>
              <w:jc w:val="center"/>
              <w:rPr>
                <w:rFonts w:ascii="Arial" w:hAnsi="Arial" w:cs="Arial"/>
                <w:color w:val="000000"/>
                <w:sz w:val="18"/>
                <w:szCs w:val="18"/>
              </w:rPr>
            </w:pPr>
            <w:r w:rsidRPr="00E93517">
              <w:rPr>
                <w:rFonts w:ascii="Arial" w:hAnsi="Arial" w:cs="Arial"/>
                <w:color w:val="000000"/>
                <w:sz w:val="18"/>
                <w:szCs w:val="18"/>
              </w:rPr>
              <w:t>Assets</w:t>
            </w:r>
          </w:p>
        </w:tc>
        <w:tc>
          <w:tcPr>
            <w:tcW w:w="2002" w:type="dxa"/>
            <w:tcBorders>
              <w:top w:val="single" w:sz="4" w:space="0" w:color="auto"/>
              <w:left w:val="nil"/>
              <w:bottom w:val="nil"/>
              <w:right w:val="single" w:sz="4" w:space="0" w:color="auto"/>
            </w:tcBorders>
          </w:tcPr>
          <w:p w:rsidR="00E93517" w:rsidRPr="00E93517" w:rsidRDefault="00E93517" w:rsidP="00E93517">
            <w:pPr>
              <w:ind w:right="432"/>
              <w:jc w:val="both"/>
              <w:rPr>
                <w:rFonts w:ascii="Arial" w:hAnsi="Arial" w:cs="Arial"/>
                <w:color w:val="000000"/>
                <w:sz w:val="18"/>
                <w:szCs w:val="18"/>
              </w:rPr>
            </w:pPr>
          </w:p>
        </w:tc>
        <w:tc>
          <w:tcPr>
            <w:tcW w:w="2002" w:type="dxa"/>
            <w:tcBorders>
              <w:top w:val="single" w:sz="4" w:space="0" w:color="auto"/>
              <w:left w:val="single" w:sz="4" w:space="0" w:color="auto"/>
              <w:bottom w:val="nil"/>
              <w:right w:val="single" w:sz="4" w:space="0" w:color="auto"/>
            </w:tcBorders>
          </w:tcPr>
          <w:p w:rsidR="00E93517" w:rsidRPr="00E93517" w:rsidRDefault="00E93517" w:rsidP="00E93517">
            <w:pPr>
              <w:jc w:val="center"/>
              <w:rPr>
                <w:rFonts w:ascii="Arial" w:hAnsi="Arial" w:cs="Arial"/>
                <w:color w:val="000000"/>
                <w:sz w:val="18"/>
                <w:szCs w:val="18"/>
              </w:rPr>
            </w:pPr>
          </w:p>
        </w:tc>
      </w:tr>
      <w:tr w:rsidR="00E93517" w:rsidRPr="00E93517" w:rsidTr="00E93517">
        <w:tc>
          <w:tcPr>
            <w:tcW w:w="2001"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ind w:right="3"/>
              <w:jc w:val="center"/>
              <w:rPr>
                <w:rFonts w:ascii="Arial" w:hAnsi="Arial" w:cs="Arial"/>
                <w:color w:val="000000"/>
                <w:sz w:val="18"/>
                <w:szCs w:val="18"/>
              </w:rPr>
            </w:pPr>
          </w:p>
          <w:p w:rsidR="00E93517" w:rsidRPr="00E93517" w:rsidRDefault="00E93517" w:rsidP="00E93517">
            <w:pPr>
              <w:ind w:right="3"/>
              <w:jc w:val="center"/>
              <w:rPr>
                <w:rFonts w:ascii="Arial" w:hAnsi="Arial" w:cs="Arial"/>
                <w:color w:val="000000"/>
                <w:sz w:val="18"/>
                <w:szCs w:val="18"/>
              </w:rPr>
            </w:pPr>
          </w:p>
          <w:p w:rsidR="00E93517" w:rsidRPr="00E93517" w:rsidRDefault="00E93517" w:rsidP="00E93517">
            <w:pPr>
              <w:ind w:right="3"/>
              <w:jc w:val="center"/>
              <w:rPr>
                <w:rFonts w:ascii="Arial" w:hAnsi="Arial" w:cs="Arial"/>
                <w:color w:val="000000"/>
                <w:sz w:val="18"/>
                <w:szCs w:val="18"/>
              </w:rPr>
            </w:pPr>
            <w:r w:rsidRPr="00E93517">
              <w:rPr>
                <w:rFonts w:ascii="Arial" w:hAnsi="Arial" w:cs="Arial"/>
                <w:color w:val="000000"/>
                <w:sz w:val="18"/>
                <w:szCs w:val="18"/>
              </w:rPr>
              <w:t>Liquid</w:t>
            </w:r>
          </w:p>
          <w:p w:rsidR="00E93517" w:rsidRPr="00E93517" w:rsidRDefault="00E93517" w:rsidP="00E93517">
            <w:pPr>
              <w:ind w:right="3"/>
              <w:jc w:val="center"/>
              <w:rPr>
                <w:rFonts w:ascii="Arial" w:hAnsi="Arial" w:cs="Arial"/>
                <w:color w:val="000000"/>
                <w:sz w:val="18"/>
                <w:szCs w:val="18"/>
              </w:rPr>
            </w:pPr>
          </w:p>
          <w:p w:rsidR="00E93517" w:rsidRPr="00E93517" w:rsidRDefault="00E93517" w:rsidP="00E93517">
            <w:pPr>
              <w:ind w:right="3"/>
              <w:jc w:val="center"/>
              <w:rPr>
                <w:rFonts w:ascii="Arial" w:hAnsi="Arial" w:cs="Arial"/>
                <w:color w:val="000000"/>
                <w:sz w:val="18"/>
                <w:szCs w:val="18"/>
              </w:rPr>
            </w:pPr>
          </w:p>
        </w:tc>
        <w:tc>
          <w:tcPr>
            <w:tcW w:w="2001" w:type="dxa"/>
            <w:tcBorders>
              <w:top w:val="single" w:sz="4" w:space="0" w:color="auto"/>
              <w:left w:val="single" w:sz="4" w:space="0" w:color="auto"/>
              <w:bottom w:val="nil"/>
              <w:right w:val="nil"/>
            </w:tcBorders>
          </w:tcPr>
          <w:p w:rsidR="00E93517" w:rsidRPr="00E93517" w:rsidRDefault="00E93517" w:rsidP="00E93517">
            <w:pPr>
              <w:jc w:val="center"/>
              <w:rPr>
                <w:rFonts w:ascii="Arial" w:hAnsi="Arial" w:cs="Arial"/>
                <w:color w:val="000000"/>
                <w:sz w:val="18"/>
                <w:szCs w:val="18"/>
              </w:rPr>
            </w:pPr>
          </w:p>
          <w:p w:rsidR="00E93517" w:rsidRPr="00E93517" w:rsidRDefault="00E93517" w:rsidP="00E93517">
            <w:pPr>
              <w:jc w:val="center"/>
              <w:rPr>
                <w:rFonts w:ascii="Arial" w:hAnsi="Arial" w:cs="Arial"/>
                <w:color w:val="000000"/>
                <w:sz w:val="18"/>
                <w:szCs w:val="18"/>
              </w:rPr>
            </w:pPr>
            <w:r w:rsidRPr="00E93517">
              <w:rPr>
                <w:rFonts w:ascii="Arial" w:hAnsi="Arial" w:cs="Arial"/>
                <w:color w:val="000000"/>
                <w:sz w:val="18"/>
                <w:szCs w:val="18"/>
              </w:rPr>
              <w:sym w:font="Wingdings" w:char="00E1"/>
            </w:r>
          </w:p>
        </w:tc>
        <w:tc>
          <w:tcPr>
            <w:tcW w:w="2002" w:type="dxa"/>
            <w:tcBorders>
              <w:top w:val="nil"/>
              <w:left w:val="nil"/>
              <w:bottom w:val="nil"/>
              <w:right w:val="nil"/>
            </w:tcBorders>
          </w:tcPr>
          <w:p w:rsidR="00E93517" w:rsidRPr="00E93517" w:rsidRDefault="00E93517" w:rsidP="00E93517">
            <w:pPr>
              <w:ind w:right="432"/>
              <w:jc w:val="both"/>
              <w:rPr>
                <w:rFonts w:ascii="Arial" w:hAnsi="Arial" w:cs="Arial"/>
                <w:color w:val="000000"/>
                <w:sz w:val="18"/>
                <w:szCs w:val="18"/>
              </w:rPr>
            </w:pPr>
          </w:p>
        </w:tc>
        <w:tc>
          <w:tcPr>
            <w:tcW w:w="2002" w:type="dxa"/>
            <w:tcBorders>
              <w:top w:val="nil"/>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8"/>
                <w:szCs w:val="18"/>
              </w:rPr>
            </w:pPr>
            <w:r w:rsidRPr="00E93517">
              <w:rPr>
                <w:rFonts w:ascii="Arial" w:hAnsi="Arial" w:cs="Arial"/>
                <w:color w:val="000000"/>
                <w:sz w:val="18"/>
                <w:szCs w:val="18"/>
              </w:rPr>
              <w:t>Stable</w:t>
            </w:r>
          </w:p>
        </w:tc>
      </w:tr>
      <w:tr w:rsidR="00E93517" w:rsidRPr="00E93517" w:rsidTr="00E93517">
        <w:tc>
          <w:tcPr>
            <w:tcW w:w="2001" w:type="dxa"/>
            <w:tcBorders>
              <w:top w:val="single" w:sz="4" w:space="0" w:color="auto"/>
              <w:left w:val="nil"/>
              <w:bottom w:val="nil"/>
              <w:right w:val="nil"/>
            </w:tcBorders>
            <w:hideMark/>
          </w:tcPr>
          <w:p w:rsidR="00E93517" w:rsidRPr="00E93517" w:rsidRDefault="00E93517" w:rsidP="00E93517">
            <w:pPr>
              <w:ind w:right="3"/>
              <w:jc w:val="center"/>
              <w:rPr>
                <w:rFonts w:ascii="Arial" w:hAnsi="Arial" w:cs="Arial"/>
                <w:b/>
                <w:color w:val="000000"/>
                <w:sz w:val="18"/>
                <w:szCs w:val="18"/>
              </w:rPr>
            </w:pPr>
            <w:r w:rsidRPr="00E93517">
              <w:rPr>
                <w:rFonts w:ascii="Arial" w:hAnsi="Arial" w:cs="Arial"/>
                <w:b/>
                <w:color w:val="000000"/>
                <w:sz w:val="18"/>
                <w:szCs w:val="18"/>
              </w:rPr>
              <w:t>Assets</w:t>
            </w:r>
          </w:p>
        </w:tc>
        <w:tc>
          <w:tcPr>
            <w:tcW w:w="2001" w:type="dxa"/>
            <w:tcBorders>
              <w:top w:val="nil"/>
              <w:left w:val="nil"/>
              <w:bottom w:val="nil"/>
              <w:right w:val="nil"/>
            </w:tcBorders>
          </w:tcPr>
          <w:p w:rsidR="00E93517" w:rsidRPr="00E93517" w:rsidRDefault="00E93517" w:rsidP="00E93517">
            <w:pPr>
              <w:jc w:val="center"/>
              <w:rPr>
                <w:rFonts w:ascii="Arial" w:hAnsi="Arial" w:cs="Arial"/>
                <w:color w:val="000000"/>
                <w:sz w:val="18"/>
                <w:szCs w:val="18"/>
              </w:rPr>
            </w:pPr>
          </w:p>
        </w:tc>
        <w:tc>
          <w:tcPr>
            <w:tcW w:w="2002" w:type="dxa"/>
            <w:tcBorders>
              <w:top w:val="nil"/>
              <w:left w:val="nil"/>
              <w:bottom w:val="nil"/>
              <w:right w:val="nil"/>
            </w:tcBorders>
          </w:tcPr>
          <w:p w:rsidR="00E93517" w:rsidRPr="00E93517" w:rsidRDefault="00E93517" w:rsidP="00E93517">
            <w:pPr>
              <w:ind w:right="432"/>
              <w:jc w:val="both"/>
              <w:rPr>
                <w:rFonts w:ascii="Arial" w:hAnsi="Arial" w:cs="Arial"/>
                <w:color w:val="000000"/>
                <w:sz w:val="18"/>
                <w:szCs w:val="18"/>
              </w:rPr>
            </w:pPr>
          </w:p>
        </w:tc>
        <w:tc>
          <w:tcPr>
            <w:tcW w:w="2002" w:type="dxa"/>
            <w:tcBorders>
              <w:top w:val="single" w:sz="4" w:space="0" w:color="auto"/>
              <w:left w:val="nil"/>
              <w:bottom w:val="nil"/>
              <w:right w:val="nil"/>
            </w:tcBorders>
            <w:hideMark/>
          </w:tcPr>
          <w:p w:rsidR="00E93517" w:rsidRPr="00E93517" w:rsidRDefault="00E93517" w:rsidP="00E93517">
            <w:pPr>
              <w:jc w:val="center"/>
              <w:rPr>
                <w:rFonts w:ascii="Arial" w:hAnsi="Arial" w:cs="Arial"/>
                <w:b/>
                <w:color w:val="000000"/>
                <w:sz w:val="18"/>
                <w:szCs w:val="18"/>
              </w:rPr>
            </w:pPr>
            <w:r w:rsidRPr="00E93517">
              <w:rPr>
                <w:rFonts w:ascii="Arial" w:hAnsi="Arial" w:cs="Arial"/>
                <w:b/>
                <w:color w:val="000000"/>
                <w:sz w:val="18"/>
                <w:szCs w:val="18"/>
              </w:rPr>
              <w:t>Liabilities</w:t>
            </w:r>
          </w:p>
          <w:p w:rsidR="00E93517" w:rsidRPr="00E93517" w:rsidRDefault="00E93517" w:rsidP="00E93517">
            <w:pPr>
              <w:jc w:val="center"/>
              <w:rPr>
                <w:rFonts w:ascii="Arial" w:hAnsi="Arial" w:cs="Arial"/>
                <w:color w:val="000000"/>
                <w:sz w:val="18"/>
                <w:szCs w:val="18"/>
              </w:rPr>
            </w:pPr>
            <w:r w:rsidRPr="00E93517">
              <w:rPr>
                <w:rFonts w:ascii="Arial" w:hAnsi="Arial" w:cs="Arial"/>
                <w:b/>
                <w:color w:val="000000"/>
                <w:sz w:val="18"/>
                <w:szCs w:val="18"/>
              </w:rPr>
              <w:t>And Equity</w:t>
            </w:r>
          </w:p>
        </w:tc>
      </w:tr>
    </w:tbl>
    <w:p w:rsidR="00E93517" w:rsidRDefault="00E93517" w:rsidP="00E9351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lastRenderedPageBreak/>
        <w:t>The Bank can improve its liquidity position in a number of different ways, including:</w:t>
      </w:r>
    </w:p>
    <w:p w:rsidR="006C5727" w:rsidRDefault="006C5727" w:rsidP="006C5727">
      <w:pPr>
        <w:ind w:left="720" w:right="432"/>
        <w:jc w:val="both"/>
        <w:rPr>
          <w:rFonts w:ascii="Arial" w:hAnsi="Arial" w:cs="Arial"/>
          <w:color w:val="000000"/>
          <w:sz w:val="18"/>
          <w:szCs w:val="18"/>
        </w:rPr>
      </w:pPr>
    </w:p>
    <w:p w:rsidR="006C5727" w:rsidRDefault="006C5727" w:rsidP="009111EB">
      <w:pPr>
        <w:numPr>
          <w:ilvl w:val="0"/>
          <w:numId w:val="34"/>
        </w:numPr>
        <w:tabs>
          <w:tab w:val="clear" w:pos="1800"/>
        </w:tabs>
        <w:ind w:left="1080" w:right="432"/>
        <w:jc w:val="both"/>
        <w:rPr>
          <w:rFonts w:ascii="Arial" w:hAnsi="Arial" w:cs="Arial"/>
          <w:color w:val="000000"/>
          <w:sz w:val="18"/>
          <w:szCs w:val="18"/>
        </w:rPr>
      </w:pPr>
      <w:r>
        <w:rPr>
          <w:rFonts w:ascii="Arial" w:hAnsi="Arial" w:cs="Arial"/>
          <w:color w:val="000000"/>
          <w:sz w:val="18"/>
          <w:szCs w:val="18"/>
        </w:rPr>
        <w:t>Increasing holdings of high quality liquid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34"/>
        </w:numPr>
        <w:tabs>
          <w:tab w:val="clear" w:pos="1800"/>
        </w:tabs>
        <w:ind w:left="1080" w:right="432"/>
        <w:jc w:val="both"/>
        <w:rPr>
          <w:rFonts w:ascii="Arial" w:hAnsi="Arial" w:cs="Arial"/>
          <w:color w:val="000000"/>
          <w:sz w:val="18"/>
          <w:szCs w:val="18"/>
        </w:rPr>
      </w:pPr>
      <w:r>
        <w:rPr>
          <w:rFonts w:ascii="Arial" w:hAnsi="Arial" w:cs="Arial"/>
          <w:color w:val="000000"/>
          <w:sz w:val="18"/>
          <w:szCs w:val="18"/>
        </w:rPr>
        <w:t>Shorting the maturities of assets;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34"/>
        </w:numPr>
        <w:tabs>
          <w:tab w:val="clear" w:pos="1800"/>
        </w:tabs>
        <w:ind w:left="1080" w:right="432"/>
        <w:jc w:val="both"/>
        <w:rPr>
          <w:rFonts w:ascii="Arial" w:hAnsi="Arial" w:cs="Arial"/>
          <w:color w:val="000000"/>
          <w:sz w:val="18"/>
          <w:szCs w:val="18"/>
        </w:rPr>
      </w:pPr>
      <w:r>
        <w:rPr>
          <w:rFonts w:ascii="Arial" w:hAnsi="Arial" w:cs="Arial"/>
          <w:color w:val="000000"/>
          <w:sz w:val="18"/>
          <w:szCs w:val="18"/>
        </w:rPr>
        <w:t>Lengthening the maturities of liabilities;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34"/>
        </w:numPr>
        <w:tabs>
          <w:tab w:val="clear" w:pos="1800"/>
        </w:tabs>
        <w:ind w:left="1080" w:right="432"/>
        <w:jc w:val="both"/>
        <w:rPr>
          <w:rFonts w:ascii="Arial" w:hAnsi="Arial" w:cs="Arial"/>
          <w:color w:val="000000"/>
          <w:sz w:val="18"/>
          <w:szCs w:val="18"/>
        </w:rPr>
      </w:pPr>
      <w:r>
        <w:rPr>
          <w:rFonts w:ascii="Arial" w:hAnsi="Arial" w:cs="Arial"/>
          <w:color w:val="000000"/>
          <w:sz w:val="18"/>
          <w:szCs w:val="18"/>
        </w:rPr>
        <w:t>Diversifying funding sources by maturity, geographic region, and by lender/depositor;</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34"/>
        </w:numPr>
        <w:tabs>
          <w:tab w:val="clear" w:pos="1800"/>
        </w:tabs>
        <w:ind w:left="1080" w:right="432"/>
        <w:jc w:val="both"/>
        <w:rPr>
          <w:rFonts w:ascii="Arial" w:hAnsi="Arial" w:cs="Arial"/>
          <w:color w:val="000000"/>
          <w:sz w:val="18"/>
          <w:szCs w:val="18"/>
        </w:rPr>
      </w:pPr>
      <w:r>
        <w:rPr>
          <w:rFonts w:ascii="Arial" w:hAnsi="Arial" w:cs="Arial"/>
          <w:color w:val="000000"/>
          <w:sz w:val="18"/>
          <w:szCs w:val="18"/>
        </w:rPr>
        <w:t>Expanding core deposits and other stable funding sources; or</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34"/>
        </w:numPr>
        <w:tabs>
          <w:tab w:val="clear" w:pos="1800"/>
        </w:tabs>
        <w:ind w:left="1080" w:right="432"/>
        <w:jc w:val="both"/>
        <w:rPr>
          <w:rFonts w:ascii="Arial" w:hAnsi="Arial" w:cs="Arial"/>
          <w:color w:val="000000"/>
          <w:sz w:val="18"/>
          <w:szCs w:val="18"/>
        </w:rPr>
      </w:pPr>
      <w:r>
        <w:rPr>
          <w:rFonts w:ascii="Arial" w:hAnsi="Arial" w:cs="Arial"/>
          <w:color w:val="000000"/>
          <w:sz w:val="18"/>
          <w:szCs w:val="18"/>
        </w:rPr>
        <w:t>Making loans that it can easily sell or securitize.</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Successful liquidity management requires accurate measurement and control of the daily inflow and outflow of funds.  Advance knowledge of liquidity shortfalls makes it possible for the Bank to explore alternative ways to deal with them.  Two techniques used by the Bank for monitoring cash flows are liquidity gap analysis and liquidity forecasting as described below.</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33"/>
        </w:numPr>
        <w:tabs>
          <w:tab w:val="clear" w:pos="4320"/>
        </w:tabs>
        <w:ind w:left="720" w:right="432"/>
        <w:jc w:val="both"/>
        <w:rPr>
          <w:rFonts w:ascii="Arial" w:hAnsi="Arial" w:cs="Arial"/>
          <w:color w:val="000000"/>
          <w:sz w:val="18"/>
          <w:szCs w:val="18"/>
        </w:rPr>
      </w:pPr>
      <w:r>
        <w:rPr>
          <w:rFonts w:ascii="Arial" w:hAnsi="Arial" w:cs="Arial"/>
          <w:color w:val="000000"/>
          <w:sz w:val="18"/>
          <w:szCs w:val="18"/>
          <w:u w:val="single"/>
        </w:rPr>
        <w:t>Liquidity Gap Analysis</w:t>
      </w:r>
      <w:r>
        <w:rPr>
          <w:rFonts w:ascii="Arial" w:hAnsi="Arial" w:cs="Arial"/>
          <w:color w:val="000000"/>
          <w:sz w:val="18"/>
          <w:szCs w:val="18"/>
        </w:rPr>
        <w:t>.  A liquidity gap schedule provides an analytical framework for measuring future funding needs by comparing the amount of assets and liabilities maturing over specific time intervals.  The following table presents a sample liquidity gap schedule used by the Bank:</w:t>
      </w:r>
    </w:p>
    <w:p w:rsidR="00E93517" w:rsidRDefault="00E93517" w:rsidP="00E93517">
      <w:pPr>
        <w:ind w:left="720" w:right="432"/>
        <w:jc w:val="both"/>
        <w:rPr>
          <w:rFonts w:ascii="Arial" w:hAnsi="Arial" w:cs="Arial"/>
          <w:color w:val="000000"/>
          <w:sz w:val="18"/>
          <w:szCs w:val="18"/>
        </w:rPr>
      </w:pPr>
    </w:p>
    <w:p w:rsidR="00E93517" w:rsidRDefault="00E93517" w:rsidP="00E93517">
      <w:pPr>
        <w:ind w:left="720" w:right="432"/>
        <w:jc w:val="center"/>
        <w:rPr>
          <w:rFonts w:ascii="Arial" w:hAnsi="Arial" w:cs="Arial"/>
          <w:color w:val="000000"/>
          <w:sz w:val="18"/>
          <w:szCs w:val="18"/>
          <w:u w:val="single"/>
        </w:rPr>
      </w:pPr>
      <w:r>
        <w:rPr>
          <w:rFonts w:ascii="Arial" w:hAnsi="Arial" w:cs="Arial"/>
          <w:color w:val="000000"/>
          <w:sz w:val="18"/>
          <w:szCs w:val="18"/>
          <w:u w:val="single"/>
        </w:rPr>
        <w:t>Liquidity Gap Schedule</w:t>
      </w:r>
    </w:p>
    <w:p w:rsidR="00E93517" w:rsidRDefault="00E93517" w:rsidP="00E93517">
      <w:pPr>
        <w:ind w:left="720" w:right="432"/>
        <w:jc w:val="both"/>
        <w:rPr>
          <w:rFonts w:ascii="Arial" w:hAnsi="Arial" w:cs="Arial"/>
          <w:color w:val="000000"/>
          <w:sz w:val="18"/>
          <w:szCs w:val="18"/>
        </w:rPr>
      </w:pPr>
    </w:p>
    <w:tbl>
      <w:tblPr>
        <w:tblW w:w="864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10"/>
        <w:gridCol w:w="990"/>
        <w:gridCol w:w="990"/>
        <w:gridCol w:w="990"/>
        <w:gridCol w:w="990"/>
        <w:gridCol w:w="990"/>
        <w:gridCol w:w="990"/>
        <w:gridCol w:w="990"/>
      </w:tblGrid>
      <w:tr w:rsidR="00E93517" w:rsidRPr="00E93517" w:rsidTr="00E93517">
        <w:tc>
          <w:tcPr>
            <w:tcW w:w="1710" w:type="dxa"/>
            <w:tcBorders>
              <w:top w:val="single" w:sz="4" w:space="0" w:color="auto"/>
              <w:left w:val="single" w:sz="4" w:space="0" w:color="auto"/>
              <w:bottom w:val="single" w:sz="4" w:space="0" w:color="auto"/>
              <w:right w:val="single" w:sz="4" w:space="0" w:color="auto"/>
            </w:tcBorders>
          </w:tcPr>
          <w:p w:rsidR="00E93517" w:rsidRPr="00E93517" w:rsidRDefault="00E93517">
            <w:pPr>
              <w:rPr>
                <w:rFonts w:ascii="Arial" w:hAnsi="Arial" w:cs="Arial"/>
                <w:b/>
                <w:color w:val="000000"/>
                <w:sz w:val="14"/>
                <w:szCs w:val="14"/>
              </w:rPr>
            </w:pP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Less</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Than 10</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Days</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Over 10</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Days but</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Less Than 3 Months</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Over 3</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Months but</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Less 6</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Months</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Over 6</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Months but</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Less Than</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One Year</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1 to 5</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Years</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Over 5</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Years and</w:t>
            </w:r>
          </w:p>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Capital</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b/>
                <w:color w:val="000000"/>
                <w:sz w:val="14"/>
                <w:szCs w:val="14"/>
              </w:rPr>
            </w:pPr>
            <w:r w:rsidRPr="00E93517">
              <w:rPr>
                <w:rFonts w:ascii="Arial" w:hAnsi="Arial" w:cs="Arial"/>
                <w:b/>
                <w:color w:val="000000"/>
                <w:sz w:val="14"/>
                <w:szCs w:val="14"/>
              </w:rPr>
              <w:t>Total</w:t>
            </w:r>
          </w:p>
        </w:tc>
      </w:tr>
      <w:tr w:rsidR="00E93517" w:rsidRPr="00E93517" w:rsidTr="00E93517">
        <w:tc>
          <w:tcPr>
            <w:tcW w:w="1710" w:type="dxa"/>
            <w:tcBorders>
              <w:top w:val="single" w:sz="4" w:space="0" w:color="auto"/>
              <w:left w:val="single" w:sz="4" w:space="0" w:color="auto"/>
              <w:bottom w:val="single" w:sz="4" w:space="0" w:color="auto"/>
              <w:right w:val="single" w:sz="4" w:space="0" w:color="auto"/>
            </w:tcBorders>
          </w:tcPr>
          <w:p w:rsidR="00E93517" w:rsidRPr="00E93517" w:rsidRDefault="00E93517">
            <w:pPr>
              <w:rPr>
                <w:rFonts w:ascii="Arial" w:hAnsi="Arial" w:cs="Arial"/>
                <w:b/>
                <w:color w:val="000000"/>
                <w:sz w:val="14"/>
                <w:szCs w:val="14"/>
              </w:rPr>
            </w:pPr>
          </w:p>
          <w:p w:rsidR="00E93517" w:rsidRPr="00E93517" w:rsidRDefault="00E93517">
            <w:pPr>
              <w:rPr>
                <w:rFonts w:ascii="Arial" w:hAnsi="Arial" w:cs="Arial"/>
                <w:b/>
                <w:color w:val="000000"/>
                <w:sz w:val="14"/>
                <w:szCs w:val="14"/>
              </w:rPr>
            </w:pPr>
            <w:r w:rsidRPr="00E93517">
              <w:rPr>
                <w:rFonts w:ascii="Arial" w:hAnsi="Arial" w:cs="Arial"/>
                <w:b/>
                <w:color w:val="000000"/>
                <w:sz w:val="14"/>
                <w:szCs w:val="14"/>
              </w:rPr>
              <w:t>Assets</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10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10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10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65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100</w:t>
            </w:r>
          </w:p>
        </w:tc>
      </w:tr>
      <w:tr w:rsidR="00E93517" w:rsidRPr="00E93517" w:rsidTr="00E93517">
        <w:tc>
          <w:tcPr>
            <w:tcW w:w="171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b/>
                <w:color w:val="000000"/>
                <w:sz w:val="14"/>
                <w:szCs w:val="14"/>
              </w:rPr>
            </w:pPr>
            <w:r w:rsidRPr="00E93517">
              <w:rPr>
                <w:rFonts w:ascii="Arial" w:hAnsi="Arial" w:cs="Arial"/>
                <w:b/>
                <w:color w:val="000000"/>
                <w:sz w:val="14"/>
                <w:szCs w:val="14"/>
              </w:rPr>
              <w:t>Liabilities &amp;</w:t>
            </w:r>
          </w:p>
          <w:p w:rsidR="00E93517" w:rsidRPr="00E93517" w:rsidRDefault="00E93517">
            <w:pPr>
              <w:rPr>
                <w:rFonts w:ascii="Arial" w:hAnsi="Arial" w:cs="Arial"/>
                <w:b/>
                <w:color w:val="000000"/>
                <w:sz w:val="14"/>
                <w:szCs w:val="14"/>
              </w:rPr>
            </w:pPr>
            <w:r w:rsidRPr="00E93517">
              <w:rPr>
                <w:rFonts w:ascii="Arial" w:hAnsi="Arial" w:cs="Arial"/>
                <w:b/>
                <w:color w:val="000000"/>
                <w:sz w:val="14"/>
                <w:szCs w:val="14"/>
              </w:rPr>
              <w:t>Equity</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30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15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100</w:t>
            </w:r>
          </w:p>
        </w:tc>
      </w:tr>
      <w:tr w:rsidR="00E93517" w:rsidRPr="00E93517" w:rsidTr="00E93517">
        <w:tc>
          <w:tcPr>
            <w:tcW w:w="171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b/>
                <w:color w:val="000000"/>
                <w:sz w:val="14"/>
                <w:szCs w:val="14"/>
              </w:rPr>
            </w:pPr>
            <w:r w:rsidRPr="00E93517">
              <w:rPr>
                <w:rFonts w:ascii="Arial" w:hAnsi="Arial" w:cs="Arial"/>
                <w:b/>
                <w:color w:val="000000"/>
                <w:sz w:val="14"/>
                <w:szCs w:val="14"/>
              </w:rPr>
              <w:t>Net Outflow</w:t>
            </w:r>
          </w:p>
          <w:p w:rsidR="00E93517" w:rsidRPr="00E93517" w:rsidRDefault="00E93517">
            <w:pPr>
              <w:rPr>
                <w:rFonts w:ascii="Arial" w:hAnsi="Arial" w:cs="Arial"/>
                <w:b/>
                <w:color w:val="000000"/>
                <w:sz w:val="14"/>
                <w:szCs w:val="14"/>
              </w:rPr>
            </w:pPr>
            <w:r w:rsidRPr="00E93517">
              <w:rPr>
                <w:rFonts w:ascii="Arial" w:hAnsi="Arial" w:cs="Arial"/>
                <w:b/>
                <w:color w:val="000000"/>
                <w:sz w:val="14"/>
                <w:szCs w:val="14"/>
              </w:rPr>
              <w:t>(assets minus liabilities</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(40)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(20)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65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0</w:t>
            </w:r>
          </w:p>
        </w:tc>
      </w:tr>
      <w:tr w:rsidR="00E93517" w:rsidRPr="00E93517" w:rsidTr="00E93517">
        <w:tc>
          <w:tcPr>
            <w:tcW w:w="171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b/>
                <w:color w:val="000000"/>
                <w:sz w:val="14"/>
                <w:szCs w:val="14"/>
              </w:rPr>
            </w:pPr>
            <w:r w:rsidRPr="00E93517">
              <w:rPr>
                <w:rFonts w:ascii="Arial" w:hAnsi="Arial" w:cs="Arial"/>
                <w:b/>
                <w:color w:val="000000"/>
                <w:sz w:val="14"/>
                <w:szCs w:val="14"/>
              </w:rPr>
              <w:t>Cumulative Net Outflow</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(40)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(60)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(65)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(60)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5</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0</w:t>
            </w:r>
          </w:p>
        </w:tc>
        <w:tc>
          <w:tcPr>
            <w:tcW w:w="9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4"/>
                <w:szCs w:val="14"/>
              </w:rPr>
            </w:pPr>
            <w:r w:rsidRPr="00E93517">
              <w:rPr>
                <w:rFonts w:ascii="Arial" w:hAnsi="Arial" w:cs="Arial"/>
                <w:color w:val="000000"/>
                <w:sz w:val="14"/>
                <w:szCs w:val="14"/>
              </w:rPr>
              <w:t>0</w:t>
            </w:r>
          </w:p>
        </w:tc>
      </w:tr>
    </w:tbl>
    <w:p w:rsidR="00E93517" w:rsidRDefault="00E93517" w:rsidP="00E9351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 xml:space="preserve">As stated in the schedule, the Bank slots assets and liabilities into different time intervals according to remaining time to maturity.  As a rule, the Bank slots assets and liabilities according to </w:t>
      </w:r>
      <w:r>
        <w:rPr>
          <w:rFonts w:ascii="Arial" w:hAnsi="Arial" w:cs="Arial"/>
          <w:iCs/>
          <w:color w:val="000000"/>
          <w:sz w:val="18"/>
          <w:szCs w:val="18"/>
        </w:rPr>
        <w:t xml:space="preserve">effective </w:t>
      </w:r>
      <w:r w:rsidR="00D2276A">
        <w:rPr>
          <w:rFonts w:ascii="Arial" w:hAnsi="Arial" w:cs="Arial"/>
          <w:color w:val="000000"/>
          <w:sz w:val="18"/>
          <w:szCs w:val="18"/>
        </w:rPr>
        <w:t xml:space="preserve">maturities rather than </w:t>
      </w:r>
      <w:r>
        <w:rPr>
          <w:rFonts w:ascii="Arial" w:hAnsi="Arial" w:cs="Arial"/>
          <w:color w:val="000000"/>
          <w:sz w:val="18"/>
          <w:szCs w:val="18"/>
        </w:rPr>
        <w:t>contractual maturities.  For example, the Bank treats non-maturity deposits as long term liabilities (based on estimated run off rates) rather than short term liabilities.  In this example, more liabilities than assets mature in the earlier time intervals, indicating that the Bank is borrowing short and lending long.</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Negative gapping at the shorter end of the schedule (that is, borrowing short and lending long) increases the risk that the Bank will not be able to rollover maturing liabilities as they come due.  While such a position is not favorable to liquidity, it tends to enha</w:t>
      </w:r>
      <w:r w:rsidR="00D2276A">
        <w:rPr>
          <w:rFonts w:ascii="Arial" w:hAnsi="Arial" w:cs="Arial"/>
          <w:color w:val="000000"/>
          <w:sz w:val="18"/>
          <w:szCs w:val="18"/>
        </w:rPr>
        <w:t xml:space="preserve">nce profitability over the long </w:t>
      </w:r>
      <w:r>
        <w:rPr>
          <w:rFonts w:ascii="Arial" w:hAnsi="Arial" w:cs="Arial"/>
          <w:color w:val="000000"/>
          <w:sz w:val="18"/>
          <w:szCs w:val="18"/>
        </w:rPr>
        <w:t>term, provided the Bank keeps the gaps within manageable bounds and the yield curve is not inverted.</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One shortcoming of the liquidity gap schedule is that it does not capture projected balance sheet changes such as future loan and deposit growth.  While it is important to understand the liquidity of the Bank’s existing balance sheet, it is also important to forecast the growth of key balance sheet components, such as deposits and loans over time.</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33"/>
        </w:numPr>
        <w:tabs>
          <w:tab w:val="clear" w:pos="4320"/>
        </w:tabs>
        <w:ind w:left="720" w:right="432"/>
        <w:jc w:val="both"/>
        <w:rPr>
          <w:rFonts w:ascii="Arial" w:hAnsi="Arial" w:cs="Arial"/>
          <w:color w:val="000000"/>
          <w:sz w:val="18"/>
          <w:szCs w:val="18"/>
        </w:rPr>
      </w:pPr>
      <w:r>
        <w:rPr>
          <w:rFonts w:ascii="Arial" w:hAnsi="Arial" w:cs="Arial"/>
          <w:color w:val="000000"/>
          <w:sz w:val="18"/>
          <w:szCs w:val="18"/>
          <w:u w:val="single"/>
        </w:rPr>
        <w:t>Liquidity/Cash Flow Forecasting</w:t>
      </w:r>
      <w:r>
        <w:rPr>
          <w:rFonts w:ascii="Arial" w:hAnsi="Arial" w:cs="Arial"/>
          <w:color w:val="000000"/>
          <w:sz w:val="18"/>
          <w:szCs w:val="18"/>
        </w:rPr>
        <w:t>.  Cash flow forecasting is a critical element in managing liquidity of the Bank.  The objective of cash flow forecasting is to project cash inflows and outflows over future periods.  A common practice used by the Bank is to project net funds deficits for short term (next 5-10 days), intermediate term, (3-6 months, 6-12 months), and long term (1-5 years).  By projecting cash flows for short, intermediate, and long term planning periods the Bank can significantly reduce the risk that sizable net funds deficits go unnoticed and unattended.</w:t>
      </w:r>
    </w:p>
    <w:p w:rsidR="006C5727" w:rsidRDefault="006C5727" w:rsidP="00E93517">
      <w:pPr>
        <w:ind w:left="720" w:right="432"/>
        <w:jc w:val="both"/>
        <w:rPr>
          <w:rFonts w:ascii="Arial" w:hAnsi="Arial" w:cs="Arial"/>
          <w:color w:val="000000"/>
          <w:sz w:val="18"/>
          <w:szCs w:val="18"/>
        </w:rPr>
      </w:pPr>
    </w:p>
    <w:p w:rsidR="00E93517" w:rsidRDefault="00E93517" w:rsidP="00E93517">
      <w:pPr>
        <w:ind w:left="720" w:right="432"/>
        <w:jc w:val="both"/>
        <w:rPr>
          <w:rFonts w:ascii="Arial" w:hAnsi="Arial" w:cs="Arial"/>
          <w:color w:val="000000"/>
          <w:sz w:val="18"/>
          <w:szCs w:val="18"/>
        </w:rPr>
      </w:pPr>
      <w:r>
        <w:rPr>
          <w:rFonts w:ascii="Arial" w:hAnsi="Arial" w:cs="Arial"/>
          <w:color w:val="000000"/>
          <w:sz w:val="18"/>
          <w:szCs w:val="18"/>
        </w:rPr>
        <w:t>The following tables provide examples used by the Bank:</w:t>
      </w:r>
    </w:p>
    <w:p w:rsidR="00E93517" w:rsidRDefault="00E93517" w:rsidP="00E93517">
      <w:pPr>
        <w:ind w:left="720" w:right="432"/>
        <w:jc w:val="both"/>
        <w:rPr>
          <w:rFonts w:ascii="Arial" w:hAnsi="Arial" w:cs="Arial"/>
          <w:color w:val="000000"/>
          <w:sz w:val="18"/>
          <w:szCs w:val="18"/>
        </w:rPr>
      </w:pPr>
    </w:p>
    <w:p w:rsidR="00E93517" w:rsidRDefault="00E93517" w:rsidP="00E93517">
      <w:pPr>
        <w:ind w:left="720" w:right="432"/>
        <w:jc w:val="center"/>
        <w:rPr>
          <w:rFonts w:ascii="Arial" w:hAnsi="Arial" w:cs="Arial"/>
          <w:color w:val="000000"/>
          <w:sz w:val="18"/>
          <w:szCs w:val="18"/>
          <w:u w:val="single"/>
        </w:rPr>
      </w:pPr>
      <w:r>
        <w:rPr>
          <w:rFonts w:ascii="Arial" w:hAnsi="Arial" w:cs="Arial"/>
          <w:color w:val="000000"/>
          <w:sz w:val="18"/>
          <w:szCs w:val="18"/>
          <w:u w:val="single"/>
        </w:rPr>
        <w:t>Short Term Liquidity Forecast</w:t>
      </w:r>
    </w:p>
    <w:p w:rsidR="00E93517" w:rsidRDefault="00E93517" w:rsidP="00E93517">
      <w:pPr>
        <w:ind w:left="720" w:right="432"/>
        <w:jc w:val="both"/>
        <w:rPr>
          <w:rFonts w:ascii="Arial" w:hAnsi="Arial" w:cs="Arial"/>
          <w:color w:val="000000"/>
          <w:sz w:val="18"/>
          <w:szCs w:val="18"/>
        </w:rPr>
      </w:pPr>
    </w:p>
    <w:tbl>
      <w:tblPr>
        <w:tblW w:w="8651"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20"/>
        <w:gridCol w:w="1181"/>
        <w:gridCol w:w="1170"/>
        <w:gridCol w:w="1170"/>
        <w:gridCol w:w="1170"/>
        <w:gridCol w:w="1170"/>
        <w:gridCol w:w="1170"/>
      </w:tblGrid>
      <w:tr w:rsidR="00E93517" w:rsidRPr="00E93517" w:rsidTr="00E93517">
        <w:tc>
          <w:tcPr>
            <w:tcW w:w="1620" w:type="dxa"/>
            <w:tcBorders>
              <w:top w:val="single" w:sz="4" w:space="0" w:color="auto"/>
              <w:left w:val="single" w:sz="4" w:space="0" w:color="auto"/>
              <w:bottom w:val="single" w:sz="4" w:space="0" w:color="auto"/>
              <w:right w:val="single" w:sz="4" w:space="0" w:color="auto"/>
            </w:tcBorders>
          </w:tcPr>
          <w:p w:rsidR="00E93517" w:rsidRPr="00E93517" w:rsidRDefault="00E93517">
            <w:pPr>
              <w:rPr>
                <w:rFonts w:ascii="Arial" w:hAnsi="Arial" w:cs="Arial"/>
                <w:color w:val="000000"/>
                <w:sz w:val="16"/>
                <w:szCs w:val="16"/>
              </w:rPr>
            </w:pP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Day 1</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Day 2</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Day 3</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Day 4</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Day 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Days 6-10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Cash Inflows</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120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120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620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Cash Outflows</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90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150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150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510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Net Surplus (Deficit)</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110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Cumulative Net Surplus (Deficit)</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(20)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60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Beginning Liquid Cash Surplus*</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25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25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Plus: Net Surplus (Deficit)</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110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Ending Liquid Cash Surplus</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25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(25)**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110</w:t>
            </w:r>
          </w:p>
        </w:tc>
      </w:tr>
      <w:tr w:rsidR="00E93517" w:rsidRPr="00E93517" w:rsidTr="00E93517">
        <w:tc>
          <w:tcPr>
            <w:tcW w:w="162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Net Cash Shortfall</w:t>
            </w:r>
          </w:p>
        </w:tc>
        <w:tc>
          <w:tcPr>
            <w:tcW w:w="1181"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25</w:t>
            </w:r>
          </w:p>
        </w:tc>
        <w:tc>
          <w:tcPr>
            <w:tcW w:w="117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w:t>
            </w:r>
          </w:p>
        </w:tc>
      </w:tr>
    </w:tbl>
    <w:p w:rsidR="00E93517" w:rsidRDefault="00E93517" w:rsidP="00E93517">
      <w:pPr>
        <w:ind w:left="720" w:right="432"/>
        <w:jc w:val="both"/>
        <w:rPr>
          <w:rFonts w:ascii="Arial" w:hAnsi="Arial" w:cs="Arial"/>
          <w:sz w:val="18"/>
          <w:szCs w:val="18"/>
        </w:rPr>
      </w:pPr>
    </w:p>
    <w:p w:rsidR="00E93517" w:rsidRDefault="00E93517" w:rsidP="00E93517">
      <w:pPr>
        <w:ind w:left="720" w:right="432"/>
        <w:jc w:val="both"/>
        <w:rPr>
          <w:rFonts w:ascii="Arial" w:hAnsi="Arial" w:cs="Arial"/>
          <w:sz w:val="18"/>
          <w:szCs w:val="18"/>
        </w:rPr>
      </w:pPr>
      <w:r>
        <w:rPr>
          <w:rFonts w:ascii="Arial" w:hAnsi="Arial" w:cs="Arial"/>
          <w:sz w:val="18"/>
          <w:szCs w:val="18"/>
        </w:rPr>
        <w:t xml:space="preserve">*The liquid cash surplus is the level of cash and cash equivalents in </w:t>
      </w:r>
      <w:r>
        <w:rPr>
          <w:rFonts w:ascii="Arial" w:hAnsi="Arial" w:cs="Arial"/>
          <w:b/>
          <w:bCs/>
          <w:sz w:val="18"/>
          <w:szCs w:val="18"/>
        </w:rPr>
        <w:t xml:space="preserve">excess </w:t>
      </w:r>
      <w:r>
        <w:rPr>
          <w:rFonts w:ascii="Arial" w:hAnsi="Arial" w:cs="Arial"/>
          <w:sz w:val="18"/>
          <w:szCs w:val="18"/>
        </w:rPr>
        <w:t>of transactions balances required for day to day operations and any minimum reserve of cash for contingencies.</w:t>
      </w:r>
    </w:p>
    <w:p w:rsidR="00E93517" w:rsidRDefault="00E93517" w:rsidP="00E93517">
      <w:pPr>
        <w:ind w:left="720" w:right="432"/>
        <w:jc w:val="both"/>
        <w:rPr>
          <w:rFonts w:ascii="Arial" w:hAnsi="Arial" w:cs="Arial"/>
          <w:sz w:val="18"/>
          <w:szCs w:val="18"/>
        </w:rPr>
      </w:pPr>
    </w:p>
    <w:p w:rsidR="00E93517" w:rsidRDefault="00E93517" w:rsidP="00E93517">
      <w:pPr>
        <w:ind w:left="720" w:right="432"/>
        <w:jc w:val="both"/>
        <w:rPr>
          <w:rFonts w:ascii="Arial" w:hAnsi="Arial" w:cs="Arial"/>
          <w:sz w:val="18"/>
          <w:szCs w:val="18"/>
        </w:rPr>
      </w:pPr>
      <w:r>
        <w:rPr>
          <w:rFonts w:ascii="Arial" w:hAnsi="Arial" w:cs="Arial"/>
          <w:sz w:val="18"/>
          <w:szCs w:val="18"/>
        </w:rPr>
        <w:t>**The Bank would have to close the projected cash shortfall by increasing cash inflows (for instance by borrowing) or by reducing cash outflows on or before day 5 to avoid dipping into the reserve for contingencies.  The beginning liquid cash surplus on day 6 of zero ($0) assumes that management will address the net cash shortfall on day 5 by taking some action.  Of course, management may address that shortfall before day 5.</w:t>
      </w:r>
    </w:p>
    <w:p w:rsidR="00E93517" w:rsidRDefault="00E93517" w:rsidP="00E93517">
      <w:pPr>
        <w:ind w:left="720" w:right="432"/>
        <w:jc w:val="both"/>
        <w:rPr>
          <w:rFonts w:ascii="Arial" w:hAnsi="Arial" w:cs="Arial"/>
          <w:sz w:val="18"/>
          <w:szCs w:val="18"/>
        </w:rPr>
      </w:pPr>
    </w:p>
    <w:p w:rsidR="00E93517" w:rsidRDefault="00E93517" w:rsidP="00E93517">
      <w:pPr>
        <w:ind w:left="720" w:right="432"/>
        <w:jc w:val="center"/>
        <w:rPr>
          <w:rFonts w:ascii="Arial" w:hAnsi="Arial" w:cs="Arial"/>
          <w:sz w:val="18"/>
          <w:szCs w:val="18"/>
          <w:u w:val="single"/>
        </w:rPr>
      </w:pPr>
      <w:r>
        <w:rPr>
          <w:rFonts w:ascii="Arial" w:hAnsi="Arial" w:cs="Arial"/>
          <w:sz w:val="18"/>
          <w:szCs w:val="18"/>
          <w:u w:val="single"/>
        </w:rPr>
        <w:t>Long Term Liquidity Forecast</w:t>
      </w:r>
    </w:p>
    <w:p w:rsidR="00E93517" w:rsidRDefault="00E93517" w:rsidP="00E93517">
      <w:pPr>
        <w:ind w:left="720" w:right="432"/>
        <w:jc w:val="both"/>
        <w:rPr>
          <w:rFonts w:ascii="Arial" w:hAnsi="Arial" w:cs="Arial"/>
          <w:sz w:val="18"/>
          <w:szCs w:val="18"/>
        </w:rPr>
      </w:pPr>
    </w:p>
    <w:tbl>
      <w:tblPr>
        <w:tblW w:w="867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600"/>
        <w:gridCol w:w="1290"/>
        <w:gridCol w:w="1260"/>
        <w:gridCol w:w="1260"/>
        <w:gridCol w:w="1260"/>
      </w:tblGrid>
      <w:tr w:rsidR="00E93517" w:rsidRPr="00E93517" w:rsidTr="00E93517">
        <w:tc>
          <w:tcPr>
            <w:tcW w:w="3600" w:type="dxa"/>
            <w:tcBorders>
              <w:top w:val="single" w:sz="4" w:space="0" w:color="auto"/>
              <w:left w:val="single" w:sz="4" w:space="0" w:color="auto"/>
              <w:bottom w:val="single" w:sz="4" w:space="0" w:color="auto"/>
              <w:right w:val="single" w:sz="4" w:space="0" w:color="auto"/>
            </w:tcBorders>
          </w:tcPr>
          <w:p w:rsidR="00E93517" w:rsidRPr="00E93517" w:rsidRDefault="00E93517">
            <w:pPr>
              <w:rPr>
                <w:rFonts w:ascii="Arial" w:hAnsi="Arial" w:cs="Arial"/>
                <w:color w:val="000000"/>
                <w:sz w:val="16"/>
                <w:szCs w:val="16"/>
              </w:rPr>
            </w:pPr>
          </w:p>
        </w:tc>
        <w:tc>
          <w:tcPr>
            <w:tcW w:w="12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Forecast</w:t>
            </w:r>
          </w:p>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0-30 Days</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Forecast</w:t>
            </w:r>
          </w:p>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31-60 Days</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Forecast</w:t>
            </w:r>
          </w:p>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61-90 Days</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Forecast</w:t>
            </w:r>
          </w:p>
          <w:p w:rsidR="00E93517" w:rsidRPr="00E93517" w:rsidRDefault="00E93517" w:rsidP="00E93517">
            <w:pPr>
              <w:jc w:val="center"/>
              <w:rPr>
                <w:rFonts w:ascii="Arial" w:hAnsi="Arial" w:cs="Arial"/>
                <w:color w:val="000000"/>
                <w:sz w:val="16"/>
                <w:szCs w:val="16"/>
              </w:rPr>
            </w:pPr>
            <w:r w:rsidRPr="00E93517">
              <w:rPr>
                <w:rFonts w:ascii="Arial" w:hAnsi="Arial" w:cs="Arial"/>
                <w:color w:val="000000"/>
                <w:sz w:val="16"/>
                <w:szCs w:val="16"/>
              </w:rPr>
              <w:t>91-365 Days</w:t>
            </w:r>
          </w:p>
        </w:tc>
      </w:tr>
      <w:tr w:rsidR="00E93517" w:rsidRPr="00E93517" w:rsidTr="00E93517">
        <w:tc>
          <w:tcPr>
            <w:tcW w:w="360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Cash Inflows: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Deposits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Maturing Loans and Investments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Loan Sales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Other</w:t>
            </w:r>
          </w:p>
        </w:tc>
        <w:tc>
          <w:tcPr>
            <w:tcW w:w="129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600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200</w:t>
            </w:r>
          </w:p>
        </w:tc>
        <w:tc>
          <w:tcPr>
            <w:tcW w:w="126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$1,200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1,200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w:t>
            </w:r>
          </w:p>
        </w:tc>
        <w:tc>
          <w:tcPr>
            <w:tcW w:w="126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$1,500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1,800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200</w:t>
            </w:r>
          </w:p>
        </w:tc>
        <w:tc>
          <w:tcPr>
            <w:tcW w:w="126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$20,000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9.000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1,500</w:t>
            </w:r>
          </w:p>
        </w:tc>
      </w:tr>
      <w:tr w:rsidR="00E93517" w:rsidRPr="00E93517" w:rsidTr="00E93517">
        <w:tc>
          <w:tcPr>
            <w:tcW w:w="360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Total Inflows</w:t>
            </w:r>
          </w:p>
        </w:tc>
        <w:tc>
          <w:tcPr>
            <w:tcW w:w="12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$1,800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$2,500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$3,500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$30,500</w:t>
            </w:r>
          </w:p>
        </w:tc>
      </w:tr>
      <w:tr w:rsidR="00E93517" w:rsidRPr="00E93517" w:rsidTr="00E93517">
        <w:tc>
          <w:tcPr>
            <w:tcW w:w="360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Cash Outflows: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Maturing Deposits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Maturing Debt</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New Loans</w:t>
            </w:r>
          </w:p>
          <w:p w:rsidR="00E93517" w:rsidRPr="00E93517" w:rsidRDefault="00E93517">
            <w:pPr>
              <w:rPr>
                <w:rFonts w:ascii="Arial" w:hAnsi="Arial" w:cs="Arial"/>
                <w:color w:val="000000"/>
                <w:sz w:val="16"/>
                <w:szCs w:val="16"/>
              </w:rPr>
            </w:pPr>
            <w:r w:rsidRPr="00E93517">
              <w:rPr>
                <w:rFonts w:ascii="Arial" w:hAnsi="Arial" w:cs="Arial"/>
                <w:color w:val="000000"/>
                <w:sz w:val="16"/>
                <w:szCs w:val="16"/>
              </w:rPr>
              <w:t>Other</w:t>
            </w:r>
          </w:p>
        </w:tc>
        <w:tc>
          <w:tcPr>
            <w:tcW w:w="129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$800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900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200</w:t>
            </w:r>
          </w:p>
        </w:tc>
        <w:tc>
          <w:tcPr>
            <w:tcW w:w="126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$900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1,500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tc>
        <w:tc>
          <w:tcPr>
            <w:tcW w:w="126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1,600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tc>
        <w:tc>
          <w:tcPr>
            <w:tcW w:w="1260" w:type="dxa"/>
            <w:tcBorders>
              <w:top w:val="single" w:sz="4" w:space="0" w:color="auto"/>
              <w:left w:val="single" w:sz="4" w:space="0" w:color="auto"/>
              <w:bottom w:val="single" w:sz="4" w:space="0" w:color="auto"/>
              <w:right w:val="single" w:sz="4" w:space="0" w:color="auto"/>
            </w:tcBorders>
          </w:tcPr>
          <w:p w:rsidR="00E93517" w:rsidRPr="00E93517" w:rsidRDefault="00E93517" w:rsidP="00E93517">
            <w:pPr>
              <w:jc w:val="right"/>
              <w:rPr>
                <w:rFonts w:ascii="Arial" w:hAnsi="Arial" w:cs="Arial"/>
                <w:color w:val="000000"/>
                <w:sz w:val="16"/>
                <w:szCs w:val="16"/>
              </w:rPr>
            </w:pP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$3,500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15,000</w:t>
            </w:r>
          </w:p>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1,000</w:t>
            </w:r>
          </w:p>
        </w:tc>
      </w:tr>
      <w:tr w:rsidR="00E93517" w:rsidRPr="00E93517" w:rsidTr="00E93517">
        <w:tc>
          <w:tcPr>
            <w:tcW w:w="360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Total Outflows</w:t>
            </w:r>
          </w:p>
        </w:tc>
        <w:tc>
          <w:tcPr>
            <w:tcW w:w="12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$1,900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$2,400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$2,600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$19,500</w:t>
            </w:r>
          </w:p>
        </w:tc>
      </w:tr>
      <w:tr w:rsidR="00E93517" w:rsidRPr="00E93517" w:rsidTr="00E93517">
        <w:tc>
          <w:tcPr>
            <w:tcW w:w="360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Net Surplus (Deficit)</w:t>
            </w:r>
          </w:p>
        </w:tc>
        <w:tc>
          <w:tcPr>
            <w:tcW w:w="12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$900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$11,000</w:t>
            </w:r>
          </w:p>
        </w:tc>
      </w:tr>
      <w:tr w:rsidR="00E93517" w:rsidRPr="00E93517" w:rsidTr="00E93517">
        <w:tc>
          <w:tcPr>
            <w:tcW w:w="3600" w:type="dxa"/>
            <w:tcBorders>
              <w:top w:val="single" w:sz="4" w:space="0" w:color="auto"/>
              <w:left w:val="single" w:sz="4" w:space="0" w:color="auto"/>
              <w:bottom w:val="single" w:sz="4" w:space="0" w:color="auto"/>
              <w:right w:val="single" w:sz="4" w:space="0" w:color="auto"/>
            </w:tcBorders>
            <w:hideMark/>
          </w:tcPr>
          <w:p w:rsidR="00E93517" w:rsidRPr="00E93517" w:rsidRDefault="00E93517">
            <w:pPr>
              <w:rPr>
                <w:rFonts w:ascii="Arial" w:hAnsi="Arial" w:cs="Arial"/>
                <w:color w:val="000000"/>
                <w:sz w:val="16"/>
                <w:szCs w:val="16"/>
              </w:rPr>
            </w:pPr>
            <w:r w:rsidRPr="00E93517">
              <w:rPr>
                <w:rFonts w:ascii="Arial" w:hAnsi="Arial" w:cs="Arial"/>
                <w:color w:val="000000"/>
                <w:sz w:val="16"/>
                <w:szCs w:val="16"/>
              </w:rPr>
              <w:t>Cumulative Net Surplus (Deficit)</w:t>
            </w:r>
          </w:p>
        </w:tc>
        <w:tc>
          <w:tcPr>
            <w:tcW w:w="129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$1,000</w:t>
            </w:r>
          </w:p>
        </w:tc>
        <w:tc>
          <w:tcPr>
            <w:tcW w:w="1260" w:type="dxa"/>
            <w:tcBorders>
              <w:top w:val="single" w:sz="4" w:space="0" w:color="auto"/>
              <w:left w:val="single" w:sz="4" w:space="0" w:color="auto"/>
              <w:bottom w:val="single" w:sz="4" w:space="0" w:color="auto"/>
              <w:right w:val="single" w:sz="4" w:space="0" w:color="auto"/>
            </w:tcBorders>
            <w:hideMark/>
          </w:tcPr>
          <w:p w:rsidR="00E93517" w:rsidRPr="00E93517" w:rsidRDefault="00E93517" w:rsidP="00E93517">
            <w:pPr>
              <w:jc w:val="right"/>
              <w:rPr>
                <w:rFonts w:ascii="Arial" w:hAnsi="Arial" w:cs="Arial"/>
                <w:color w:val="000000"/>
                <w:sz w:val="16"/>
                <w:szCs w:val="16"/>
              </w:rPr>
            </w:pPr>
            <w:r w:rsidRPr="00E93517">
              <w:rPr>
                <w:rFonts w:ascii="Arial" w:hAnsi="Arial" w:cs="Arial"/>
                <w:color w:val="000000"/>
                <w:sz w:val="16"/>
                <w:szCs w:val="16"/>
              </w:rPr>
              <w:t>$12,000</w:t>
            </w:r>
          </w:p>
        </w:tc>
      </w:tr>
    </w:tbl>
    <w:p w:rsidR="00E93517" w:rsidRDefault="00E93517" w:rsidP="00E93517">
      <w:pPr>
        <w:ind w:left="720" w:right="432"/>
        <w:jc w:val="both"/>
        <w:rPr>
          <w:rFonts w:ascii="Arial" w:hAnsi="Arial" w:cs="Arial"/>
          <w:sz w:val="18"/>
          <w:szCs w:val="18"/>
        </w:rPr>
      </w:pPr>
    </w:p>
    <w:p w:rsidR="006D3FE5" w:rsidRDefault="006C5727" w:rsidP="009111EB">
      <w:pPr>
        <w:numPr>
          <w:ilvl w:val="0"/>
          <w:numId w:val="33"/>
        </w:numPr>
        <w:tabs>
          <w:tab w:val="clear" w:pos="4320"/>
        </w:tabs>
        <w:ind w:left="720" w:right="432"/>
        <w:jc w:val="both"/>
        <w:rPr>
          <w:rFonts w:ascii="Arial" w:hAnsi="Arial" w:cs="Arial"/>
          <w:color w:val="000000"/>
          <w:sz w:val="18"/>
          <w:szCs w:val="18"/>
        </w:rPr>
      </w:pPr>
      <w:r>
        <w:rPr>
          <w:rFonts w:ascii="Arial" w:hAnsi="Arial" w:cs="Arial"/>
          <w:color w:val="000000"/>
          <w:sz w:val="18"/>
          <w:szCs w:val="18"/>
          <w:u w:val="single"/>
        </w:rPr>
        <w:t>Liquidity Stress Test and Scenario Analysis</w:t>
      </w:r>
      <w:r>
        <w:rPr>
          <w:rFonts w:ascii="Arial" w:hAnsi="Arial" w:cs="Arial"/>
          <w:color w:val="000000"/>
          <w:sz w:val="18"/>
          <w:szCs w:val="18"/>
        </w:rPr>
        <w:t xml:space="preserve">.  </w:t>
      </w:r>
      <w:r w:rsidR="00E708A5">
        <w:rPr>
          <w:rFonts w:ascii="Arial" w:hAnsi="Arial" w:cs="Arial"/>
          <w:color w:val="000000"/>
          <w:sz w:val="18"/>
          <w:szCs w:val="18"/>
        </w:rPr>
        <w:t xml:space="preserve">Liquidity stress and scenario analysis is a critical aspect of liquidity risk management.  </w:t>
      </w:r>
      <w:r>
        <w:rPr>
          <w:rFonts w:ascii="Arial" w:hAnsi="Arial" w:cs="Arial"/>
          <w:color w:val="000000"/>
          <w:sz w:val="18"/>
          <w:szCs w:val="18"/>
        </w:rPr>
        <w:t>It is the responsibility of ALCO and Senior Management to conduct stress test</w:t>
      </w:r>
      <w:r w:rsidR="005D1BD1">
        <w:rPr>
          <w:rFonts w:ascii="Arial" w:hAnsi="Arial" w:cs="Arial"/>
          <w:color w:val="000000"/>
          <w:sz w:val="18"/>
          <w:szCs w:val="18"/>
        </w:rPr>
        <w:t>ing</w:t>
      </w:r>
      <w:r>
        <w:rPr>
          <w:rFonts w:ascii="Arial" w:hAnsi="Arial" w:cs="Arial"/>
          <w:color w:val="000000"/>
          <w:sz w:val="18"/>
          <w:szCs w:val="18"/>
        </w:rPr>
        <w:t xml:space="preserve"> and scenario analysis in estimating the Bank’s liquidity requirements.</w:t>
      </w:r>
      <w:r w:rsidR="00E708A5">
        <w:rPr>
          <w:rFonts w:ascii="Arial" w:hAnsi="Arial" w:cs="Arial"/>
          <w:color w:val="000000"/>
          <w:sz w:val="18"/>
          <w:szCs w:val="18"/>
        </w:rPr>
        <w:t xml:space="preserve">  The magnitude and frequency of stress testing is to be commensurate with the complexity of the Bank and the level of its risk exposures.  </w:t>
      </w:r>
      <w:r>
        <w:rPr>
          <w:rFonts w:ascii="Arial" w:hAnsi="Arial" w:cs="Arial"/>
          <w:color w:val="000000"/>
          <w:sz w:val="18"/>
          <w:szCs w:val="18"/>
        </w:rPr>
        <w:t>It is especially important after long periods of good economic and financial conditions.  In addition, it is very important during periods of expansion, when new products or rapid growth occurs for which no loss data is available.  Liquidity stress and scenario analysis is to be performed on a periodic basis to</w:t>
      </w:r>
      <w:r w:rsidR="006D3FE5">
        <w:rPr>
          <w:rFonts w:ascii="Arial" w:hAnsi="Arial" w:cs="Arial"/>
          <w:color w:val="000000"/>
          <w:sz w:val="18"/>
          <w:szCs w:val="18"/>
        </w:rPr>
        <w:t>:</w:t>
      </w:r>
    </w:p>
    <w:p w:rsidR="006D3FE5" w:rsidRDefault="006D3FE5" w:rsidP="006D3FE5">
      <w:pPr>
        <w:ind w:left="360" w:right="432"/>
        <w:jc w:val="both"/>
        <w:rPr>
          <w:rFonts w:ascii="Arial" w:hAnsi="Arial" w:cs="Arial"/>
          <w:color w:val="000000"/>
          <w:sz w:val="18"/>
          <w:szCs w:val="18"/>
        </w:rPr>
      </w:pPr>
    </w:p>
    <w:p w:rsidR="006D3FE5" w:rsidRDefault="006D3FE5" w:rsidP="009111EB">
      <w:pPr>
        <w:numPr>
          <w:ilvl w:val="0"/>
          <w:numId w:val="91"/>
        </w:numPr>
        <w:ind w:right="432"/>
        <w:jc w:val="both"/>
        <w:rPr>
          <w:rFonts w:ascii="Arial" w:hAnsi="Arial" w:cs="Arial"/>
          <w:color w:val="000000"/>
          <w:sz w:val="18"/>
          <w:szCs w:val="18"/>
        </w:rPr>
      </w:pPr>
      <w:r>
        <w:rPr>
          <w:rFonts w:ascii="Arial" w:hAnsi="Arial" w:cs="Arial"/>
          <w:color w:val="000000"/>
          <w:sz w:val="18"/>
          <w:szCs w:val="18"/>
        </w:rPr>
        <w:t>A</w:t>
      </w:r>
      <w:r w:rsidR="006C5727">
        <w:rPr>
          <w:rFonts w:ascii="Arial" w:hAnsi="Arial" w:cs="Arial"/>
          <w:color w:val="000000"/>
          <w:sz w:val="18"/>
          <w:szCs w:val="18"/>
        </w:rPr>
        <w:t>ssess exposures</w:t>
      </w:r>
      <w:r>
        <w:rPr>
          <w:rFonts w:ascii="Arial" w:hAnsi="Arial" w:cs="Arial"/>
          <w:color w:val="000000"/>
          <w:sz w:val="18"/>
          <w:szCs w:val="18"/>
        </w:rPr>
        <w:t>;</w:t>
      </w:r>
    </w:p>
    <w:p w:rsidR="006D3FE5" w:rsidRDefault="006D3FE5" w:rsidP="006D3FE5">
      <w:pPr>
        <w:ind w:left="360" w:right="432"/>
        <w:jc w:val="both"/>
        <w:rPr>
          <w:rFonts w:ascii="Arial" w:hAnsi="Arial" w:cs="Arial"/>
          <w:color w:val="000000"/>
          <w:sz w:val="18"/>
          <w:szCs w:val="18"/>
        </w:rPr>
      </w:pPr>
    </w:p>
    <w:p w:rsidR="006D3FE5" w:rsidRDefault="006D3FE5" w:rsidP="009111EB">
      <w:pPr>
        <w:numPr>
          <w:ilvl w:val="0"/>
          <w:numId w:val="91"/>
        </w:numPr>
        <w:ind w:right="432"/>
        <w:jc w:val="both"/>
        <w:rPr>
          <w:rFonts w:ascii="Arial" w:hAnsi="Arial" w:cs="Arial"/>
          <w:color w:val="000000"/>
          <w:sz w:val="18"/>
          <w:szCs w:val="18"/>
        </w:rPr>
      </w:pPr>
      <w:r>
        <w:rPr>
          <w:rFonts w:ascii="Arial" w:hAnsi="Arial" w:cs="Arial"/>
          <w:color w:val="000000"/>
          <w:sz w:val="18"/>
          <w:szCs w:val="18"/>
        </w:rPr>
        <w:t>I</w:t>
      </w:r>
      <w:r w:rsidR="006C5727">
        <w:rPr>
          <w:rFonts w:ascii="Arial" w:hAnsi="Arial" w:cs="Arial"/>
          <w:color w:val="000000"/>
          <w:sz w:val="18"/>
          <w:szCs w:val="18"/>
        </w:rPr>
        <w:t xml:space="preserve">dentify </w:t>
      </w:r>
      <w:r w:rsidR="00E708A5">
        <w:rPr>
          <w:rFonts w:ascii="Arial" w:hAnsi="Arial" w:cs="Arial"/>
          <w:color w:val="000000"/>
          <w:sz w:val="18"/>
          <w:szCs w:val="18"/>
        </w:rPr>
        <w:t xml:space="preserve">and quantify sources of potential liquidity strain and </w:t>
      </w:r>
      <w:r w:rsidR="006C5727">
        <w:rPr>
          <w:rFonts w:ascii="Arial" w:hAnsi="Arial" w:cs="Arial"/>
          <w:color w:val="000000"/>
          <w:sz w:val="18"/>
          <w:szCs w:val="18"/>
        </w:rPr>
        <w:t>weaknesses</w:t>
      </w:r>
      <w:r>
        <w:rPr>
          <w:rFonts w:ascii="Arial" w:hAnsi="Arial" w:cs="Arial"/>
          <w:color w:val="000000"/>
          <w:sz w:val="18"/>
          <w:szCs w:val="18"/>
        </w:rPr>
        <w:t>;</w:t>
      </w:r>
    </w:p>
    <w:p w:rsidR="006D3FE5" w:rsidRDefault="006D3FE5" w:rsidP="006D3FE5">
      <w:pPr>
        <w:ind w:left="360" w:right="432"/>
        <w:jc w:val="both"/>
        <w:rPr>
          <w:rFonts w:ascii="Arial" w:hAnsi="Arial" w:cs="Arial"/>
          <w:color w:val="000000"/>
          <w:sz w:val="18"/>
          <w:szCs w:val="18"/>
        </w:rPr>
      </w:pPr>
    </w:p>
    <w:p w:rsidR="006D3FE5" w:rsidRDefault="006D3FE5" w:rsidP="009111EB">
      <w:pPr>
        <w:numPr>
          <w:ilvl w:val="0"/>
          <w:numId w:val="91"/>
        </w:numPr>
        <w:ind w:right="432"/>
        <w:jc w:val="both"/>
        <w:rPr>
          <w:rFonts w:ascii="Arial" w:hAnsi="Arial" w:cs="Arial"/>
          <w:color w:val="000000"/>
          <w:sz w:val="18"/>
          <w:szCs w:val="18"/>
        </w:rPr>
      </w:pPr>
      <w:r>
        <w:rPr>
          <w:rFonts w:ascii="Arial" w:hAnsi="Arial" w:cs="Arial"/>
          <w:color w:val="000000"/>
          <w:sz w:val="18"/>
          <w:szCs w:val="18"/>
        </w:rPr>
        <w:t>Analyze possible impacts on the Bank’s cash flows, liquidity position, profitability and solvency;</w:t>
      </w:r>
    </w:p>
    <w:p w:rsidR="006D3FE5" w:rsidRDefault="006D3FE5" w:rsidP="006D3FE5">
      <w:pPr>
        <w:ind w:left="360" w:right="432"/>
        <w:jc w:val="both"/>
        <w:rPr>
          <w:rFonts w:ascii="Arial" w:hAnsi="Arial" w:cs="Arial"/>
          <w:color w:val="000000"/>
          <w:sz w:val="18"/>
          <w:szCs w:val="18"/>
        </w:rPr>
      </w:pPr>
    </w:p>
    <w:p w:rsidR="006D3FE5" w:rsidRDefault="006D3FE5" w:rsidP="009111EB">
      <w:pPr>
        <w:numPr>
          <w:ilvl w:val="0"/>
          <w:numId w:val="91"/>
        </w:numPr>
        <w:ind w:right="432"/>
        <w:jc w:val="both"/>
        <w:rPr>
          <w:rFonts w:ascii="Arial" w:hAnsi="Arial" w:cs="Arial"/>
          <w:color w:val="000000"/>
          <w:sz w:val="18"/>
          <w:szCs w:val="18"/>
        </w:rPr>
      </w:pPr>
      <w:r>
        <w:rPr>
          <w:rFonts w:ascii="Arial" w:hAnsi="Arial" w:cs="Arial"/>
          <w:color w:val="000000"/>
          <w:sz w:val="18"/>
          <w:szCs w:val="18"/>
        </w:rPr>
        <w:t>E</w:t>
      </w:r>
      <w:r w:rsidR="006C5727">
        <w:rPr>
          <w:rFonts w:ascii="Arial" w:hAnsi="Arial" w:cs="Arial"/>
          <w:color w:val="000000"/>
          <w:sz w:val="18"/>
          <w:szCs w:val="18"/>
        </w:rPr>
        <w:t>nsure the validity of liquidity planning relative to occurrences of internal turbulence at the Bank and/or to occurrences of stress, crisis, and collapse in the financial markets</w:t>
      </w:r>
      <w:r>
        <w:rPr>
          <w:rFonts w:ascii="Arial" w:hAnsi="Arial" w:cs="Arial"/>
          <w:color w:val="000000"/>
          <w:sz w:val="18"/>
          <w:szCs w:val="18"/>
        </w:rPr>
        <w:t>; and</w:t>
      </w:r>
    </w:p>
    <w:p w:rsidR="006D3FE5" w:rsidRDefault="006D3FE5" w:rsidP="006D3FE5">
      <w:pPr>
        <w:ind w:left="360" w:right="432"/>
        <w:jc w:val="both"/>
        <w:rPr>
          <w:rFonts w:ascii="Arial" w:hAnsi="Arial" w:cs="Arial"/>
          <w:color w:val="000000"/>
          <w:sz w:val="18"/>
          <w:szCs w:val="18"/>
        </w:rPr>
      </w:pPr>
    </w:p>
    <w:p w:rsidR="006D3FE5" w:rsidRDefault="006D3FE5" w:rsidP="009111EB">
      <w:pPr>
        <w:numPr>
          <w:ilvl w:val="0"/>
          <w:numId w:val="91"/>
        </w:numPr>
        <w:ind w:right="432"/>
        <w:jc w:val="both"/>
        <w:rPr>
          <w:rFonts w:ascii="Arial" w:hAnsi="Arial" w:cs="Arial"/>
          <w:color w:val="000000"/>
          <w:sz w:val="18"/>
          <w:szCs w:val="18"/>
        </w:rPr>
      </w:pPr>
      <w:r>
        <w:rPr>
          <w:rFonts w:ascii="Arial" w:hAnsi="Arial" w:cs="Arial"/>
          <w:color w:val="000000"/>
          <w:sz w:val="18"/>
          <w:szCs w:val="18"/>
        </w:rPr>
        <w:lastRenderedPageBreak/>
        <w:t>Ensure current exposures are consistent with the Bank’s established liquidity risk tolerance</w:t>
      </w:r>
      <w:r w:rsidR="006C5727">
        <w:rPr>
          <w:rFonts w:ascii="Arial" w:hAnsi="Arial" w:cs="Arial"/>
          <w:color w:val="000000"/>
          <w:sz w:val="18"/>
          <w:szCs w:val="18"/>
        </w:rPr>
        <w:t>.</w:t>
      </w:r>
    </w:p>
    <w:p w:rsidR="006D3FE5" w:rsidRDefault="006D3FE5" w:rsidP="006D3FE5">
      <w:pPr>
        <w:ind w:left="360" w:right="432"/>
        <w:jc w:val="both"/>
        <w:rPr>
          <w:rFonts w:ascii="Arial" w:hAnsi="Arial" w:cs="Arial"/>
          <w:color w:val="000000"/>
          <w:sz w:val="18"/>
          <w:szCs w:val="18"/>
        </w:rPr>
      </w:pPr>
    </w:p>
    <w:p w:rsidR="006C5727" w:rsidRDefault="006C5727" w:rsidP="006D3FE5">
      <w:pPr>
        <w:ind w:left="720" w:right="432"/>
        <w:jc w:val="both"/>
        <w:rPr>
          <w:rFonts w:ascii="Arial" w:hAnsi="Arial" w:cs="Arial"/>
          <w:color w:val="000000"/>
          <w:sz w:val="18"/>
          <w:szCs w:val="18"/>
        </w:rPr>
      </w:pPr>
      <w:r>
        <w:rPr>
          <w:rFonts w:ascii="Arial" w:hAnsi="Arial" w:cs="Arial"/>
          <w:color w:val="000000"/>
          <w:sz w:val="18"/>
          <w:szCs w:val="18"/>
        </w:rPr>
        <w:t>This analysis is to be robust and relevant to the Bank’s current business model, balance sheet composition, and overall operations.  The analysis is to be capable of addressing a wide range of “what if” scenarios.</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Liquidity stress testing and scenario analysis involves assessing liquidity under a variety of stresses and scenarios considering:</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35"/>
        </w:numPr>
        <w:tabs>
          <w:tab w:val="clear" w:pos="2700"/>
        </w:tabs>
        <w:ind w:left="1080" w:right="432"/>
        <w:jc w:val="both"/>
        <w:rPr>
          <w:rFonts w:ascii="Arial" w:hAnsi="Arial" w:cs="Arial"/>
          <w:color w:val="000000"/>
          <w:sz w:val="18"/>
          <w:szCs w:val="18"/>
        </w:rPr>
      </w:pPr>
      <w:r>
        <w:rPr>
          <w:rFonts w:ascii="Arial" w:hAnsi="Arial" w:cs="Arial"/>
          <w:color w:val="000000"/>
          <w:sz w:val="18"/>
          <w:szCs w:val="18"/>
        </w:rPr>
        <w:t>Short, intermediate, and long term scenarios;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5"/>
        </w:numPr>
        <w:tabs>
          <w:tab w:val="clear" w:pos="2700"/>
        </w:tabs>
        <w:ind w:left="1080" w:right="432"/>
        <w:jc w:val="both"/>
        <w:rPr>
          <w:rFonts w:ascii="Arial" w:hAnsi="Arial" w:cs="Arial"/>
          <w:color w:val="000000"/>
          <w:sz w:val="18"/>
          <w:szCs w:val="18"/>
        </w:rPr>
      </w:pPr>
      <w:r>
        <w:rPr>
          <w:rFonts w:ascii="Arial" w:hAnsi="Arial" w:cs="Arial"/>
          <w:color w:val="000000"/>
          <w:sz w:val="18"/>
          <w:szCs w:val="18"/>
        </w:rPr>
        <w:t>Bank specific problems and issues; and</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5"/>
        </w:numPr>
        <w:tabs>
          <w:tab w:val="clear" w:pos="2700"/>
        </w:tabs>
        <w:ind w:left="1080" w:right="432"/>
        <w:jc w:val="both"/>
        <w:rPr>
          <w:rFonts w:ascii="Arial" w:hAnsi="Arial" w:cs="Arial"/>
          <w:color w:val="000000"/>
          <w:sz w:val="18"/>
          <w:szCs w:val="18"/>
        </w:rPr>
      </w:pPr>
      <w:r>
        <w:rPr>
          <w:rFonts w:ascii="Arial" w:hAnsi="Arial" w:cs="Arial"/>
          <w:color w:val="000000"/>
          <w:sz w:val="18"/>
          <w:szCs w:val="18"/>
        </w:rPr>
        <w:t>Systemic liquidity problems.</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Stress testing and scenario analysis is to combine several related events and not be limited to a series of isolated instances as model based analysis tools often fail to account for event correlation, such as the following possibilities:</w:t>
      </w:r>
    </w:p>
    <w:p w:rsidR="006C5727" w:rsidRDefault="006C5727" w:rsidP="006C5727">
      <w:pPr>
        <w:ind w:left="720" w:right="432"/>
        <w:jc w:val="both"/>
        <w:rPr>
          <w:rFonts w:ascii="Arial" w:hAnsi="Arial" w:cs="Arial"/>
          <w:color w:val="000000"/>
          <w:sz w:val="18"/>
          <w:szCs w:val="18"/>
        </w:rPr>
      </w:pPr>
    </w:p>
    <w:p w:rsidR="006C5727" w:rsidRDefault="006C5727" w:rsidP="009111EB">
      <w:pPr>
        <w:numPr>
          <w:ilvl w:val="0"/>
          <w:numId w:val="36"/>
        </w:numPr>
        <w:tabs>
          <w:tab w:val="clear" w:pos="2700"/>
        </w:tabs>
        <w:ind w:left="1080" w:right="432"/>
        <w:jc w:val="both"/>
        <w:rPr>
          <w:rFonts w:ascii="Arial" w:hAnsi="Arial" w:cs="Arial"/>
          <w:color w:val="000000"/>
          <w:sz w:val="18"/>
          <w:szCs w:val="18"/>
        </w:rPr>
      </w:pPr>
      <w:r>
        <w:rPr>
          <w:rFonts w:ascii="Arial" w:hAnsi="Arial" w:cs="Arial"/>
          <w:color w:val="000000"/>
          <w:sz w:val="18"/>
          <w:szCs w:val="18"/>
        </w:rPr>
        <w:t>Price shocks for specific asset categories;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6"/>
        </w:numPr>
        <w:tabs>
          <w:tab w:val="clear" w:pos="2700"/>
        </w:tabs>
        <w:ind w:left="1080" w:right="432"/>
        <w:jc w:val="both"/>
        <w:rPr>
          <w:rFonts w:ascii="Arial" w:hAnsi="Arial" w:cs="Arial"/>
          <w:color w:val="000000"/>
          <w:sz w:val="18"/>
          <w:szCs w:val="18"/>
        </w:rPr>
      </w:pPr>
      <w:r>
        <w:rPr>
          <w:rFonts w:ascii="Arial" w:hAnsi="Arial" w:cs="Arial"/>
          <w:color w:val="000000"/>
          <w:sz w:val="18"/>
          <w:szCs w:val="18"/>
        </w:rPr>
        <w:t>Evaporation of asset liquidity, significant losses by the Bank; and</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6"/>
        </w:numPr>
        <w:tabs>
          <w:tab w:val="clear" w:pos="2700"/>
        </w:tabs>
        <w:ind w:left="1080" w:right="432"/>
        <w:jc w:val="both"/>
        <w:rPr>
          <w:rFonts w:ascii="Arial" w:hAnsi="Arial" w:cs="Arial"/>
          <w:color w:val="000000"/>
          <w:sz w:val="18"/>
          <w:szCs w:val="18"/>
        </w:rPr>
      </w:pPr>
      <w:r>
        <w:rPr>
          <w:rFonts w:ascii="Arial" w:hAnsi="Arial" w:cs="Arial"/>
          <w:color w:val="000000"/>
          <w:sz w:val="18"/>
          <w:szCs w:val="18"/>
        </w:rPr>
        <w:t>Growth of liquidity needs because of commitments, economic conditions, recourse arrangements, off-balance sheet risks and a lack of access to funding markets.</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In conducting an analysis of liquidity, ALCO and Senior Management are to consider an extreme range of possible future scenarios, such as optimistic, pessimistic, and most likely.</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In estimating normal funding needs, the Bank may use historical data and account for seasonal and other effects believed to determine loan demand and deposit flows.  Alternatively, the Bank may rely on judgmental business projections, or undertake a customer by customer assessment for larger customers and apply historical relationships to the remainder.  In any respect, the following factors are to be considered:</w:t>
      </w:r>
    </w:p>
    <w:p w:rsidR="006C5727" w:rsidRDefault="006C5727" w:rsidP="006C5727">
      <w:pPr>
        <w:ind w:left="720" w:right="432"/>
        <w:jc w:val="both"/>
        <w:rPr>
          <w:rFonts w:ascii="Arial" w:hAnsi="Arial" w:cs="Arial"/>
          <w:color w:val="000000"/>
          <w:sz w:val="18"/>
          <w:szCs w:val="18"/>
        </w:rPr>
      </w:pPr>
    </w:p>
    <w:p w:rsidR="006C5727" w:rsidRDefault="006C5727" w:rsidP="009111EB">
      <w:pPr>
        <w:numPr>
          <w:ilvl w:val="0"/>
          <w:numId w:val="37"/>
        </w:numPr>
        <w:tabs>
          <w:tab w:val="clear" w:pos="2700"/>
        </w:tabs>
        <w:ind w:left="1080" w:right="432"/>
        <w:jc w:val="both"/>
        <w:rPr>
          <w:rFonts w:ascii="Arial" w:hAnsi="Arial" w:cs="Arial"/>
          <w:color w:val="000000"/>
          <w:sz w:val="18"/>
          <w:szCs w:val="18"/>
        </w:rPr>
      </w:pPr>
      <w:r>
        <w:rPr>
          <w:rFonts w:ascii="Arial" w:hAnsi="Arial" w:cs="Arial"/>
          <w:color w:val="000000"/>
          <w:sz w:val="18"/>
          <w:szCs w:val="18"/>
        </w:rPr>
        <w:t>Stressful events such as a loss of wholesale funding, a significant runoff of deposits, a sharp increase in funding costs, a sharp increase in loan demand, or a loss of access to securitization markets;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7"/>
        </w:numPr>
        <w:tabs>
          <w:tab w:val="clear" w:pos="2700"/>
        </w:tabs>
        <w:ind w:left="1080" w:right="432"/>
        <w:jc w:val="both"/>
        <w:rPr>
          <w:rFonts w:ascii="Arial" w:hAnsi="Arial" w:cs="Arial"/>
          <w:color w:val="000000"/>
          <w:sz w:val="18"/>
          <w:szCs w:val="18"/>
        </w:rPr>
      </w:pPr>
      <w:r>
        <w:rPr>
          <w:rFonts w:ascii="Arial" w:hAnsi="Arial" w:cs="Arial"/>
          <w:color w:val="000000"/>
          <w:sz w:val="18"/>
          <w:szCs w:val="18"/>
        </w:rPr>
        <w:t>No additional borrowing capacity through the FHLB and/or the Federal Reserve Bank, in addition to collateral requirement increases on borrowing lines;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7"/>
        </w:numPr>
        <w:tabs>
          <w:tab w:val="clear" w:pos="2700"/>
        </w:tabs>
        <w:ind w:left="1080" w:right="432"/>
        <w:jc w:val="both"/>
        <w:rPr>
          <w:rFonts w:ascii="Arial" w:hAnsi="Arial" w:cs="Arial"/>
          <w:color w:val="000000"/>
          <w:sz w:val="18"/>
          <w:szCs w:val="18"/>
        </w:rPr>
      </w:pPr>
      <w:r>
        <w:rPr>
          <w:rFonts w:ascii="Arial" w:hAnsi="Arial" w:cs="Arial"/>
          <w:color w:val="000000"/>
          <w:sz w:val="18"/>
          <w:szCs w:val="18"/>
        </w:rPr>
        <w:t>Deposit runoff due to adverse financial events or media, with special emphasis on concentrations in noninsured, commercial, high rate, and other potentially sensitive deposits;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7"/>
        </w:numPr>
        <w:tabs>
          <w:tab w:val="clear" w:pos="2700"/>
        </w:tabs>
        <w:ind w:left="1080" w:right="432"/>
        <w:jc w:val="both"/>
        <w:rPr>
          <w:rFonts w:ascii="Arial" w:hAnsi="Arial" w:cs="Arial"/>
          <w:color w:val="000000"/>
          <w:sz w:val="18"/>
          <w:szCs w:val="18"/>
        </w:rPr>
      </w:pPr>
      <w:r>
        <w:rPr>
          <w:rFonts w:ascii="Arial" w:hAnsi="Arial" w:cs="Arial"/>
          <w:color w:val="000000"/>
          <w:sz w:val="18"/>
          <w:szCs w:val="18"/>
        </w:rPr>
        <w:t>A downgrade in the Bank’s PCA category from less than Well Capitalized (or equivalent triggering events), and the associated impacts on liquidity including brokered and high rate deposits;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7"/>
        </w:numPr>
        <w:tabs>
          <w:tab w:val="clear" w:pos="2700"/>
        </w:tabs>
        <w:ind w:left="1080" w:right="432"/>
        <w:jc w:val="both"/>
        <w:rPr>
          <w:rFonts w:ascii="Arial" w:hAnsi="Arial" w:cs="Arial"/>
          <w:color w:val="000000"/>
          <w:sz w:val="18"/>
          <w:szCs w:val="18"/>
        </w:rPr>
      </w:pPr>
      <w:r>
        <w:rPr>
          <w:rFonts w:ascii="Arial" w:hAnsi="Arial" w:cs="Arial"/>
          <w:color w:val="000000"/>
          <w:sz w:val="18"/>
          <w:szCs w:val="18"/>
        </w:rPr>
        <w:t>Cash flow timing differences and the related assumptions among scenarios, such as in a general market crisis, the ability to sell assets may deteriorate significantly; and</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7"/>
        </w:numPr>
        <w:tabs>
          <w:tab w:val="clear" w:pos="2700"/>
        </w:tabs>
        <w:ind w:left="1080" w:right="432"/>
        <w:jc w:val="both"/>
        <w:rPr>
          <w:rFonts w:ascii="Arial" w:hAnsi="Arial" w:cs="Arial"/>
          <w:color w:val="000000"/>
          <w:sz w:val="18"/>
          <w:szCs w:val="18"/>
        </w:rPr>
      </w:pPr>
      <w:r>
        <w:rPr>
          <w:rFonts w:ascii="Arial" w:hAnsi="Arial" w:cs="Arial"/>
          <w:color w:val="000000"/>
          <w:sz w:val="18"/>
          <w:szCs w:val="18"/>
        </w:rPr>
        <w:t>The potential for unanticipated cash outflows and reduced cash inflows associated with embedded options in various assets, liabilities, and off-balance-sheet contacts.  Potential cash outflows include loan commitments, calls on loans sold with recourse and financial guarantees, payments on swap contracts and other financial derivatives, margin calls, early termination agreements, etc.</w:t>
      </w:r>
    </w:p>
    <w:p w:rsidR="006C5727" w:rsidRDefault="006C5727" w:rsidP="006C5727">
      <w:pPr>
        <w:ind w:left="720" w:right="432"/>
        <w:jc w:val="both"/>
        <w:rPr>
          <w:rFonts w:ascii="Arial" w:hAnsi="Arial" w:cs="Arial"/>
          <w:color w:val="000000"/>
          <w:sz w:val="18"/>
          <w:szCs w:val="18"/>
        </w:rPr>
      </w:pPr>
    </w:p>
    <w:p w:rsidR="006D3FE5" w:rsidRPr="006D3FE5" w:rsidRDefault="006D3FE5" w:rsidP="006D3FE5">
      <w:pPr>
        <w:ind w:left="720" w:right="432"/>
        <w:jc w:val="both"/>
        <w:rPr>
          <w:rFonts w:ascii="Arial" w:hAnsi="Arial" w:cs="Arial"/>
          <w:sz w:val="18"/>
          <w:szCs w:val="18"/>
        </w:rPr>
      </w:pPr>
      <w:r w:rsidRPr="006D3FE5">
        <w:rPr>
          <w:rFonts w:ascii="Arial" w:hAnsi="Arial" w:cs="Arial"/>
          <w:sz w:val="18"/>
          <w:szCs w:val="18"/>
        </w:rPr>
        <w:t xml:space="preserve">It is the </w:t>
      </w:r>
      <w:r>
        <w:rPr>
          <w:rFonts w:ascii="Arial" w:hAnsi="Arial" w:cs="Arial"/>
          <w:sz w:val="18"/>
          <w:szCs w:val="18"/>
        </w:rPr>
        <w:t xml:space="preserve">responsibility of ALCO and Senior </w:t>
      </w:r>
      <w:r w:rsidRPr="006D3FE5">
        <w:rPr>
          <w:rFonts w:ascii="Arial" w:hAnsi="Arial" w:cs="Arial"/>
          <w:sz w:val="18"/>
          <w:szCs w:val="18"/>
        </w:rPr>
        <w:t xml:space="preserve">Management </w:t>
      </w:r>
      <w:r>
        <w:rPr>
          <w:rFonts w:ascii="Arial" w:hAnsi="Arial" w:cs="Arial"/>
          <w:sz w:val="18"/>
          <w:szCs w:val="18"/>
        </w:rPr>
        <w:t xml:space="preserve">to </w:t>
      </w:r>
      <w:r w:rsidRPr="006D3FE5">
        <w:rPr>
          <w:rFonts w:ascii="Arial" w:hAnsi="Arial" w:cs="Arial"/>
          <w:sz w:val="18"/>
          <w:szCs w:val="18"/>
        </w:rPr>
        <w:t xml:space="preserve">discuss the results of stress tests and take remedial or mitigating actions to limit the </w:t>
      </w:r>
      <w:r>
        <w:rPr>
          <w:rFonts w:ascii="Arial" w:hAnsi="Arial" w:cs="Arial"/>
          <w:sz w:val="18"/>
          <w:szCs w:val="18"/>
        </w:rPr>
        <w:t>Bank</w:t>
      </w:r>
      <w:r w:rsidRPr="006D3FE5">
        <w:rPr>
          <w:rFonts w:ascii="Arial" w:hAnsi="Arial" w:cs="Arial"/>
          <w:sz w:val="18"/>
          <w:szCs w:val="18"/>
        </w:rPr>
        <w:t xml:space="preserve">’s exposures, build up a liquidity cushion, and adjust its liquidity profile to fit its risk tolerance. </w:t>
      </w:r>
      <w:r>
        <w:rPr>
          <w:rFonts w:ascii="Arial" w:hAnsi="Arial" w:cs="Arial"/>
          <w:sz w:val="18"/>
          <w:szCs w:val="18"/>
        </w:rPr>
        <w:t xml:space="preserve"> </w:t>
      </w:r>
      <w:r>
        <w:rPr>
          <w:rFonts w:ascii="Arial" w:hAnsi="Arial" w:cs="Arial"/>
          <w:color w:val="000000"/>
          <w:sz w:val="18"/>
          <w:szCs w:val="18"/>
        </w:rPr>
        <w:t xml:space="preserve">This stress testing and scenario analysis process helps management in formulating the Bank’s liquidity contingency funding plan.  </w:t>
      </w:r>
      <w:r w:rsidRPr="006D3FE5">
        <w:rPr>
          <w:rFonts w:ascii="Arial" w:hAnsi="Arial" w:cs="Arial"/>
          <w:sz w:val="18"/>
          <w:szCs w:val="18"/>
        </w:rPr>
        <w:t>As such, stress testing and contingency planning are closely intertwined.</w:t>
      </w:r>
    </w:p>
    <w:p w:rsidR="006C5727" w:rsidRPr="006D3FE5" w:rsidRDefault="006C5727" w:rsidP="006D3FE5">
      <w:pPr>
        <w:ind w:left="720" w:right="432"/>
        <w:jc w:val="both"/>
        <w:rPr>
          <w:rFonts w:ascii="Arial" w:hAnsi="Arial" w:cs="Arial"/>
          <w:sz w:val="18"/>
          <w:szCs w:val="18"/>
        </w:rPr>
      </w:pPr>
    </w:p>
    <w:p w:rsidR="006C5727" w:rsidRDefault="006C5727" w:rsidP="009111EB">
      <w:pPr>
        <w:numPr>
          <w:ilvl w:val="0"/>
          <w:numId w:val="33"/>
        </w:numPr>
        <w:tabs>
          <w:tab w:val="clear" w:pos="4320"/>
        </w:tabs>
        <w:ind w:left="720" w:right="432"/>
        <w:jc w:val="both"/>
        <w:rPr>
          <w:rFonts w:ascii="Arial" w:hAnsi="Arial" w:cs="Arial"/>
          <w:color w:val="000000"/>
          <w:sz w:val="18"/>
          <w:szCs w:val="18"/>
        </w:rPr>
      </w:pPr>
      <w:r>
        <w:rPr>
          <w:rFonts w:ascii="Arial" w:hAnsi="Arial" w:cs="Arial"/>
          <w:color w:val="000000"/>
          <w:sz w:val="18"/>
          <w:szCs w:val="18"/>
          <w:u w:val="single"/>
        </w:rPr>
        <w:t>Modeling</w:t>
      </w:r>
      <w:r>
        <w:rPr>
          <w:rFonts w:ascii="Arial" w:hAnsi="Arial" w:cs="Arial"/>
          <w:color w:val="000000"/>
          <w:sz w:val="18"/>
          <w:szCs w:val="18"/>
        </w:rPr>
        <w:t>.  The Bank utilizes the following best practices with respect to modeling:</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38"/>
        </w:numPr>
        <w:tabs>
          <w:tab w:val="clear" w:pos="2700"/>
        </w:tabs>
        <w:ind w:left="1080" w:right="432"/>
        <w:jc w:val="both"/>
        <w:rPr>
          <w:rFonts w:ascii="Arial" w:hAnsi="Arial" w:cs="Arial"/>
          <w:color w:val="000000"/>
          <w:sz w:val="18"/>
          <w:szCs w:val="18"/>
        </w:rPr>
      </w:pPr>
      <w:r>
        <w:rPr>
          <w:rFonts w:ascii="Arial" w:hAnsi="Arial" w:cs="Arial"/>
          <w:color w:val="000000"/>
          <w:sz w:val="18"/>
          <w:szCs w:val="18"/>
        </w:rPr>
        <w:t>Bases liquidity projection and stress scenarios on well substantiated assumptions and underlying principles and the model covers all the Bank’s on-/off-balance sheet activities;</w:t>
      </w:r>
    </w:p>
    <w:p w:rsidR="006C5727" w:rsidRDefault="006C5727" w:rsidP="00E93517">
      <w:pPr>
        <w:ind w:left="1080" w:right="432"/>
        <w:jc w:val="both"/>
        <w:rPr>
          <w:rFonts w:ascii="Arial" w:hAnsi="Arial" w:cs="Arial"/>
          <w:color w:val="000000"/>
          <w:sz w:val="18"/>
          <w:szCs w:val="18"/>
        </w:rPr>
      </w:pPr>
    </w:p>
    <w:p w:rsidR="006C5727" w:rsidRDefault="00D2276A" w:rsidP="009111EB">
      <w:pPr>
        <w:numPr>
          <w:ilvl w:val="0"/>
          <w:numId w:val="38"/>
        </w:numPr>
        <w:tabs>
          <w:tab w:val="clear" w:pos="2700"/>
        </w:tabs>
        <w:ind w:left="1080" w:right="432"/>
        <w:jc w:val="both"/>
        <w:rPr>
          <w:rFonts w:ascii="Arial" w:hAnsi="Arial" w:cs="Arial"/>
          <w:color w:val="000000"/>
          <w:sz w:val="18"/>
          <w:szCs w:val="18"/>
        </w:rPr>
      </w:pPr>
      <w:r>
        <w:rPr>
          <w:rFonts w:ascii="Arial" w:hAnsi="Arial" w:cs="Arial"/>
          <w:color w:val="000000"/>
          <w:sz w:val="18"/>
          <w:szCs w:val="18"/>
        </w:rPr>
        <w:t>P</w:t>
      </w:r>
      <w:r w:rsidR="006C5727">
        <w:rPr>
          <w:rFonts w:ascii="Arial" w:hAnsi="Arial" w:cs="Arial"/>
          <w:color w:val="000000"/>
          <w:sz w:val="18"/>
          <w:szCs w:val="18"/>
        </w:rPr>
        <w:t>rojection and stress scenarios that resemble customary methods;</w:t>
      </w:r>
    </w:p>
    <w:p w:rsidR="006C5727" w:rsidRDefault="006C5727" w:rsidP="00E93517">
      <w:pPr>
        <w:ind w:left="1080" w:right="432"/>
        <w:jc w:val="both"/>
        <w:rPr>
          <w:rFonts w:ascii="Arial" w:hAnsi="Arial" w:cs="Arial"/>
          <w:color w:val="000000"/>
          <w:sz w:val="18"/>
          <w:szCs w:val="18"/>
        </w:rPr>
      </w:pPr>
    </w:p>
    <w:p w:rsidR="006C5727" w:rsidRDefault="00D2276A" w:rsidP="009111EB">
      <w:pPr>
        <w:numPr>
          <w:ilvl w:val="0"/>
          <w:numId w:val="38"/>
        </w:numPr>
        <w:tabs>
          <w:tab w:val="clear" w:pos="2700"/>
        </w:tabs>
        <w:ind w:left="1080" w:right="432"/>
        <w:jc w:val="both"/>
        <w:rPr>
          <w:rFonts w:ascii="Arial" w:hAnsi="Arial" w:cs="Arial"/>
          <w:color w:val="000000"/>
          <w:sz w:val="18"/>
          <w:szCs w:val="18"/>
        </w:rPr>
      </w:pPr>
      <w:r>
        <w:rPr>
          <w:rFonts w:ascii="Arial" w:hAnsi="Arial" w:cs="Arial"/>
          <w:color w:val="000000"/>
          <w:sz w:val="18"/>
          <w:szCs w:val="18"/>
        </w:rPr>
        <w:t>P</w:t>
      </w:r>
      <w:r w:rsidR="006C5727">
        <w:rPr>
          <w:rFonts w:ascii="Arial" w:hAnsi="Arial" w:cs="Arial"/>
          <w:color w:val="000000"/>
          <w:sz w:val="18"/>
          <w:szCs w:val="18"/>
        </w:rPr>
        <w:t>rojection and stress scenarios that the Bank frequently updates, evaluates, and validates; and</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38"/>
        </w:numPr>
        <w:tabs>
          <w:tab w:val="clear" w:pos="2700"/>
        </w:tabs>
        <w:ind w:left="1080" w:right="432"/>
        <w:jc w:val="both"/>
        <w:rPr>
          <w:rFonts w:ascii="Arial" w:hAnsi="Arial" w:cs="Arial"/>
          <w:color w:val="000000"/>
          <w:sz w:val="18"/>
          <w:szCs w:val="18"/>
        </w:rPr>
      </w:pPr>
      <w:r>
        <w:rPr>
          <w:rFonts w:ascii="Arial" w:hAnsi="Arial" w:cs="Arial"/>
          <w:color w:val="000000"/>
          <w:sz w:val="18"/>
          <w:szCs w:val="18"/>
        </w:rPr>
        <w:t>Assumptions and data come from the Bank’s own empirical figures and industry peer data.</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It is the responsibility of ALCO and Senior Management to review results of the liquidity projection and stress scenarios.</w:t>
      </w:r>
    </w:p>
    <w:p w:rsidR="006C5727" w:rsidRDefault="006C5727" w:rsidP="006C5727">
      <w:pPr>
        <w:ind w:left="360" w:right="432"/>
        <w:jc w:val="both"/>
        <w:rPr>
          <w:rFonts w:ascii="Arial" w:hAnsi="Arial" w:cs="Arial"/>
          <w:snapToGrid w:val="0"/>
          <w:sz w:val="18"/>
          <w:szCs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Spread Management</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The objective of managing the rate sensitivity gap is to avoid negative spread.  Spread is managed by loan and deposit pricing, and investing.  The Bank strives to have neither the lowest nor the highest loan or deposit rates in the market.  Loans are priced in order to achieve a fair return on shareholder investment.  Deposits are priced to provide fair treatment for our customers and to be reasonably competitive without increasing the Bank's cost of funds.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The Bank's spread management goal is to price loans and deposits in order to obtain an interest spread of </w:t>
      </w:r>
      <w:r>
        <w:rPr>
          <w:rFonts w:ascii="Arial" w:hAnsi="Arial"/>
          <w:b/>
          <w:snapToGrid w:val="0"/>
          <w:sz w:val="18"/>
        </w:rPr>
        <w:t>PERCENT</w:t>
      </w:r>
      <w:r>
        <w:rPr>
          <w:rFonts w:ascii="Arial" w:hAnsi="Arial"/>
          <w:snapToGrid w:val="0"/>
          <w:sz w:val="18"/>
        </w:rPr>
        <w:t>.  That goal is based on the following components:</w:t>
      </w:r>
    </w:p>
    <w:p w:rsidR="006C5727" w:rsidRDefault="006C5727" w:rsidP="006C5727">
      <w:pPr>
        <w:ind w:left="360" w:right="432"/>
        <w:jc w:val="both"/>
        <w:rPr>
          <w:rFonts w:ascii="Arial" w:hAnsi="Arial"/>
          <w:snapToGrid w:val="0"/>
          <w:sz w:val="18"/>
        </w:rPr>
      </w:pPr>
    </w:p>
    <w:p w:rsidR="006C5727" w:rsidRDefault="006C5727" w:rsidP="009111EB">
      <w:pPr>
        <w:numPr>
          <w:ilvl w:val="0"/>
          <w:numId w:val="39"/>
        </w:numPr>
        <w:ind w:left="720" w:right="432" w:hanging="360"/>
        <w:jc w:val="both"/>
        <w:rPr>
          <w:rFonts w:ascii="Arial" w:hAnsi="Arial"/>
          <w:snapToGrid w:val="0"/>
          <w:sz w:val="18"/>
        </w:rPr>
      </w:pPr>
      <w:r>
        <w:rPr>
          <w:rFonts w:ascii="Arial" w:hAnsi="Arial"/>
          <w:snapToGrid w:val="0"/>
          <w:sz w:val="18"/>
          <w:u w:val="single"/>
        </w:rPr>
        <w:t>Yield on Earning Assets</w:t>
      </w:r>
      <w:r>
        <w:rPr>
          <w:rFonts w:ascii="Arial" w:hAnsi="Arial"/>
          <w:snapToGrid w:val="0"/>
          <w:sz w:val="18"/>
        </w:rPr>
        <w:t>.  The yield on earning assets is the Bank's interest income (including loan fees) divided by its average earning assets;</w:t>
      </w:r>
    </w:p>
    <w:p w:rsidR="006C5727" w:rsidRDefault="006C5727" w:rsidP="006C5727">
      <w:pPr>
        <w:ind w:left="720" w:right="432" w:hanging="360"/>
        <w:jc w:val="both"/>
        <w:rPr>
          <w:rFonts w:ascii="Arial" w:hAnsi="Arial"/>
          <w:snapToGrid w:val="0"/>
          <w:sz w:val="18"/>
        </w:rPr>
      </w:pPr>
    </w:p>
    <w:p w:rsidR="006C5727" w:rsidRDefault="006C5727" w:rsidP="009111EB">
      <w:pPr>
        <w:numPr>
          <w:ilvl w:val="0"/>
          <w:numId w:val="39"/>
        </w:numPr>
        <w:ind w:left="720" w:right="432" w:hanging="360"/>
        <w:jc w:val="both"/>
        <w:rPr>
          <w:rFonts w:ascii="Arial" w:hAnsi="Arial"/>
          <w:snapToGrid w:val="0"/>
          <w:sz w:val="18"/>
        </w:rPr>
      </w:pPr>
      <w:r>
        <w:rPr>
          <w:rFonts w:ascii="Arial" w:hAnsi="Arial"/>
          <w:snapToGrid w:val="0"/>
          <w:sz w:val="18"/>
          <w:u w:val="single"/>
        </w:rPr>
        <w:t>Cost to Fund Earning Assets</w:t>
      </w:r>
      <w:r>
        <w:rPr>
          <w:rFonts w:ascii="Arial" w:hAnsi="Arial"/>
          <w:snapToGrid w:val="0"/>
          <w:sz w:val="18"/>
        </w:rPr>
        <w:t>.  The cost to fund earning assets is the Bank's interest expense divided by its earning assets; and</w:t>
      </w:r>
    </w:p>
    <w:p w:rsidR="006C5727" w:rsidRDefault="006C5727" w:rsidP="006C5727">
      <w:pPr>
        <w:ind w:left="720" w:right="432" w:hanging="360"/>
        <w:jc w:val="both"/>
        <w:rPr>
          <w:rFonts w:ascii="Arial" w:hAnsi="Arial"/>
          <w:snapToGrid w:val="0"/>
          <w:sz w:val="18"/>
        </w:rPr>
      </w:pPr>
    </w:p>
    <w:p w:rsidR="006C5727" w:rsidRDefault="006C5727" w:rsidP="009111EB">
      <w:pPr>
        <w:numPr>
          <w:ilvl w:val="0"/>
          <w:numId w:val="39"/>
        </w:numPr>
        <w:ind w:left="720" w:right="432" w:hanging="360"/>
        <w:jc w:val="both"/>
        <w:rPr>
          <w:rFonts w:ascii="Arial" w:hAnsi="Arial"/>
          <w:snapToGrid w:val="0"/>
          <w:sz w:val="18"/>
        </w:rPr>
      </w:pPr>
      <w:r>
        <w:rPr>
          <w:rFonts w:ascii="Arial" w:hAnsi="Arial"/>
          <w:snapToGrid w:val="0"/>
          <w:sz w:val="18"/>
          <w:u w:val="single"/>
        </w:rPr>
        <w:t>Interest Spread</w:t>
      </w:r>
      <w:r>
        <w:rPr>
          <w:rFonts w:ascii="Arial" w:hAnsi="Arial"/>
          <w:snapToGrid w:val="0"/>
          <w:sz w:val="18"/>
        </w:rPr>
        <w:t>.  The interest spread is the yield on earning assets less the cost to fund earning assets.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Refer to the Bank’s </w:t>
      </w:r>
      <w:r>
        <w:rPr>
          <w:rFonts w:ascii="Arial" w:hAnsi="Arial"/>
          <w:b/>
          <w:snapToGrid w:val="0"/>
          <w:sz w:val="18"/>
        </w:rPr>
        <w:t>INTEREST RATE RISK POLICY</w:t>
      </w:r>
      <w:r>
        <w:rPr>
          <w:rFonts w:ascii="Arial" w:hAnsi="Arial"/>
          <w:snapToGrid w:val="0"/>
          <w:sz w:val="18"/>
        </w:rPr>
        <w:t xml:space="preserve"> for detailed guidance.</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Net Liquid Assets, Liquidity Ratio and Pricing</w:t>
      </w:r>
    </w:p>
    <w:p w:rsidR="006C5727" w:rsidRDefault="006C5727" w:rsidP="006C5727">
      <w:pPr>
        <w:ind w:right="-1240"/>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The Bank utilizes a liquidity chart spreadsheet to estimate the liquid and non-liquid portions of each asset category, in addition to the volatile and reliable portions of each liability account.  To complete the process, all Bank liquid assets and all volatile liabilities are totaled.  The volatile liabilities are subtracted from the liquid assets to arrive at the Bank's liquidity position.  Zero liquidity is defined as being neither liquid nor non-liquid.  Positive liquidity numbers represent excess liquidity and negative liquidity numbers represent a non-liquid position.</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By dividing the liquidity position by total average assets, the Bank arrives at a liquidity ratio.  The Bank's assets and liabilities are managed to achieve a liquidity ratio of at least +</w:t>
      </w:r>
      <w:r>
        <w:rPr>
          <w:rFonts w:ascii="Arial" w:hAnsi="Arial"/>
          <w:b/>
          <w:snapToGrid w:val="0"/>
          <w:sz w:val="18"/>
        </w:rPr>
        <w:t>RATIO</w:t>
      </w:r>
      <w:r>
        <w:rPr>
          <w:rFonts w:ascii="Arial" w:hAnsi="Arial"/>
          <w:snapToGrid w:val="0"/>
          <w:sz w:val="18"/>
        </w:rPr>
        <w:t xml:space="preserve">.  Since the liquidity position can be positive or negative, the ratio can be positive or negative.  A positive liquidity position means only that the Bank is more liquid than it needs to be.  A positive liquidity position is not a danger signal.  However, it may mean that the Bank is sacrificing profits unnecessarily to achieve a liquidity position that is too liquid.  A negative liquidity position represents too much non-liquidity and is cause for concern.  If the liquidity ratio is negative and larger than </w:t>
      </w:r>
      <w:r>
        <w:rPr>
          <w:rFonts w:ascii="Arial" w:hAnsi="Arial"/>
          <w:b/>
          <w:snapToGrid w:val="0"/>
          <w:sz w:val="18"/>
        </w:rPr>
        <w:t>RATIO</w:t>
      </w:r>
      <w:r>
        <w:rPr>
          <w:rFonts w:ascii="Arial" w:hAnsi="Arial"/>
          <w:snapToGrid w:val="0"/>
          <w:sz w:val="18"/>
        </w:rPr>
        <w:t>, the Bank is approaching a position that is dangerously non-liquid.</w:t>
      </w:r>
    </w:p>
    <w:p w:rsidR="006C5727" w:rsidRDefault="006C5727" w:rsidP="006C5727">
      <w:pPr>
        <w:ind w:left="360" w:right="432"/>
        <w:jc w:val="both"/>
        <w:rPr>
          <w:rFonts w:ascii="Arial" w:hAnsi="Arial"/>
          <w:snapToGrid w:val="0"/>
          <w:sz w:val="18"/>
        </w:rPr>
      </w:pPr>
    </w:p>
    <w:p w:rsidR="006C5727" w:rsidRDefault="006C5727" w:rsidP="006C5727">
      <w:pPr>
        <w:tabs>
          <w:tab w:val="left" w:pos="360"/>
        </w:tabs>
        <w:ind w:left="360" w:right="432"/>
        <w:jc w:val="both"/>
        <w:rPr>
          <w:rFonts w:ascii="Arial" w:hAnsi="Arial"/>
          <w:sz w:val="18"/>
        </w:rPr>
      </w:pPr>
      <w:r>
        <w:rPr>
          <w:rFonts w:ascii="Arial" w:hAnsi="Arial"/>
          <w:sz w:val="18"/>
        </w:rPr>
        <w:t xml:space="preserve">The yield the Bank receives on loans and investments is important only when safety and soundness requirements have been met.  With the possible execution of certain “rate sensitive” consumer markets, it is the policy of the Bank to be a </w:t>
      </w:r>
      <w:r>
        <w:rPr>
          <w:rFonts w:ascii="Arial" w:hAnsi="Arial"/>
          <w:b/>
          <w:sz w:val="18"/>
          <w:u w:val="single"/>
        </w:rPr>
        <w:t>SERVICE INTENSIVE</w:t>
      </w:r>
      <w:r>
        <w:rPr>
          <w:rFonts w:ascii="Arial" w:hAnsi="Arial"/>
          <w:sz w:val="18"/>
        </w:rPr>
        <w:t xml:space="preserve"> financial institution which prices its deposits fairly but does not “buy” deposit business.  Large demand relationships and other financial considerations can influence CD pricing, however the Bank anticipates that it should be able to adequately fund its loan portfolio and provide adequate liquidity without engaging in above market deposit pricing.  As such, appropriate discipline in this area will have a considerable effect on the Bank’s bottom line.</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360"/>
        </w:tabs>
        <w:ind w:left="360" w:right="432"/>
        <w:jc w:val="both"/>
        <w:rPr>
          <w:rFonts w:ascii="Arial" w:hAnsi="Arial"/>
          <w:sz w:val="18"/>
        </w:rPr>
      </w:pPr>
      <w:r>
        <w:rPr>
          <w:rFonts w:ascii="Arial" w:hAnsi="Arial"/>
          <w:sz w:val="18"/>
        </w:rPr>
        <w:lastRenderedPageBreak/>
        <w:t>It is the responsibility of ALCO and the Board of Directors to carefully and continually monitor pricing of transaction and non-transaction deposit rates and provide fair and competitive pricing while attempting to minimize interest expense.</w:t>
      </w:r>
    </w:p>
    <w:p w:rsidR="006C5727" w:rsidRDefault="006C5727" w:rsidP="006C5727">
      <w:pPr>
        <w:numPr>
          <w:ilvl w:val="12"/>
          <w:numId w:val="0"/>
        </w:numPr>
        <w:tabs>
          <w:tab w:val="left" w:pos="3060"/>
        </w:tabs>
        <w:ind w:left="720" w:right="432" w:hanging="360"/>
        <w:jc w:val="both"/>
        <w:rPr>
          <w:rFonts w:ascii="Arial" w:hAnsi="Arial"/>
          <w:sz w:val="18"/>
        </w:rPr>
      </w:pPr>
    </w:p>
    <w:p w:rsidR="006C5727" w:rsidRDefault="006C5727" w:rsidP="006C5727">
      <w:pPr>
        <w:ind w:left="360" w:right="432"/>
        <w:jc w:val="both"/>
        <w:rPr>
          <w:rFonts w:ascii="Arial" w:hAnsi="Arial"/>
          <w:sz w:val="18"/>
        </w:rPr>
      </w:pPr>
      <w:r>
        <w:rPr>
          <w:rFonts w:ascii="Arial" w:hAnsi="Arial"/>
          <w:b/>
          <w:snapToGrid w:val="0"/>
          <w:sz w:val="18"/>
          <w:u w:val="single"/>
        </w:rPr>
        <w:t>NOTE</w:t>
      </w:r>
      <w:r>
        <w:rPr>
          <w:rFonts w:ascii="Arial" w:hAnsi="Arial"/>
          <w:snapToGrid w:val="0"/>
          <w:sz w:val="18"/>
        </w:rPr>
        <w:t xml:space="preserve">:  </w:t>
      </w:r>
      <w:r>
        <w:rPr>
          <w:rFonts w:ascii="Arial" w:hAnsi="Arial"/>
          <w:sz w:val="18"/>
        </w:rPr>
        <w:t xml:space="preserve">The Bank realizes that it may be necessary to use “over market” pricing to fund short term borrowings on a rare occasion.  This can occur when the Bank experiences a rapid growth in loans and core deposits have not kept pace.  When this occurs, the Bank will use the shortest term of CDs possible.  Such stop gap funding may be classified as “brokered deposits” under </w:t>
      </w:r>
      <w:r w:rsidR="00210494">
        <w:rPr>
          <w:rFonts w:ascii="Arial" w:hAnsi="Arial"/>
          <w:sz w:val="18"/>
        </w:rPr>
        <w:t>FDICIA</w:t>
      </w:r>
      <w:r>
        <w:rPr>
          <w:rFonts w:ascii="Arial" w:hAnsi="Arial"/>
          <w:sz w:val="18"/>
        </w:rPr>
        <w:t xml:space="preserve">.  A maximum of </w:t>
      </w:r>
      <w:r>
        <w:rPr>
          <w:rFonts w:ascii="Arial" w:hAnsi="Arial"/>
          <w:b/>
          <w:sz w:val="18"/>
        </w:rPr>
        <w:t>PERCENT</w:t>
      </w:r>
      <w:r>
        <w:rPr>
          <w:rFonts w:ascii="Arial" w:hAnsi="Arial"/>
          <w:sz w:val="18"/>
        </w:rPr>
        <w:t xml:space="preserve"> of the Bank’s deposits may be obtained from such “over market rate” CDs.  Repurchase agreements can also be used for this purpose.  As such, it is the responsibility of ALCO and the Board of Directors to retard loan growth should such funding be needed on an ongoing basis.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cs="Arial"/>
          <w:color w:val="000000"/>
          <w:sz w:val="18"/>
          <w:szCs w:val="18"/>
          <w:u w:val="single"/>
        </w:rPr>
      </w:pPr>
      <w:r>
        <w:rPr>
          <w:rFonts w:ascii="Arial" w:hAnsi="Arial" w:cs="Arial"/>
          <w:color w:val="000000"/>
          <w:sz w:val="18"/>
          <w:szCs w:val="18"/>
          <w:u w:val="single"/>
        </w:rPr>
        <w:t>Financial Reports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maintains a variety of reports containing certain basic information used for day to day liquidity and funds management and in times of stress based upon the characteristics of the Bank and its funds management methods and practices.  Specifically, these reports provide:</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Liquidity needs and the sources of funds available to meet these needs over various time horizons and scenarios, which is beneficial in determining the maturity distribution of assets and liabilities and expected funding of commitments;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List of large funds providers;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Asset yields, liability costs, net interest margins and variations both from the prior month and budget that permit an analysis of the cause of interest margin variations;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Longer term interest margin trends;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Any exceptions to policy guidelines;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Economic conditions in the Bank's trade area, interest rate projections, and any anticipated deviations from the original plan or budget;</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Information concerning non-relationship or higher cost funding programs, including a listing of public funds obtained through each significant program, rates paid on each instrument,  and an average per program;</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Information on maturity of the instruments, and concentrations or other limit monitoring and reporting; and</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0"/>
        </w:numPr>
        <w:tabs>
          <w:tab w:val="clear" w:pos="2880"/>
        </w:tabs>
        <w:ind w:left="720" w:right="432"/>
        <w:jc w:val="both"/>
        <w:rPr>
          <w:rFonts w:ascii="Arial" w:hAnsi="Arial" w:cs="Arial"/>
          <w:color w:val="000000"/>
          <w:sz w:val="18"/>
          <w:szCs w:val="18"/>
        </w:rPr>
      </w:pPr>
      <w:r>
        <w:rPr>
          <w:rFonts w:ascii="Arial" w:hAnsi="Arial" w:cs="Arial"/>
          <w:color w:val="000000"/>
          <w:sz w:val="18"/>
          <w:szCs w:val="18"/>
        </w:rPr>
        <w:t>Additional types of custom reports based upon varying circumstances.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Overview of Funding Assets</w:t>
      </w:r>
    </w:p>
    <w:p w:rsidR="006C5727" w:rsidRDefault="006C5727" w:rsidP="006C5727">
      <w:pPr>
        <w:jc w:val="both"/>
        <w:rPr>
          <w:rFonts w:ascii="Arial" w:hAnsi="Arial"/>
          <w:snapToGrid w:val="0"/>
          <w:sz w:val="18"/>
        </w:rPr>
      </w:pPr>
    </w:p>
    <w:p w:rsidR="006C5727" w:rsidRDefault="006C5727" w:rsidP="006C5727">
      <w:pPr>
        <w:ind w:left="360" w:right="432"/>
        <w:jc w:val="both"/>
        <w:rPr>
          <w:rFonts w:ascii="Arial" w:hAnsi="Arial"/>
          <w:sz w:val="18"/>
        </w:rPr>
      </w:pPr>
      <w:r>
        <w:rPr>
          <w:rFonts w:ascii="Arial" w:hAnsi="Arial" w:cs="Arial"/>
          <w:color w:val="000000"/>
          <w:sz w:val="18"/>
          <w:szCs w:val="18"/>
        </w:rPr>
        <w:t xml:space="preserve">Liquidity needs may be met by managing the Bank's asset structure through the sale or planned pay down of assets.  </w:t>
      </w:r>
      <w:r>
        <w:rPr>
          <w:rFonts w:ascii="Arial" w:hAnsi="Arial"/>
          <w:sz w:val="18"/>
        </w:rPr>
        <w:t xml:space="preserve">As previously stated, assets ideally have a </w:t>
      </w:r>
      <w:r>
        <w:rPr>
          <w:rFonts w:ascii="Arial" w:hAnsi="Arial"/>
          <w:b/>
          <w:sz w:val="18"/>
        </w:rPr>
        <w:t>PERCENT</w:t>
      </w:r>
      <w:r>
        <w:rPr>
          <w:rFonts w:ascii="Arial" w:hAnsi="Arial"/>
          <w:sz w:val="18"/>
        </w:rPr>
        <w:t xml:space="preserve"> or more loan to deposit mix that will be maintained.  At this level, the Bank can enjoy high earnings coupled with adequate liquidity so long as credit quality and overhead are controlled.</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Fed funds and other instantly available investments should provide a minimum </w:t>
      </w:r>
      <w:r>
        <w:rPr>
          <w:rFonts w:ascii="Arial" w:hAnsi="Arial"/>
          <w:b/>
          <w:sz w:val="18"/>
        </w:rPr>
        <w:t>PERCENT</w:t>
      </w:r>
      <w:r>
        <w:rPr>
          <w:rFonts w:ascii="Arial" w:hAnsi="Arial"/>
          <w:sz w:val="18"/>
        </w:rPr>
        <w:t xml:space="preserve"> coverage of the Bank’s deposit base.  Periodic volatility of deposit levels may require a high number.</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Other surplus funds may be placed as appropriate in other approved investments as stated in the Bank’s </w:t>
      </w:r>
      <w:r>
        <w:rPr>
          <w:rFonts w:ascii="Arial" w:hAnsi="Arial"/>
          <w:b/>
          <w:sz w:val="18"/>
        </w:rPr>
        <w:t>INVESTMENT POLICY</w:t>
      </w:r>
      <w:r>
        <w:rPr>
          <w:rFonts w:ascii="Arial" w:hAnsi="Arial"/>
          <w:sz w:val="18"/>
        </w:rPr>
        <w: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rPr>
      </w:pPr>
      <w:r>
        <w:rPr>
          <w:rFonts w:ascii="Arial" w:hAnsi="Arial"/>
          <w:sz w:val="18"/>
        </w:rPr>
        <w:t xml:space="preserve">The Bank’s loan portfolio is designed to be diversified as to loan category, collateral coverage, and industry concentration.  In any respect, over concentration in one or more areas is avoided by the Bank.  Loans within the Bank’s portfolio </w:t>
      </w:r>
      <w:r>
        <w:rPr>
          <w:rFonts w:ascii="Arial" w:hAnsi="Arial" w:cs="Arial"/>
          <w:sz w:val="18"/>
          <w:szCs w:val="18"/>
        </w:rPr>
        <w:t>can be used as collateral for secured borrowings or sold for cash in the secondary loan market.  Sales in the secondary market provide fee income, relief from interest rate risk, and a funding source to the originating bank.</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lastRenderedPageBreak/>
        <w:t xml:space="preserve">Loan commitments, such as fee paid letters of credit used as backup lines, are traditional uses of funds that are </w:t>
      </w:r>
      <w:r w:rsidR="00D41526">
        <w:rPr>
          <w:rFonts w:ascii="Arial" w:hAnsi="Arial" w:cs="Arial"/>
          <w:sz w:val="18"/>
          <w:szCs w:val="18"/>
        </w:rPr>
        <w:t>off-balance</w:t>
      </w:r>
      <w:r>
        <w:rPr>
          <w:rFonts w:ascii="Arial" w:hAnsi="Arial" w:cs="Arial"/>
          <w:sz w:val="18"/>
          <w:szCs w:val="18"/>
        </w:rPr>
        <w:t xml:space="preserve"> sheet.  The Bank estimates the amount of unfunded commitments that will require funding over various time horizons.  This estimate is included with anticipated demands against unfunded commitments in the Bank’s internal reporting and contingency planning process.</w:t>
      </w:r>
    </w:p>
    <w:p w:rsidR="006C5727" w:rsidRDefault="006C5727" w:rsidP="006C5727">
      <w:pPr>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sz w:val="18"/>
        </w:rPr>
        <w:t>In any respect, the Bank realizes that a</w:t>
      </w:r>
      <w:r>
        <w:rPr>
          <w:rFonts w:ascii="Arial" w:hAnsi="Arial" w:cs="Arial"/>
          <w:color w:val="000000"/>
          <w:sz w:val="18"/>
          <w:szCs w:val="18"/>
        </w:rPr>
        <w:t>ssets normally assumed to be liquid sometimes are not liquidated easily and/or profitably.  For example, investment securities may be pledged against public funds and repurchase agreements, or may be depreciated heavily because of interest rate changes.  On the other hand, holding liquid assets for liquidity purposes becomes less attractive because of thin profit margins and capital maintenance requirements.  As such, the Bank strives to maintain a proper level of liquid assets through the stability of its funding structure and the potential for rapid loan portfolio expansion.  Generally, if the sources of funds are stable, established yet unused borrowing capacity is significant, and loan demand is predictable, a relatively low allowance for liquidity is required.  Factors that may indicate that a higher allowance for liquidity is required include:</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The competitive environment is such that Bank customers can invest in alternative instruments;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Recent trends show substantial reduction in large liability accounts;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Substantial deposits are short term municipal special assessment type accounts;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A substantial portion of the loan portfolio consists of large problem credits with little likelihood of reduction or marketability;</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A substantial portion of the loan portfolio consists of non-marketable loans (e.g., longer term, non-amortizing, non-homogeneous loans that may not be readily marketable);</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The Bank expects customers to draw upon unused lines of credit or commitments in the near future;</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A concentration of credits has been extended to an industry with present or anticipated financial problems;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A close relationship exists between individual demand accounts and principal employers in the trade area who have financial problems;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A significant portion of assets is pledged to support wholesale borrowings; or</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1"/>
        </w:numPr>
        <w:tabs>
          <w:tab w:val="clear" w:pos="2520"/>
        </w:tabs>
        <w:ind w:left="720" w:right="432"/>
        <w:jc w:val="both"/>
        <w:rPr>
          <w:rFonts w:ascii="Arial" w:hAnsi="Arial" w:cs="Arial"/>
          <w:color w:val="000000"/>
          <w:sz w:val="18"/>
          <w:szCs w:val="18"/>
        </w:rPr>
      </w:pPr>
      <w:r>
        <w:rPr>
          <w:rFonts w:ascii="Arial" w:hAnsi="Arial" w:cs="Arial"/>
          <w:color w:val="000000"/>
          <w:sz w:val="18"/>
          <w:szCs w:val="18"/>
        </w:rPr>
        <w:t>Access to the capital markets is impaired.</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To balance profitability and liquidity, it is the responsibility of ALCO and Senior Management to carefully weigh the full return on liquid assets (yield plus insurance value) against the expected higher return associated with less liquid assets.  Income derived from higher yielding assets may be offset if a forced sale is necessary due to adverse balance sheet fluctuations.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With respect to asset securitization, the Bank essentially transforms a pool of assets into cash.  Asset securitization typically involves the transfer or sale of on balance sheet assets to a third party who issues asset backed securities that are sold to investors in the public debt market.  Investors in these securities are paid from the cash flow received from the transferred assets.  Assets that are typically securitized include credit card receivables, automobile receivables, commercial and residential mortgage loans, commercial loans, home equity loans, and student loans.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Securitization can be an effective funding method for the Bank.  However, the Bank realizes that there are several risks associated with using securitization as a funding source such as:</w:t>
      </w:r>
    </w:p>
    <w:p w:rsidR="006C5727" w:rsidRDefault="006C5727" w:rsidP="006C5727">
      <w:pPr>
        <w:ind w:left="720" w:right="432"/>
        <w:jc w:val="both"/>
        <w:rPr>
          <w:rFonts w:ascii="Arial" w:hAnsi="Arial" w:cs="Arial"/>
          <w:sz w:val="18"/>
          <w:szCs w:val="18"/>
        </w:rPr>
      </w:pPr>
    </w:p>
    <w:p w:rsidR="006C5727" w:rsidRDefault="006C5727" w:rsidP="009111EB">
      <w:pPr>
        <w:numPr>
          <w:ilvl w:val="0"/>
          <w:numId w:val="42"/>
        </w:numPr>
        <w:tabs>
          <w:tab w:val="clear" w:pos="2520"/>
        </w:tabs>
        <w:ind w:left="720" w:right="432"/>
        <w:jc w:val="both"/>
        <w:rPr>
          <w:rFonts w:ascii="Arial" w:hAnsi="Arial" w:cs="Arial"/>
          <w:sz w:val="18"/>
          <w:szCs w:val="18"/>
        </w:rPr>
      </w:pPr>
      <w:r>
        <w:rPr>
          <w:rFonts w:ascii="Arial" w:hAnsi="Arial" w:cs="Arial"/>
          <w:sz w:val="18"/>
          <w:szCs w:val="18"/>
        </w:rPr>
        <w:t>Some securitizations have early amortization clauses to protect investors if the performance of the underlying assets does not meet pre-specified criteria.  If an early amortization clause is triggered, the issuing institution must begin paying principal to bondholders earlier than originally anticipated and will have to fund new receivables that would have otherwise been transferred to the trust.  The issuing institution must monitor deal performance to anticipate cash flow and funding ramifications due to early amortization clauses.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2"/>
        </w:numPr>
        <w:tabs>
          <w:tab w:val="clear" w:pos="2520"/>
        </w:tabs>
        <w:ind w:left="720" w:right="432"/>
        <w:jc w:val="both"/>
        <w:rPr>
          <w:rFonts w:ascii="Arial" w:hAnsi="Arial" w:cs="Arial"/>
          <w:sz w:val="18"/>
          <w:szCs w:val="18"/>
        </w:rPr>
      </w:pPr>
      <w:r>
        <w:rPr>
          <w:rFonts w:ascii="Arial" w:hAnsi="Arial" w:cs="Arial"/>
          <w:sz w:val="18"/>
          <w:szCs w:val="18"/>
        </w:rPr>
        <w:lastRenderedPageBreak/>
        <w:t>If the issuing institution has a large concentration of residual assets, the institution's overall cash flow might be dependent on the residual cash flows from the performance of the underlying assets.  If the performance of the underlying assets is worse than projected, the institution's overall cash flow will be less than anticipated.</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2"/>
        </w:numPr>
        <w:tabs>
          <w:tab w:val="clear" w:pos="2520"/>
        </w:tabs>
        <w:ind w:left="720" w:right="432"/>
        <w:jc w:val="both"/>
        <w:rPr>
          <w:rFonts w:ascii="Arial" w:hAnsi="Arial" w:cs="Arial"/>
          <w:sz w:val="18"/>
          <w:szCs w:val="18"/>
        </w:rPr>
      </w:pPr>
      <w:r>
        <w:rPr>
          <w:rFonts w:ascii="Arial" w:hAnsi="Arial" w:cs="Arial"/>
          <w:sz w:val="18"/>
          <w:szCs w:val="18"/>
        </w:rPr>
        <w:t>An issuer's marketplace reputation is crucial to its ability to generate cash from future securitizations.  If this reputation is damaged, issuers might not be able to economically securitize assets and generate cash from future sales of loans to the trust.  This is especially true for institutions that are relatively new to the securitization market.  Also, if loans held for sale are funded with short term funding, the institution will have to find alternative funding sources if it is not able to sell these assets quickly.</w:t>
      </w:r>
    </w:p>
    <w:p w:rsidR="006C5727" w:rsidRDefault="006C5727" w:rsidP="00E93517">
      <w:pPr>
        <w:ind w:right="432"/>
        <w:jc w:val="both"/>
        <w:rPr>
          <w:rFonts w:ascii="Arial" w:hAnsi="Arial" w:cs="Arial"/>
          <w:sz w:val="18"/>
          <w:szCs w:val="18"/>
        </w:rPr>
      </w:pPr>
    </w:p>
    <w:p w:rsidR="006C5727" w:rsidRDefault="006C5727" w:rsidP="009111EB">
      <w:pPr>
        <w:numPr>
          <w:ilvl w:val="0"/>
          <w:numId w:val="42"/>
        </w:numPr>
        <w:tabs>
          <w:tab w:val="clear" w:pos="2520"/>
        </w:tabs>
        <w:ind w:left="720" w:right="432"/>
        <w:jc w:val="both"/>
        <w:rPr>
          <w:rFonts w:ascii="Arial" w:hAnsi="Arial" w:cs="Arial"/>
          <w:sz w:val="18"/>
          <w:szCs w:val="18"/>
        </w:rPr>
      </w:pPr>
      <w:r>
        <w:rPr>
          <w:rFonts w:ascii="Arial" w:hAnsi="Arial" w:cs="Arial"/>
          <w:sz w:val="18"/>
          <w:szCs w:val="18"/>
        </w:rPr>
        <w:t>Residual assets that the issuing institution retains are typically non-liquid assets, for which there is no active market.  Additionally, these assets are not acceptable collateral to pledge for borrowings.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the case of the securities portfolio, the Bank may discover that securities listed as available for sale may be needed to pledge additional collateral to secure public funds or other borrowing lines.  For example, a financial institution was initially required to pledge collateral for public funds at 25 percent of the average public funds balance.  After the examination results required significant Call Report amendments, the public entity increased the collateral requirement to 125 percent of the average balance.  With no additional collateral available, the financial institution was forced to use cash as collateral to retain the deposits.  As such, a plan to sell securities as a source of liquidity depends on its effectiveness on the credit quality and marketability of these securities.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sz w:val="18"/>
          <w:szCs w:val="18"/>
        </w:rPr>
        <w:t xml:space="preserve">The Bank realizes that with adequate planning and certain efficiencies, securitizations can create a more liquid balance sheet, as well as leverage origination capacity.  However, peculiarities related to certain transactions, in addition to excessive reliance on securitizations as a single funding vehicle, may increase liquidity risk.  For example, a concentration or over reliance on securitizations as a funding source may increase liquidity risk if there are disruptions in the market.  Therefore, it is the responsibility of ALCO and Senior Management to carefully </w:t>
      </w:r>
      <w:r>
        <w:rPr>
          <w:rFonts w:ascii="Arial" w:hAnsi="Arial" w:cs="Arial"/>
          <w:color w:val="000000"/>
          <w:sz w:val="18"/>
          <w:szCs w:val="18"/>
        </w:rPr>
        <w:t>consider how securitizations affect the Bank’s day to day liquidity management and its contingency funding plan.  ALCO and Senior Management are to analyze the potential effect of securitizations on liquidity from an individual transaction perspective and on an aggregate basis, and make the following determinations when contemplating a securitization transaction:</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43"/>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type of security (the agency securitization market remains active, but the non-agency securitization market is not);</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3"/>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volume of securities scheduled to amortize during any particular period;</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3"/>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plans for meeting future funding requirements (including when such requirements may arise);</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3"/>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existence of early amortization or increased collateralization triggers;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3"/>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alternatives available for obtaining substantial amounts of liquidity quickly; and</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43"/>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operational concerns associated with reissuing securities.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In the event the Bank uses securitizations to fund credit cards and other revolving credit receivables, ALCO and Senior Management are to prepare for the possible return of receivable balances to the balance sheet because of scheduled or early amortization.  Return of receivable balances because of scheduled or early amortization may result in large asset pools that require balance sheet funding at unexpected or inopportune times.  In addition, ALCO and Senior Management are to factor the maturity and potential funding needs of the receivables into short, intermediate, and long term liquidity planning.</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Exposure may also increase if the Bank minimizes securitization costs by structuring transactions at maturities offering the lowest cost, without regard to maturity concentrations or potential long term funding requirements.  Correlating maturities of incidental securitized transactions with overall planned balance sheet growth may somewhat mitigate this risk.</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Traditionally, the Bank realizes that loans are not as marketable as securities, and distressed loans are even less marketable.  Bids may be severely discounted given a financial institution’s stressed condition, and a deteriorating capital position may prevent the financial institution from realizing the sale.  Due diligence for loan sales requires time and effort.  In the event the Bank considers this option, it is the responsibility of ALCO, </w:t>
      </w:r>
      <w:r>
        <w:rPr>
          <w:rFonts w:ascii="Arial" w:hAnsi="Arial" w:cs="Arial"/>
          <w:sz w:val="18"/>
          <w:szCs w:val="18"/>
        </w:rPr>
        <w:lastRenderedPageBreak/>
        <w:t xml:space="preserve">Senior Management and the Board of Directors to establish such business relationships by completing initial due diligence requirements in accordance with the Bank’s </w:t>
      </w:r>
      <w:r>
        <w:rPr>
          <w:rFonts w:ascii="Arial" w:hAnsi="Arial" w:cs="Arial"/>
          <w:b/>
          <w:sz w:val="18"/>
          <w:szCs w:val="18"/>
        </w:rPr>
        <w:t>VENDOR MANAGEMENT PROGRAM POLICY</w:t>
      </w:r>
      <w:r>
        <w:rPr>
          <w:rFonts w:ascii="Arial" w:hAnsi="Arial" w:cs="Arial"/>
          <w:sz w:val="18"/>
          <w:szCs w:val="18"/>
        </w:rPr>
        <w:t>.  Asset sales or nonrecourse loan participations may negatively affect interest income, but they can also provide short term liquidity.</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u w:val="single"/>
        </w:rPr>
        <w:t>Overview of Funding Liabilities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sz w:val="18"/>
        </w:rPr>
        <w:t xml:space="preserve">Ideally the Bank will have all stable non-interest bearing deposits, but realizes this may not always be the case.  </w:t>
      </w:r>
      <w:r>
        <w:rPr>
          <w:rFonts w:ascii="Arial" w:hAnsi="Arial" w:cs="Arial"/>
          <w:color w:val="000000"/>
          <w:sz w:val="18"/>
          <w:szCs w:val="18"/>
        </w:rPr>
        <w:t>As an alternative to using assets to satisfy liquidity needs, these needs may be met through liability sources.  Although core deposits continue to be a key liability funding source, the Bank realizes that it may experience difficulty in attracting core deposits from time to time and will look to wholesale funding sources to satisfy funding and liability management needs.  Wholesale funding sources include, but are not limited to, federal funds, public funds, FHLB or GSE advances, the Federal Reserve's primary credit program, foreign deposits, brokered deposits, and deposits obtained through the Internet or Certificate of Deposit (CD) listing services.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It is the responsibility of ALCO and Senior Management to take the following actions if engaging in wholesale borrowings:</w:t>
      </w:r>
    </w:p>
    <w:p w:rsidR="006C5727" w:rsidRDefault="006C5727" w:rsidP="006C5727">
      <w:pPr>
        <w:ind w:left="360" w:right="432"/>
        <w:jc w:val="both"/>
        <w:rPr>
          <w:rFonts w:ascii="Arial" w:hAnsi="Arial" w:cs="Arial"/>
          <w:sz w:val="18"/>
          <w:szCs w:val="18"/>
        </w:rPr>
      </w:pPr>
    </w:p>
    <w:p w:rsidR="006C5727" w:rsidRDefault="006C5727" w:rsidP="009111EB">
      <w:pPr>
        <w:numPr>
          <w:ilvl w:val="0"/>
          <w:numId w:val="44"/>
        </w:numPr>
        <w:tabs>
          <w:tab w:val="clear" w:pos="4320"/>
        </w:tabs>
        <w:ind w:left="720" w:right="432"/>
        <w:jc w:val="both"/>
        <w:rPr>
          <w:rFonts w:ascii="Arial" w:hAnsi="Arial" w:cs="Arial"/>
          <w:sz w:val="18"/>
          <w:szCs w:val="18"/>
        </w:rPr>
      </w:pPr>
      <w:r>
        <w:rPr>
          <w:rFonts w:ascii="Arial" w:hAnsi="Arial" w:cs="Arial"/>
          <w:sz w:val="18"/>
          <w:szCs w:val="18"/>
        </w:rPr>
        <w:t>Manage and monitor borrowing and deposit concentrations, including making a determination of whether an amount of borrowings or deposits from a single source poses an undue risk;</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4"/>
        </w:numPr>
        <w:tabs>
          <w:tab w:val="clear" w:pos="4320"/>
        </w:tabs>
        <w:ind w:left="720" w:right="432"/>
        <w:jc w:val="both"/>
        <w:rPr>
          <w:rFonts w:ascii="Arial" w:hAnsi="Arial" w:cs="Arial"/>
          <w:sz w:val="18"/>
          <w:szCs w:val="18"/>
        </w:rPr>
      </w:pPr>
      <w:r>
        <w:rPr>
          <w:rFonts w:ascii="Arial" w:hAnsi="Arial" w:cs="Arial"/>
          <w:sz w:val="18"/>
          <w:szCs w:val="18"/>
        </w:rPr>
        <w:t>Review borrowing contracts and:</w:t>
      </w:r>
    </w:p>
    <w:p w:rsidR="006C5727" w:rsidRDefault="006C5727" w:rsidP="006C5727">
      <w:pPr>
        <w:ind w:left="360" w:right="432"/>
        <w:jc w:val="both"/>
        <w:rPr>
          <w:rFonts w:ascii="Arial" w:hAnsi="Arial" w:cs="Arial"/>
          <w:sz w:val="18"/>
          <w:szCs w:val="18"/>
        </w:rPr>
      </w:pPr>
    </w:p>
    <w:p w:rsidR="006C5727" w:rsidRDefault="006C5727" w:rsidP="009111EB">
      <w:pPr>
        <w:numPr>
          <w:ilvl w:val="1"/>
          <w:numId w:val="44"/>
        </w:numPr>
        <w:tabs>
          <w:tab w:val="clear" w:pos="1800"/>
        </w:tabs>
        <w:ind w:left="1080" w:right="432"/>
        <w:jc w:val="both"/>
        <w:rPr>
          <w:rFonts w:ascii="Arial" w:hAnsi="Arial" w:cs="Arial"/>
          <w:sz w:val="18"/>
          <w:szCs w:val="18"/>
        </w:rPr>
      </w:pPr>
      <w:r>
        <w:rPr>
          <w:rFonts w:ascii="Arial" w:hAnsi="Arial" w:cs="Arial"/>
          <w:sz w:val="18"/>
          <w:szCs w:val="18"/>
        </w:rPr>
        <w:t>Determine if there are any embedded options or other features that may affect the interest rate, alter the maturity, or otherwise pose liquidity risk;</w:t>
      </w:r>
    </w:p>
    <w:p w:rsidR="006C5727" w:rsidRDefault="006C5727" w:rsidP="00E93517">
      <w:pPr>
        <w:ind w:left="1080" w:right="432"/>
        <w:jc w:val="both"/>
        <w:rPr>
          <w:rFonts w:ascii="Arial" w:hAnsi="Arial" w:cs="Arial"/>
          <w:sz w:val="18"/>
          <w:szCs w:val="18"/>
        </w:rPr>
      </w:pPr>
    </w:p>
    <w:p w:rsidR="006C5727" w:rsidRDefault="006C5727" w:rsidP="009111EB">
      <w:pPr>
        <w:numPr>
          <w:ilvl w:val="1"/>
          <w:numId w:val="44"/>
        </w:numPr>
        <w:tabs>
          <w:tab w:val="clear" w:pos="1800"/>
        </w:tabs>
        <w:ind w:left="1080" w:right="432"/>
        <w:jc w:val="both"/>
        <w:rPr>
          <w:rFonts w:ascii="Arial" w:hAnsi="Arial" w:cs="Arial"/>
          <w:sz w:val="18"/>
          <w:szCs w:val="18"/>
        </w:rPr>
      </w:pPr>
      <w:r>
        <w:rPr>
          <w:rFonts w:ascii="Arial" w:hAnsi="Arial" w:cs="Arial"/>
          <w:sz w:val="18"/>
          <w:szCs w:val="18"/>
        </w:rPr>
        <w:t>Review collateral agreements for fees, maintenance requirements, credit covenants, blanket liens, and triggers for increases in collateral; and</w:t>
      </w:r>
    </w:p>
    <w:p w:rsidR="006C5727" w:rsidRDefault="006C5727" w:rsidP="00E93517">
      <w:pPr>
        <w:ind w:left="1080" w:right="432"/>
        <w:jc w:val="both"/>
        <w:rPr>
          <w:rFonts w:ascii="Arial" w:hAnsi="Arial" w:cs="Arial"/>
          <w:sz w:val="18"/>
          <w:szCs w:val="18"/>
        </w:rPr>
      </w:pPr>
    </w:p>
    <w:p w:rsidR="006C5727" w:rsidRDefault="006C5727" w:rsidP="009111EB">
      <w:pPr>
        <w:numPr>
          <w:ilvl w:val="1"/>
          <w:numId w:val="44"/>
        </w:numPr>
        <w:tabs>
          <w:tab w:val="clear" w:pos="1800"/>
        </w:tabs>
        <w:ind w:left="1080" w:right="432"/>
        <w:jc w:val="both"/>
        <w:rPr>
          <w:rFonts w:ascii="Arial" w:hAnsi="Arial" w:cs="Arial"/>
          <w:sz w:val="18"/>
          <w:szCs w:val="18"/>
        </w:rPr>
      </w:pPr>
      <w:r>
        <w:rPr>
          <w:rFonts w:ascii="Arial" w:hAnsi="Arial" w:cs="Arial"/>
          <w:sz w:val="18"/>
          <w:szCs w:val="18"/>
        </w:rPr>
        <w:t>Monitor compliance with any credit covenants or triggers contained in the agreements.</w:t>
      </w:r>
    </w:p>
    <w:p w:rsidR="006C5727" w:rsidRDefault="006C5727" w:rsidP="006C5727">
      <w:pPr>
        <w:ind w:left="360" w:right="432"/>
        <w:jc w:val="both"/>
        <w:rPr>
          <w:rFonts w:ascii="Arial" w:hAnsi="Arial" w:cs="Arial"/>
          <w:sz w:val="18"/>
          <w:szCs w:val="18"/>
        </w:rPr>
      </w:pPr>
    </w:p>
    <w:p w:rsidR="006C5727" w:rsidRDefault="006C5727" w:rsidP="009111EB">
      <w:pPr>
        <w:numPr>
          <w:ilvl w:val="0"/>
          <w:numId w:val="44"/>
        </w:numPr>
        <w:tabs>
          <w:tab w:val="clear" w:pos="4320"/>
        </w:tabs>
        <w:ind w:left="720" w:right="432"/>
        <w:jc w:val="both"/>
        <w:rPr>
          <w:rFonts w:ascii="Arial" w:hAnsi="Arial" w:cs="Arial"/>
          <w:sz w:val="18"/>
          <w:szCs w:val="18"/>
        </w:rPr>
      </w:pPr>
      <w:r>
        <w:rPr>
          <w:rFonts w:ascii="Arial" w:hAnsi="Arial" w:cs="Arial"/>
          <w:sz w:val="18"/>
          <w:szCs w:val="18"/>
        </w:rPr>
        <w:t>Perform and review liquidity stress tests and:</w:t>
      </w:r>
    </w:p>
    <w:p w:rsidR="006C5727" w:rsidRDefault="006C5727" w:rsidP="006C5727">
      <w:pPr>
        <w:ind w:left="360" w:right="432"/>
        <w:jc w:val="both"/>
        <w:rPr>
          <w:rFonts w:ascii="Arial" w:hAnsi="Arial" w:cs="Arial"/>
          <w:sz w:val="18"/>
          <w:szCs w:val="18"/>
        </w:rPr>
      </w:pPr>
    </w:p>
    <w:p w:rsidR="006C5727" w:rsidRDefault="006C5727" w:rsidP="009111EB">
      <w:pPr>
        <w:numPr>
          <w:ilvl w:val="1"/>
          <w:numId w:val="44"/>
        </w:numPr>
        <w:tabs>
          <w:tab w:val="clear" w:pos="1800"/>
        </w:tabs>
        <w:ind w:left="1080" w:right="432"/>
        <w:jc w:val="both"/>
        <w:rPr>
          <w:rFonts w:ascii="Arial" w:hAnsi="Arial" w:cs="Arial"/>
          <w:sz w:val="18"/>
          <w:szCs w:val="18"/>
        </w:rPr>
      </w:pPr>
      <w:r>
        <w:rPr>
          <w:rFonts w:ascii="Arial" w:hAnsi="Arial" w:cs="Arial"/>
          <w:sz w:val="18"/>
          <w:szCs w:val="18"/>
        </w:rPr>
        <w:t>Determine how to identify and monitor the risks of the various terms of each contract, including penalties and option features;</w:t>
      </w:r>
    </w:p>
    <w:p w:rsidR="006C5727" w:rsidRDefault="006C5727" w:rsidP="00E93517">
      <w:pPr>
        <w:ind w:left="1080" w:right="432"/>
        <w:jc w:val="both"/>
        <w:rPr>
          <w:rFonts w:ascii="Arial" w:hAnsi="Arial" w:cs="Arial"/>
          <w:sz w:val="18"/>
          <w:szCs w:val="18"/>
        </w:rPr>
      </w:pPr>
    </w:p>
    <w:p w:rsidR="006C5727" w:rsidRDefault="006C5727" w:rsidP="009111EB">
      <w:pPr>
        <w:numPr>
          <w:ilvl w:val="1"/>
          <w:numId w:val="44"/>
        </w:numPr>
        <w:tabs>
          <w:tab w:val="clear" w:pos="1800"/>
        </w:tabs>
        <w:ind w:left="1080" w:right="432"/>
        <w:jc w:val="both"/>
        <w:rPr>
          <w:rFonts w:ascii="Arial" w:hAnsi="Arial" w:cs="Arial"/>
          <w:sz w:val="18"/>
          <w:szCs w:val="18"/>
        </w:rPr>
      </w:pPr>
      <w:r>
        <w:rPr>
          <w:rFonts w:ascii="Arial" w:hAnsi="Arial" w:cs="Arial"/>
          <w:sz w:val="18"/>
          <w:szCs w:val="18"/>
        </w:rPr>
        <w:t>Perform tests before entering into any significant agreement and periodically thereafter; and</w:t>
      </w:r>
    </w:p>
    <w:p w:rsidR="006C5727" w:rsidRDefault="006C5727" w:rsidP="00E93517">
      <w:pPr>
        <w:ind w:left="1080" w:right="432"/>
        <w:jc w:val="both"/>
        <w:rPr>
          <w:rFonts w:ascii="Arial" w:hAnsi="Arial" w:cs="Arial"/>
          <w:sz w:val="18"/>
          <w:szCs w:val="18"/>
        </w:rPr>
      </w:pPr>
    </w:p>
    <w:p w:rsidR="006C5727" w:rsidRDefault="006C5727" w:rsidP="009111EB">
      <w:pPr>
        <w:numPr>
          <w:ilvl w:val="1"/>
          <w:numId w:val="44"/>
        </w:numPr>
        <w:tabs>
          <w:tab w:val="clear" w:pos="1800"/>
        </w:tabs>
        <w:ind w:left="1080" w:right="432"/>
        <w:jc w:val="both"/>
        <w:rPr>
          <w:rFonts w:ascii="Arial" w:hAnsi="Arial" w:cs="Arial"/>
          <w:sz w:val="18"/>
          <w:szCs w:val="18"/>
        </w:rPr>
      </w:pPr>
      <w:r>
        <w:rPr>
          <w:rFonts w:ascii="Arial" w:hAnsi="Arial" w:cs="Arial"/>
          <w:sz w:val="18"/>
          <w:szCs w:val="18"/>
        </w:rPr>
        <w:t>Ensure that the stress test results depict the potential impact of contractual triggers, credit covenants, and external events (such as interest rate changes that may result in the exercise of embedded options or the termination of the contract), in addition to its overall earnings and liquidity position.</w:t>
      </w:r>
    </w:p>
    <w:p w:rsidR="006C5727" w:rsidRDefault="006C5727" w:rsidP="006C5727">
      <w:pPr>
        <w:ind w:left="360" w:right="432"/>
        <w:jc w:val="both"/>
        <w:rPr>
          <w:rFonts w:ascii="Arial" w:hAnsi="Arial" w:cs="Arial"/>
          <w:sz w:val="18"/>
          <w:szCs w:val="18"/>
        </w:rPr>
      </w:pPr>
    </w:p>
    <w:p w:rsidR="006C5727" w:rsidRDefault="006C5727" w:rsidP="009111EB">
      <w:pPr>
        <w:numPr>
          <w:ilvl w:val="0"/>
          <w:numId w:val="44"/>
        </w:numPr>
        <w:tabs>
          <w:tab w:val="clear" w:pos="4320"/>
        </w:tabs>
        <w:ind w:left="720" w:right="432"/>
        <w:jc w:val="both"/>
        <w:rPr>
          <w:rFonts w:ascii="Arial" w:hAnsi="Arial" w:cs="Arial"/>
          <w:sz w:val="18"/>
          <w:szCs w:val="18"/>
        </w:rPr>
      </w:pPr>
      <w:r>
        <w:rPr>
          <w:rFonts w:ascii="Arial" w:hAnsi="Arial" w:cs="Arial"/>
          <w:sz w:val="18"/>
          <w:szCs w:val="18"/>
        </w:rPr>
        <w:t>Ensure that there are management processes in place to adequately measure, monitor, and control liquidity risks, including appropriate contingency funding plans;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4"/>
        </w:numPr>
        <w:tabs>
          <w:tab w:val="clear" w:pos="4320"/>
        </w:tabs>
        <w:ind w:left="720" w:right="432"/>
        <w:jc w:val="both"/>
        <w:rPr>
          <w:rFonts w:ascii="Arial" w:hAnsi="Arial" w:cs="Arial"/>
          <w:sz w:val="18"/>
          <w:szCs w:val="18"/>
        </w:rPr>
      </w:pPr>
      <w:r>
        <w:rPr>
          <w:rFonts w:ascii="Arial" w:hAnsi="Arial" w:cs="Arial"/>
          <w:sz w:val="18"/>
          <w:szCs w:val="18"/>
        </w:rPr>
        <w:t>Fully inform the Board of Directors about the risks of wholesale borrowing agreements prior to engaging in the transactions, and on an ongoing basis; and</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4"/>
        </w:numPr>
        <w:tabs>
          <w:tab w:val="clear" w:pos="4320"/>
        </w:tabs>
        <w:ind w:left="720" w:right="432"/>
        <w:jc w:val="both"/>
        <w:rPr>
          <w:rFonts w:ascii="Arial" w:hAnsi="Arial" w:cs="Arial"/>
          <w:sz w:val="18"/>
          <w:szCs w:val="18"/>
        </w:rPr>
      </w:pPr>
      <w:r>
        <w:rPr>
          <w:rFonts w:ascii="Arial" w:hAnsi="Arial" w:cs="Arial"/>
          <w:sz w:val="18"/>
          <w:szCs w:val="18"/>
        </w:rPr>
        <w:t>Ensure that the instruments (especially the use of any structured instruments) are consistent with the Bank’s portfolio objectives and level of sophistication of its risk management practices (including appropriate technical knowledge and risk management systems sufficient to adequately identify, monitor, and control the risks of complex wholesale borrowings).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The use of such funding sources and the risks posed by them to the Bank vary widely depending on a variety of factors and circumstances presented.  Risks include potential increased exposure to credit, interest rate, and liquidity risk.  Wholesale funding providers are generally sensitive to changes in the credit risk profile of the Bank to which they provide these funds and to the interest rate environment.  For instance, such providers closely track the Bank's financial condition and may be likely to curtail such funding if other investment opportunities offer more attractive interest rates.  As a result, the Bank may experience liquidity problems due to lack of wholesale funding availability when needed.  Therefore, the decision whether or not to use liability sources by the Bank is based upon a complete analysis of factors such as the costs involved, concentrations, </w:t>
      </w:r>
      <w:r>
        <w:rPr>
          <w:rFonts w:ascii="Arial" w:hAnsi="Arial" w:cs="Arial"/>
          <w:color w:val="000000"/>
          <w:sz w:val="18"/>
          <w:szCs w:val="18"/>
        </w:rPr>
        <w:lastRenderedPageBreak/>
        <w:t>and the degree of management expertise available.  In addition to serving as a supplement to asset liquidity, liability sources may serve as an alternative even when asset sources are available.  In any respect, the evaluation of wholesale funding by the Bank is commensurate with the degree of risk faced and used in accordance with this and other funds management policies, risk limits, strategic plans, and management expertise.</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Reputation risk plays a critical role in the Bank's ability to access funds readily and at reasonable terms.  For that reason it is the responsibility of Bank personnel responsible for managing overall liquidity to be aware of any information (such as an announcement of a decline in earnings or a downgrading by a rating agency) that could affect the market's or public's perception of the soundness of the Bank.</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Provided below are deposit relationships in order of preference:</w:t>
      </w:r>
    </w:p>
    <w:p w:rsidR="006C5727" w:rsidRDefault="006C5727" w:rsidP="006C5727">
      <w:pPr>
        <w:ind w:left="36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Business demand and transaction time deposits tied to and significantly funding borrowing relationships of the borrower;</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Transaction deposits as in above without borrowings;</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 xml:space="preserve">CDs over </w:t>
      </w:r>
      <w:r>
        <w:rPr>
          <w:rFonts w:ascii="Arial" w:hAnsi="Arial"/>
          <w:b/>
          <w:sz w:val="18"/>
        </w:rPr>
        <w:t>AMOUNT</w:t>
      </w:r>
      <w:r>
        <w:rPr>
          <w:rFonts w:ascii="Arial" w:hAnsi="Arial"/>
          <w:sz w:val="18"/>
        </w:rPr>
        <w:t xml:space="preserve"> and under </w:t>
      </w:r>
      <w:r>
        <w:rPr>
          <w:rFonts w:ascii="Arial" w:hAnsi="Arial"/>
          <w:b/>
          <w:sz w:val="18"/>
        </w:rPr>
        <w:t>AMOUNT</w:t>
      </w:r>
      <w:r>
        <w:rPr>
          <w:rFonts w:ascii="Arial" w:hAnsi="Arial"/>
          <w:sz w:val="18"/>
        </w:rPr>
        <w:t xml:space="preserve"> related to transaction IPC accounts;</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 xml:space="preserve">CDs of </w:t>
      </w:r>
      <w:r>
        <w:rPr>
          <w:rFonts w:ascii="Arial" w:hAnsi="Arial"/>
          <w:b/>
          <w:sz w:val="18"/>
        </w:rPr>
        <w:t>AMOUNT</w:t>
      </w:r>
      <w:r>
        <w:rPr>
          <w:rFonts w:ascii="Arial" w:hAnsi="Arial"/>
          <w:sz w:val="18"/>
        </w:rPr>
        <w:t xml:space="preserve"> and over related to IPC transaction accounts;</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CDs of any amount with no other relationships;</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Repurchase agreements; and</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45"/>
        </w:numPr>
        <w:ind w:left="720" w:right="432"/>
        <w:jc w:val="both"/>
        <w:rPr>
          <w:rFonts w:ascii="Arial" w:hAnsi="Arial"/>
          <w:sz w:val="18"/>
        </w:rPr>
      </w:pPr>
      <w:r>
        <w:rPr>
          <w:rFonts w:ascii="Arial" w:hAnsi="Arial"/>
          <w:sz w:val="18"/>
        </w:rPr>
        <w:t>CDs of any amount with “over market pricing.”</w:t>
      </w:r>
    </w:p>
    <w:p w:rsidR="006C5727" w:rsidRDefault="006C5727" w:rsidP="006C5727">
      <w:pPr>
        <w:ind w:left="360" w:right="432"/>
        <w:jc w:val="both"/>
        <w:rPr>
          <w:rFonts w:ascii="Arial" w:hAnsi="Arial"/>
          <w:sz w:val="18"/>
        </w:rPr>
      </w:pPr>
    </w:p>
    <w:p w:rsidR="006C5727" w:rsidRDefault="006C5727" w:rsidP="006C5727">
      <w:pPr>
        <w:pStyle w:val="BodyText2"/>
        <w:ind w:left="360" w:right="432"/>
      </w:pPr>
      <w:r>
        <w:t>Clearly, the Bank is significantly better off when the Bank has diversified client relationships with transaction accounts.  Funding loans, liquidity with transitory repurchase agreements, or CDs are avoided as much as possible.  The larger proportion the Bank has of transaction accounts, the lower interest costs and the higher the margin and profitability will be for the Bank.</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z w:val="18"/>
          <w:u w:val="single"/>
        </w:rPr>
      </w:pPr>
      <w:r>
        <w:rPr>
          <w:rFonts w:ascii="Arial" w:hAnsi="Arial"/>
          <w:sz w:val="18"/>
          <w:u w:val="single"/>
        </w:rPr>
        <w:t>Bank Investment Contracts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A Bank Investment Contract (BIC) is a deposit contract between the Bank and its customer that permits the customer to deposit funds over a period of time and obligates the Bank to repay the amounts deposited plus interest at a guaranteed rate to the end of the contract term.  The contract term varies, and may range from six months to as long as ten years.  BICs are generally structured as non-transferable liabilities (i.e., not saleable in a secondary market).  Typically, customers for BICs are in most cases sponsors of employee benefit plans such as pension plans or deferred compensation plans.  BICs may provide specified periods and conditions under which additional deposits or withdrawals may be made to or from such contracts.  Therefore, the Bank's liquidity planning includes making a reasonable estimate of its cash flow from BIC funding under different interest rate scenarios.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 xml:space="preserve">BIC deposits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z w:val="18"/>
          <w:u w:val="single"/>
        </w:rPr>
      </w:pPr>
      <w:r>
        <w:rPr>
          <w:rFonts w:ascii="Arial" w:hAnsi="Arial"/>
          <w:sz w:val="18"/>
          <w:u w:val="single"/>
        </w:rPr>
        <w:t>Borrowed Funds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Ensuring that dependable borrowing facilities are in place provides an additional source of liquidity to the Bank and represents an integral part of its liquidity and funds management practices.  This subtopic addresses the role and use of alternative funding sources such as FHLB advances and wholesale repurchase agreements.  Because the nature and extent of wholesale funding activities will depend greatly on the Bank’s overall balance sheet risk position, the administration of these activities primarily falls under the responsibility of ALCO.</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The appropriate use of asset and liability funding sources may result in lower overall liquidity cost.  By managing borrowings in a coordinated fashion with asset liquidity needs, the Bank can tailor liabilities to fit its cash flow needs instead of apportioning asset types and amounts to a given liability base.  Locking in term funding can also reduce liquidity risk, especially if the Bank can extend the duration of its liability structure.  Accessing </w:t>
      </w:r>
      <w:r>
        <w:rPr>
          <w:rFonts w:ascii="Arial" w:hAnsi="Arial" w:cs="Arial"/>
          <w:color w:val="000000"/>
          <w:sz w:val="18"/>
          <w:szCs w:val="18"/>
        </w:rPr>
        <w:lastRenderedPageBreak/>
        <w:t>wholesale funds allows the Banks to obtain funds quickly and efficiently.  Nevertheless, borrowings are viewed by the Bank as a supplemental funding source, rather than as a replacement for core deposits.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Managing liquidity through adjustments to liabilities requires the Bank to plan strategies more carefully than if the Bank managed liquidity based only on assets.  As such, it is the responsibility of ALCO and Senior Management to have a complete understanding of the associated risks, commensurate risk management practices, and a comprehensive contingency funding plan that specifically addresses funding as the Bank's financial condition or the economy deteriorates when relying on borrowed funds.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considers the following key elements of risk with respect to borrowed funds:</w:t>
      </w:r>
    </w:p>
    <w:p w:rsidR="006C5727" w:rsidRDefault="006C5727" w:rsidP="006C5727">
      <w:pPr>
        <w:ind w:left="360" w:right="432"/>
        <w:jc w:val="both"/>
        <w:rPr>
          <w:rFonts w:ascii="Arial" w:hAnsi="Arial" w:cs="Arial"/>
          <w:sz w:val="18"/>
          <w:szCs w:val="18"/>
        </w:rPr>
      </w:pPr>
    </w:p>
    <w:p w:rsidR="006C5727" w:rsidRDefault="006C5727" w:rsidP="009111EB">
      <w:pPr>
        <w:numPr>
          <w:ilvl w:val="0"/>
          <w:numId w:val="46"/>
        </w:numPr>
        <w:tabs>
          <w:tab w:val="clear" w:pos="2880"/>
        </w:tabs>
        <w:ind w:left="720" w:right="432"/>
        <w:jc w:val="both"/>
        <w:rPr>
          <w:rFonts w:ascii="Arial" w:hAnsi="Arial" w:cs="Arial"/>
          <w:sz w:val="18"/>
          <w:szCs w:val="18"/>
        </w:rPr>
      </w:pPr>
      <w:r>
        <w:rPr>
          <w:rFonts w:ascii="Arial" w:hAnsi="Arial" w:cs="Arial"/>
          <w:sz w:val="18"/>
          <w:szCs w:val="18"/>
        </w:rPr>
        <w:t>Secured borrowings can impact the Bank's liquidity profile by pledging high quality assets, lessening the availability of such assets for contingent liquidity demands.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6"/>
        </w:numPr>
        <w:tabs>
          <w:tab w:val="clear" w:pos="2880"/>
        </w:tabs>
        <w:ind w:left="720" w:right="432"/>
        <w:jc w:val="both"/>
        <w:rPr>
          <w:rFonts w:ascii="Arial" w:hAnsi="Arial" w:cs="Arial"/>
          <w:sz w:val="18"/>
          <w:szCs w:val="18"/>
        </w:rPr>
      </w:pPr>
      <w:r>
        <w:rPr>
          <w:rFonts w:ascii="Arial" w:hAnsi="Arial" w:cs="Arial"/>
          <w:sz w:val="18"/>
          <w:szCs w:val="18"/>
        </w:rPr>
        <w:t>If the Bank's condition or the economic climate deteriorates, it will be more difficult to borrow funds economically, if at all, when needed the most.</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6"/>
        </w:numPr>
        <w:tabs>
          <w:tab w:val="clear" w:pos="2880"/>
        </w:tabs>
        <w:ind w:left="720" w:right="432"/>
        <w:jc w:val="both"/>
        <w:rPr>
          <w:rFonts w:ascii="Arial" w:hAnsi="Arial" w:cs="Arial"/>
          <w:sz w:val="18"/>
          <w:szCs w:val="18"/>
        </w:rPr>
      </w:pPr>
      <w:r>
        <w:rPr>
          <w:rFonts w:ascii="Arial" w:hAnsi="Arial" w:cs="Arial"/>
          <w:sz w:val="18"/>
          <w:szCs w:val="18"/>
        </w:rPr>
        <w:t>Changes in market conditions can make it difficult for the Bank to secure funds and to manage its funding maturity structure.</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6"/>
        </w:numPr>
        <w:tabs>
          <w:tab w:val="clear" w:pos="2880"/>
        </w:tabs>
        <w:ind w:left="720" w:right="432"/>
        <w:jc w:val="both"/>
        <w:rPr>
          <w:rFonts w:ascii="Arial" w:hAnsi="Arial" w:cs="Arial"/>
          <w:sz w:val="18"/>
          <w:szCs w:val="18"/>
        </w:rPr>
      </w:pPr>
      <w:r>
        <w:rPr>
          <w:rFonts w:ascii="Arial" w:hAnsi="Arial" w:cs="Arial"/>
          <w:sz w:val="18"/>
          <w:szCs w:val="18"/>
        </w:rPr>
        <w:t>Due to rate competition, the Bank may incur relatively high costs in obtaining funds and may lower credit quality standards in order to invest in higher yielding loans and securities.  If the Bank is purchasing liabilities to support assets already on its books, the high cost of borrowings may result in a negative yield spread.</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6"/>
        </w:numPr>
        <w:tabs>
          <w:tab w:val="clear" w:pos="2880"/>
        </w:tabs>
        <w:ind w:left="720" w:right="432"/>
        <w:jc w:val="both"/>
        <w:rPr>
          <w:rFonts w:ascii="Arial" w:hAnsi="Arial" w:cs="Arial"/>
          <w:sz w:val="18"/>
          <w:szCs w:val="18"/>
        </w:rPr>
      </w:pPr>
      <w:r>
        <w:rPr>
          <w:rFonts w:ascii="Arial" w:hAnsi="Arial" w:cs="Arial"/>
          <w:sz w:val="18"/>
          <w:szCs w:val="18"/>
        </w:rPr>
        <w:t>Preoccupation with obtaining funds at the lowest possible cost, without proper consideration given to diversification and to maturity distribution, intensifies the Bank's exposure to funding concentrations and the risk of interest rate fluctuations, respectively.</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6"/>
        </w:numPr>
        <w:tabs>
          <w:tab w:val="clear" w:pos="2880"/>
        </w:tabs>
        <w:ind w:left="720" w:right="432"/>
        <w:jc w:val="both"/>
        <w:rPr>
          <w:rFonts w:ascii="Arial" w:hAnsi="Arial" w:cs="Arial"/>
          <w:sz w:val="18"/>
          <w:szCs w:val="18"/>
        </w:rPr>
      </w:pPr>
      <w:r>
        <w:rPr>
          <w:rFonts w:ascii="Arial" w:hAnsi="Arial" w:cs="Arial"/>
          <w:sz w:val="18"/>
          <w:szCs w:val="18"/>
        </w:rPr>
        <w:t>Management might not fully understand the terms of the particular borrowings.  Some borrowings have embedded options that make maturity or future interest rate uncertain.  This uncertainty can increase the complexity of liquidity management and, under certain circumstances, may increase the cost of funding.</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extent of ALCO and Senior Management’s reaction to these risks will depend upon the mix of funding sources and the Bank’s risk tolerance (the willingness and ability of an individual or the Bank to borrow or lend money for a given risk/reward profile).  Factors affecting risk tolerance of funds providers include:</w:t>
      </w:r>
    </w:p>
    <w:p w:rsidR="006C5727" w:rsidRDefault="006C5727" w:rsidP="006C5727">
      <w:pPr>
        <w:ind w:left="360" w:right="432"/>
        <w:jc w:val="both"/>
        <w:rPr>
          <w:rFonts w:ascii="Arial" w:hAnsi="Arial" w:cs="Arial"/>
          <w:sz w:val="18"/>
          <w:szCs w:val="18"/>
        </w:rPr>
      </w:pPr>
    </w:p>
    <w:p w:rsidR="006C5727" w:rsidRDefault="006C5727" w:rsidP="009111EB">
      <w:pPr>
        <w:numPr>
          <w:ilvl w:val="0"/>
          <w:numId w:val="47"/>
        </w:numPr>
        <w:tabs>
          <w:tab w:val="clear" w:pos="2880"/>
        </w:tabs>
        <w:ind w:left="720" w:right="432"/>
        <w:jc w:val="both"/>
        <w:rPr>
          <w:rFonts w:ascii="Arial" w:hAnsi="Arial" w:cs="Arial"/>
          <w:sz w:val="18"/>
          <w:szCs w:val="18"/>
        </w:rPr>
      </w:pPr>
      <w:r>
        <w:rPr>
          <w:rFonts w:ascii="Arial" w:hAnsi="Arial" w:cs="Arial"/>
          <w:sz w:val="18"/>
          <w:szCs w:val="18"/>
        </w:rPr>
        <w:t>Obligations to fiduciary investors, such as money market funds, trust funds and pensions.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7"/>
        </w:numPr>
        <w:tabs>
          <w:tab w:val="clear" w:pos="2880"/>
        </w:tabs>
        <w:ind w:left="720" w:right="432"/>
        <w:jc w:val="both"/>
        <w:rPr>
          <w:rFonts w:ascii="Arial" w:hAnsi="Arial" w:cs="Arial"/>
          <w:sz w:val="18"/>
          <w:szCs w:val="18"/>
        </w:rPr>
      </w:pPr>
      <w:r>
        <w:rPr>
          <w:rFonts w:ascii="Arial" w:hAnsi="Arial" w:cs="Arial"/>
          <w:sz w:val="18"/>
          <w:szCs w:val="18"/>
        </w:rPr>
        <w:t>Reliance on rating firms.  Bylaws or internal guidelines may prohibit placing funds in banks that have low ratings.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7"/>
        </w:numPr>
        <w:tabs>
          <w:tab w:val="clear" w:pos="2880"/>
        </w:tabs>
        <w:ind w:left="720" w:right="432"/>
        <w:jc w:val="both"/>
        <w:rPr>
          <w:rFonts w:ascii="Arial" w:hAnsi="Arial" w:cs="Arial"/>
          <w:sz w:val="18"/>
          <w:szCs w:val="18"/>
        </w:rPr>
      </w:pPr>
      <w:r>
        <w:rPr>
          <w:rFonts w:ascii="Arial" w:hAnsi="Arial" w:cs="Arial"/>
          <w:sz w:val="18"/>
          <w:szCs w:val="18"/>
        </w:rPr>
        <w:t>Obligations to disclose information on investment holdings.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7"/>
        </w:numPr>
        <w:tabs>
          <w:tab w:val="clear" w:pos="2880"/>
        </w:tabs>
        <w:ind w:left="720" w:right="432"/>
        <w:jc w:val="both"/>
        <w:rPr>
          <w:rFonts w:ascii="Arial" w:hAnsi="Arial" w:cs="Arial"/>
          <w:sz w:val="18"/>
          <w:szCs w:val="18"/>
        </w:rPr>
      </w:pPr>
      <w:r>
        <w:rPr>
          <w:rFonts w:ascii="Arial" w:hAnsi="Arial" w:cs="Arial"/>
          <w:sz w:val="18"/>
          <w:szCs w:val="18"/>
        </w:rPr>
        <w:t>Self interest in maintaining an orderly marketplace.  For this reason major banks are slow in eliminating funding to other banks.</w:t>
      </w:r>
    </w:p>
    <w:p w:rsidR="006C5727" w:rsidRDefault="006C5727" w:rsidP="00E93517">
      <w:pPr>
        <w:ind w:left="720" w:right="432"/>
        <w:jc w:val="both"/>
        <w:rPr>
          <w:rFonts w:ascii="Arial" w:hAnsi="Arial" w:cs="Arial"/>
          <w:sz w:val="18"/>
          <w:szCs w:val="18"/>
        </w:rPr>
      </w:pPr>
    </w:p>
    <w:p w:rsidR="006C5727" w:rsidRDefault="006C5727" w:rsidP="009111EB">
      <w:pPr>
        <w:numPr>
          <w:ilvl w:val="0"/>
          <w:numId w:val="47"/>
        </w:numPr>
        <w:tabs>
          <w:tab w:val="clear" w:pos="2880"/>
        </w:tabs>
        <w:ind w:left="720" w:right="432"/>
        <w:jc w:val="both"/>
        <w:rPr>
          <w:rFonts w:ascii="Arial" w:hAnsi="Arial" w:cs="Arial"/>
          <w:sz w:val="18"/>
          <w:szCs w:val="18"/>
        </w:rPr>
      </w:pPr>
      <w:r>
        <w:rPr>
          <w:rFonts w:ascii="Arial" w:hAnsi="Arial" w:cs="Arial"/>
          <w:sz w:val="18"/>
          <w:szCs w:val="18"/>
        </w:rPr>
        <w:t xml:space="preserve">Lack of a personal contact at the bank to provide timely and accurate information about its financial condition. </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 xml:space="preserve">The limit established on all types of borrowings is set at </w:t>
      </w:r>
      <w:r>
        <w:rPr>
          <w:rFonts w:ascii="Arial" w:hAnsi="Arial"/>
          <w:b/>
          <w:sz w:val="18"/>
        </w:rPr>
        <w:t>PERCENT</w:t>
      </w:r>
      <w:r>
        <w:rPr>
          <w:rFonts w:ascii="Arial" w:hAnsi="Arial"/>
          <w:sz w:val="18"/>
        </w:rPr>
        <w:t xml:space="preserve"> of total assets.  Board of Directors approval is required to exceed these limits.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Wholesale funding will typically be considered in the following situations:</w:t>
      </w:r>
    </w:p>
    <w:p w:rsidR="006C5727" w:rsidRDefault="006C5727" w:rsidP="006C5727">
      <w:pPr>
        <w:ind w:left="360" w:right="432"/>
        <w:jc w:val="both"/>
        <w:rPr>
          <w:rFonts w:ascii="Arial" w:hAnsi="Arial"/>
          <w:sz w:val="18"/>
        </w:rPr>
      </w:pPr>
    </w:p>
    <w:p w:rsidR="006C5727" w:rsidRDefault="006C5727" w:rsidP="009111EB">
      <w:pPr>
        <w:numPr>
          <w:ilvl w:val="0"/>
          <w:numId w:val="48"/>
        </w:numPr>
        <w:tabs>
          <w:tab w:val="clear" w:pos="1080"/>
        </w:tabs>
        <w:ind w:left="720" w:right="432"/>
        <w:jc w:val="both"/>
        <w:rPr>
          <w:rFonts w:ascii="Arial" w:hAnsi="Arial"/>
          <w:sz w:val="18"/>
        </w:rPr>
      </w:pPr>
      <w:r>
        <w:rPr>
          <w:rFonts w:ascii="Arial" w:hAnsi="Arial"/>
          <w:sz w:val="18"/>
        </w:rPr>
        <w:t>To supplement outflows of the deposit base;</w:t>
      </w:r>
    </w:p>
    <w:p w:rsidR="006C5727" w:rsidRDefault="006C5727" w:rsidP="00E93517">
      <w:pPr>
        <w:ind w:left="720" w:right="432"/>
        <w:jc w:val="both"/>
        <w:rPr>
          <w:rFonts w:ascii="Arial" w:hAnsi="Arial"/>
          <w:sz w:val="18"/>
        </w:rPr>
      </w:pPr>
    </w:p>
    <w:p w:rsidR="006C5727" w:rsidRDefault="006C5727" w:rsidP="009111EB">
      <w:pPr>
        <w:numPr>
          <w:ilvl w:val="0"/>
          <w:numId w:val="48"/>
        </w:numPr>
        <w:tabs>
          <w:tab w:val="clear" w:pos="1080"/>
        </w:tabs>
        <w:ind w:left="720" w:right="432"/>
        <w:jc w:val="both"/>
        <w:rPr>
          <w:rFonts w:ascii="Arial" w:hAnsi="Arial"/>
          <w:sz w:val="18"/>
        </w:rPr>
      </w:pPr>
      <w:r>
        <w:rPr>
          <w:rFonts w:ascii="Arial" w:hAnsi="Arial"/>
          <w:sz w:val="18"/>
        </w:rPr>
        <w:t>When there is a need to acquire funds quickly without impacting local market pricing;</w:t>
      </w:r>
    </w:p>
    <w:p w:rsidR="006C5727" w:rsidRDefault="006C5727" w:rsidP="00E93517">
      <w:pPr>
        <w:ind w:left="720" w:right="432"/>
        <w:jc w:val="both"/>
        <w:rPr>
          <w:rFonts w:ascii="Arial" w:hAnsi="Arial"/>
          <w:sz w:val="18"/>
        </w:rPr>
      </w:pPr>
    </w:p>
    <w:p w:rsidR="006C5727" w:rsidRDefault="006C5727" w:rsidP="009111EB">
      <w:pPr>
        <w:numPr>
          <w:ilvl w:val="0"/>
          <w:numId w:val="48"/>
        </w:numPr>
        <w:tabs>
          <w:tab w:val="clear" w:pos="1080"/>
        </w:tabs>
        <w:ind w:left="720" w:right="432"/>
        <w:jc w:val="both"/>
        <w:rPr>
          <w:rFonts w:ascii="Arial" w:hAnsi="Arial"/>
          <w:sz w:val="18"/>
        </w:rPr>
      </w:pPr>
      <w:r>
        <w:rPr>
          <w:rFonts w:ascii="Arial" w:hAnsi="Arial"/>
          <w:sz w:val="18"/>
        </w:rPr>
        <w:t>When there is an inability to fund a specific transaction from the local market with the type/term of funds desired (such as with funds that fit the existing balance sheet structure); or</w:t>
      </w:r>
    </w:p>
    <w:p w:rsidR="006C5727" w:rsidRDefault="006C5727" w:rsidP="00E93517">
      <w:pPr>
        <w:ind w:left="720" w:right="432"/>
        <w:jc w:val="both"/>
        <w:rPr>
          <w:rFonts w:ascii="Arial" w:hAnsi="Arial"/>
          <w:sz w:val="18"/>
        </w:rPr>
      </w:pPr>
    </w:p>
    <w:p w:rsidR="006C5727" w:rsidRDefault="006C5727" w:rsidP="009111EB">
      <w:pPr>
        <w:numPr>
          <w:ilvl w:val="0"/>
          <w:numId w:val="48"/>
        </w:numPr>
        <w:tabs>
          <w:tab w:val="clear" w:pos="1080"/>
        </w:tabs>
        <w:ind w:left="720" w:right="432"/>
        <w:jc w:val="both"/>
        <w:rPr>
          <w:rFonts w:ascii="Arial" w:hAnsi="Arial"/>
          <w:sz w:val="18"/>
        </w:rPr>
      </w:pPr>
      <w:r>
        <w:rPr>
          <w:rFonts w:ascii="Arial" w:hAnsi="Arial"/>
          <w:sz w:val="18"/>
        </w:rPr>
        <w:t>When the cost of such funds is below the marginal cost of raising local market deposits.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In addition, when deemed appropriate for purposes of managing interest rate risk and/or improving the utilization of Bank capital, wholesale funding may be used to purchase investment securities and finance activities.  However, the Board of Directors and Senior Management recognize that the terms and repricing characteristics of such borrowing and investment activities may be intentionally mismatched to achieve specific ALCO objectives.</w:t>
      </w:r>
    </w:p>
    <w:p w:rsidR="006C5727" w:rsidRDefault="006C5727" w:rsidP="006C5727">
      <w:pPr>
        <w:ind w:left="360" w:right="432"/>
        <w:jc w:val="both"/>
        <w:rPr>
          <w:rFonts w:ascii="Arial" w:hAnsi="Arial"/>
          <w:sz w:val="18"/>
        </w:rPr>
      </w:pPr>
    </w:p>
    <w:p w:rsidR="006C5727" w:rsidRPr="00D2276A" w:rsidRDefault="006C5727" w:rsidP="009111EB">
      <w:pPr>
        <w:numPr>
          <w:ilvl w:val="0"/>
          <w:numId w:val="49"/>
        </w:numPr>
        <w:tabs>
          <w:tab w:val="clear" w:pos="1080"/>
        </w:tabs>
        <w:ind w:left="720" w:right="432"/>
        <w:jc w:val="both"/>
        <w:rPr>
          <w:rFonts w:ascii="Arial" w:hAnsi="Arial" w:cs="Arial"/>
          <w:sz w:val="18"/>
          <w:szCs w:val="18"/>
        </w:rPr>
      </w:pPr>
      <w:r w:rsidRPr="00D2276A">
        <w:rPr>
          <w:rFonts w:ascii="Arial" w:hAnsi="Arial"/>
          <w:sz w:val="18"/>
          <w:u w:val="single"/>
        </w:rPr>
        <w:t>Federal Home Loan Bank (FHLB) Advances</w:t>
      </w:r>
      <w:r w:rsidRPr="00D2276A">
        <w:rPr>
          <w:rFonts w:ascii="Arial" w:hAnsi="Arial"/>
          <w:sz w:val="18"/>
        </w:rPr>
        <w:t>.  The Bank is authorized to borrow when necessary from the FHLB.  FHLB advances tend to be the Bank’s primary borrowing vehicle due to both the dependability of the FHLB as a provider of funds and the availability of a broad range of maturities (overnight to 10 years or longer) with a variety of characteristics that can be tailored to the needs of the Bank.  While the FHLB lends on a collateralized basis with 1-4 family mortgages and U.S. Government and Agency securities being the collateral of choice, other loan types also qualify to varying degrees.</w:t>
      </w:r>
      <w:r w:rsidR="00D2276A" w:rsidRPr="00D2276A">
        <w:rPr>
          <w:rFonts w:ascii="Arial" w:hAnsi="Arial"/>
          <w:sz w:val="18"/>
        </w:rPr>
        <w:t xml:space="preserve">  </w:t>
      </w:r>
      <w:r w:rsidRPr="00D2276A">
        <w:rPr>
          <w:rFonts w:ascii="Arial" w:hAnsi="Arial" w:cs="Arial"/>
          <w:sz w:val="18"/>
          <w:szCs w:val="18"/>
        </w:rPr>
        <w:t>The Bank realizes that the FHLB may limit or deny the Bank’s request for an advance if the Bank is:</w:t>
      </w:r>
    </w:p>
    <w:p w:rsidR="006C5727" w:rsidRDefault="006C5727" w:rsidP="00E93517">
      <w:pPr>
        <w:ind w:left="1080" w:right="432"/>
        <w:jc w:val="both"/>
        <w:rPr>
          <w:rFonts w:ascii="Arial" w:hAnsi="Arial" w:cs="Arial"/>
          <w:sz w:val="18"/>
          <w:szCs w:val="18"/>
        </w:rPr>
      </w:pPr>
    </w:p>
    <w:p w:rsidR="006C5727" w:rsidRDefault="006C5727" w:rsidP="009111EB">
      <w:pPr>
        <w:numPr>
          <w:ilvl w:val="0"/>
          <w:numId w:val="50"/>
        </w:numPr>
        <w:tabs>
          <w:tab w:val="clear" w:pos="2340"/>
        </w:tabs>
        <w:ind w:left="1080" w:right="432"/>
        <w:jc w:val="both"/>
        <w:rPr>
          <w:rFonts w:ascii="Arial" w:hAnsi="Arial" w:cs="Arial"/>
          <w:sz w:val="18"/>
          <w:szCs w:val="18"/>
        </w:rPr>
      </w:pPr>
      <w:r>
        <w:rPr>
          <w:rFonts w:ascii="Arial" w:hAnsi="Arial" w:cs="Arial"/>
          <w:sz w:val="18"/>
          <w:szCs w:val="18"/>
        </w:rPr>
        <w:t>Engaging in any unsafe or unsound practice;</w:t>
      </w:r>
    </w:p>
    <w:p w:rsidR="006C5727" w:rsidRDefault="006C5727" w:rsidP="00E93517">
      <w:pPr>
        <w:ind w:left="1080" w:right="432"/>
        <w:jc w:val="both"/>
        <w:rPr>
          <w:rFonts w:ascii="Arial" w:hAnsi="Arial" w:cs="Arial"/>
          <w:sz w:val="18"/>
          <w:szCs w:val="18"/>
        </w:rPr>
      </w:pPr>
    </w:p>
    <w:p w:rsidR="006C5727" w:rsidRDefault="006C5727" w:rsidP="009111EB">
      <w:pPr>
        <w:numPr>
          <w:ilvl w:val="0"/>
          <w:numId w:val="50"/>
        </w:numPr>
        <w:tabs>
          <w:tab w:val="clear" w:pos="2340"/>
        </w:tabs>
        <w:ind w:left="1080" w:right="432"/>
        <w:jc w:val="both"/>
        <w:rPr>
          <w:rFonts w:ascii="Arial" w:hAnsi="Arial" w:cs="Arial"/>
          <w:sz w:val="18"/>
          <w:szCs w:val="18"/>
        </w:rPr>
      </w:pPr>
      <w:r>
        <w:rPr>
          <w:rFonts w:ascii="Arial" w:hAnsi="Arial" w:cs="Arial"/>
          <w:sz w:val="18"/>
          <w:szCs w:val="18"/>
        </w:rPr>
        <w:t>Inadequately capitalized;</w:t>
      </w:r>
    </w:p>
    <w:p w:rsidR="006C5727" w:rsidRDefault="006C5727" w:rsidP="00E93517">
      <w:pPr>
        <w:ind w:left="1080" w:right="432"/>
        <w:jc w:val="both"/>
        <w:rPr>
          <w:rFonts w:ascii="Arial" w:hAnsi="Arial" w:cs="Arial"/>
          <w:sz w:val="18"/>
          <w:szCs w:val="18"/>
        </w:rPr>
      </w:pPr>
    </w:p>
    <w:p w:rsidR="006C5727" w:rsidRDefault="006C5727" w:rsidP="009111EB">
      <w:pPr>
        <w:numPr>
          <w:ilvl w:val="0"/>
          <w:numId w:val="50"/>
        </w:numPr>
        <w:tabs>
          <w:tab w:val="clear" w:pos="2340"/>
        </w:tabs>
        <w:ind w:left="1080" w:right="432"/>
        <w:jc w:val="both"/>
        <w:rPr>
          <w:rFonts w:ascii="Arial" w:hAnsi="Arial" w:cs="Arial"/>
          <w:sz w:val="18"/>
          <w:szCs w:val="18"/>
        </w:rPr>
      </w:pPr>
      <w:r>
        <w:rPr>
          <w:rFonts w:ascii="Arial" w:hAnsi="Arial" w:cs="Arial"/>
          <w:sz w:val="18"/>
          <w:szCs w:val="18"/>
        </w:rPr>
        <w:t>Sustaining operating losses; and</w:t>
      </w:r>
    </w:p>
    <w:p w:rsidR="006C5727" w:rsidRDefault="006C5727" w:rsidP="00E93517">
      <w:pPr>
        <w:ind w:left="1080" w:right="432"/>
        <w:jc w:val="both"/>
        <w:rPr>
          <w:rFonts w:ascii="Arial" w:hAnsi="Arial" w:cs="Arial"/>
          <w:sz w:val="18"/>
          <w:szCs w:val="18"/>
        </w:rPr>
      </w:pPr>
    </w:p>
    <w:p w:rsidR="006C5727" w:rsidRDefault="006C5727" w:rsidP="009111EB">
      <w:pPr>
        <w:numPr>
          <w:ilvl w:val="0"/>
          <w:numId w:val="50"/>
        </w:numPr>
        <w:tabs>
          <w:tab w:val="clear" w:pos="2340"/>
        </w:tabs>
        <w:ind w:left="1080" w:right="432"/>
        <w:jc w:val="both"/>
        <w:rPr>
          <w:rFonts w:ascii="Arial" w:hAnsi="Arial" w:cs="Arial"/>
          <w:sz w:val="18"/>
          <w:szCs w:val="18"/>
        </w:rPr>
      </w:pPr>
      <w:r>
        <w:rPr>
          <w:rFonts w:ascii="Arial" w:hAnsi="Arial" w:cs="Arial"/>
          <w:sz w:val="18"/>
          <w:szCs w:val="18"/>
        </w:rPr>
        <w:t>Deficient with respect to financial or managerial resources or deficient otherwise.</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Generally, the FHLB requires that collateral secure advances.  Thus, the unused borrowing capacity of the Bank is a function of both its eligible, unpledged collateral and it</w:t>
      </w:r>
      <w:r w:rsidR="00D2276A">
        <w:rPr>
          <w:rFonts w:ascii="Arial" w:hAnsi="Arial" w:cs="Arial"/>
          <w:sz w:val="18"/>
          <w:szCs w:val="18"/>
        </w:rPr>
        <w:t>s unused line of credit with the</w:t>
      </w:r>
      <w:r>
        <w:rPr>
          <w:rFonts w:ascii="Arial" w:hAnsi="Arial" w:cs="Arial"/>
          <w:sz w:val="18"/>
          <w:szCs w:val="18"/>
        </w:rPr>
        <w:t xml:space="preserve"> FHLB.  In addition, the Bank may need to increase its holdings of FHLB stock in order to access all unused borrowing capacity (FHLBs generally require members to hold stock equal to approximately five percent of outstanding advances).</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Some FHLB advances contain embedded options or other features that may increase funding risk.  For example, some types of advances provide the FHLB with th</w:t>
      </w:r>
      <w:r w:rsidR="00D2276A">
        <w:rPr>
          <w:rFonts w:ascii="Arial" w:hAnsi="Arial" w:cs="Arial"/>
          <w:color w:val="000000"/>
          <w:sz w:val="18"/>
          <w:szCs w:val="18"/>
        </w:rPr>
        <w:t xml:space="preserve">e option to demand repayment </w:t>
      </w:r>
      <w:r>
        <w:rPr>
          <w:rFonts w:ascii="Arial" w:hAnsi="Arial" w:cs="Arial"/>
          <w:color w:val="000000"/>
          <w:sz w:val="18"/>
          <w:szCs w:val="18"/>
        </w:rPr>
        <w:t>or increase the interest rate on the advance under specified conditions.</w:t>
      </w: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 xml:space="preserve"> </w:t>
      </w: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Sometimes before market information is available to other fund providers a FHLB can react quickly to reduce its exposure to a troubled institution by not rolling over unsecured lines of credit.  Depending on the severity of a troubled institution’s condition, a FHLB may take the following actions:</w:t>
      </w:r>
    </w:p>
    <w:p w:rsidR="006C5727" w:rsidRDefault="006C5727" w:rsidP="006C5727">
      <w:pPr>
        <w:ind w:left="720" w:right="432"/>
        <w:jc w:val="both"/>
        <w:rPr>
          <w:rFonts w:ascii="Arial" w:hAnsi="Arial" w:cs="Arial"/>
          <w:color w:val="000000"/>
          <w:sz w:val="18"/>
          <w:szCs w:val="18"/>
        </w:rPr>
      </w:pPr>
    </w:p>
    <w:p w:rsidR="006C5727" w:rsidRDefault="006C5727" w:rsidP="009111EB">
      <w:pPr>
        <w:numPr>
          <w:ilvl w:val="0"/>
          <w:numId w:val="51"/>
        </w:numPr>
        <w:tabs>
          <w:tab w:val="clear" w:pos="2340"/>
        </w:tabs>
        <w:ind w:left="1080" w:right="432"/>
        <w:jc w:val="both"/>
        <w:rPr>
          <w:rFonts w:ascii="Arial" w:hAnsi="Arial" w:cs="Arial"/>
          <w:color w:val="000000"/>
          <w:sz w:val="18"/>
          <w:szCs w:val="18"/>
        </w:rPr>
      </w:pPr>
      <w:r>
        <w:rPr>
          <w:rFonts w:ascii="Arial" w:hAnsi="Arial" w:cs="Arial"/>
          <w:color w:val="000000"/>
          <w:sz w:val="18"/>
          <w:szCs w:val="18"/>
        </w:rPr>
        <w:t>Apply steeper “haircuts” (the margin or difference between the actual market value of a security and the value assessed by the lending side of the transaction) to existing advances.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51"/>
        </w:numPr>
        <w:tabs>
          <w:tab w:val="clear" w:pos="2340"/>
        </w:tabs>
        <w:ind w:left="1080" w:right="432"/>
        <w:jc w:val="both"/>
        <w:rPr>
          <w:rFonts w:ascii="Arial" w:hAnsi="Arial" w:cs="Arial"/>
          <w:color w:val="000000"/>
          <w:sz w:val="18"/>
          <w:szCs w:val="18"/>
        </w:rPr>
      </w:pPr>
      <w:r>
        <w:rPr>
          <w:rFonts w:ascii="Arial" w:hAnsi="Arial" w:cs="Arial"/>
          <w:color w:val="000000"/>
          <w:sz w:val="18"/>
          <w:szCs w:val="18"/>
        </w:rPr>
        <w:t>Apply more conservative valuations of underlying collateral.</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51"/>
        </w:numPr>
        <w:tabs>
          <w:tab w:val="clear" w:pos="2340"/>
        </w:tabs>
        <w:ind w:left="1080" w:right="432"/>
        <w:jc w:val="both"/>
        <w:rPr>
          <w:rFonts w:ascii="Arial" w:hAnsi="Arial" w:cs="Arial"/>
          <w:color w:val="000000"/>
          <w:sz w:val="18"/>
          <w:szCs w:val="18"/>
        </w:rPr>
      </w:pPr>
      <w:r>
        <w:rPr>
          <w:rFonts w:ascii="Arial" w:hAnsi="Arial" w:cs="Arial"/>
          <w:color w:val="000000"/>
          <w:sz w:val="18"/>
          <w:szCs w:val="18"/>
        </w:rPr>
        <w:t>Reduce the available line relative to total assets.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0"/>
          <w:numId w:val="51"/>
        </w:numPr>
        <w:tabs>
          <w:tab w:val="clear" w:pos="2340"/>
        </w:tabs>
        <w:ind w:left="1080" w:right="432"/>
        <w:jc w:val="both"/>
        <w:rPr>
          <w:rFonts w:ascii="Arial" w:hAnsi="Arial" w:cs="Arial"/>
          <w:color w:val="000000"/>
          <w:sz w:val="18"/>
          <w:szCs w:val="18"/>
        </w:rPr>
      </w:pPr>
      <w:r>
        <w:rPr>
          <w:rFonts w:ascii="Arial" w:hAnsi="Arial" w:cs="Arial"/>
          <w:color w:val="000000"/>
          <w:sz w:val="18"/>
          <w:szCs w:val="18"/>
        </w:rPr>
        <w:t>Discontinue or withdraw (at maturity) its collateralized funding program because of concerns about the quality or reliability of the collateral or other credit related concerns.</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This may create significant liquidity problems for the Bank, especially if it has large amounts of short term FHLB funding.  As such, it is the policy of the Bank to aggregate FHLB funds by type of program to monitor and appropriately limit short term liability concentrations, just as with any other credit sensitive funds provider.</w:t>
      </w:r>
    </w:p>
    <w:p w:rsidR="006C5727" w:rsidRDefault="006C5727" w:rsidP="006C5727">
      <w:pPr>
        <w:ind w:left="720" w:right="432"/>
        <w:jc w:val="both"/>
        <w:rPr>
          <w:rFonts w:ascii="Arial" w:hAnsi="Arial" w:cs="Arial"/>
          <w:color w:val="000000"/>
          <w:sz w:val="18"/>
          <w:szCs w:val="18"/>
        </w:rPr>
      </w:pPr>
    </w:p>
    <w:p w:rsidR="006C5727" w:rsidRDefault="006C5727" w:rsidP="006C5727">
      <w:pPr>
        <w:ind w:left="720" w:right="432"/>
        <w:jc w:val="both"/>
        <w:rPr>
          <w:rFonts w:ascii="Arial" w:hAnsi="Arial" w:cs="Arial"/>
          <w:sz w:val="18"/>
          <w:szCs w:val="18"/>
        </w:rPr>
      </w:pPr>
      <w:r>
        <w:rPr>
          <w:rFonts w:ascii="Arial" w:hAnsi="Arial" w:cs="Arial"/>
          <w:color w:val="000000"/>
          <w:sz w:val="18"/>
          <w:szCs w:val="18"/>
        </w:rPr>
        <w:t>For FHLB borrowings (as with all borrowings to meet liquidity needs), it is the policy of the Bank to evaluate the level of its borrowings from any one source as well as the quality of the source.  It is the responsibility of ALCO and Senior Management to perform adequate due diligence in selecting funding sources, and periodically review their quality and stability.  Significant concentrations of funding from an FHLB are a risk factor and the Bank controls that risk and has viable contingency plans in place should a need arise for alternative funding sources.</w:t>
      </w:r>
    </w:p>
    <w:p w:rsidR="006C5727" w:rsidRDefault="006C5727" w:rsidP="006C5727">
      <w:pPr>
        <w:ind w:left="720" w:right="432"/>
        <w:jc w:val="both"/>
        <w:rPr>
          <w:rFonts w:ascii="Arial" w:hAnsi="Arial" w:cs="Arial"/>
          <w:sz w:val="18"/>
          <w:szCs w:val="18"/>
        </w:rPr>
      </w:pPr>
    </w:p>
    <w:p w:rsidR="006C5727" w:rsidRDefault="006C5727" w:rsidP="009111EB">
      <w:pPr>
        <w:numPr>
          <w:ilvl w:val="0"/>
          <w:numId w:val="49"/>
        </w:numPr>
        <w:tabs>
          <w:tab w:val="clear" w:pos="1080"/>
        </w:tabs>
        <w:ind w:left="720" w:right="432"/>
        <w:jc w:val="both"/>
        <w:rPr>
          <w:rFonts w:ascii="Arial" w:hAnsi="Arial" w:cs="Arial"/>
          <w:sz w:val="18"/>
          <w:szCs w:val="18"/>
        </w:rPr>
      </w:pPr>
      <w:r>
        <w:rPr>
          <w:rFonts w:ascii="Arial" w:hAnsi="Arial"/>
          <w:sz w:val="18"/>
          <w:u w:val="single"/>
        </w:rPr>
        <w:lastRenderedPageBreak/>
        <w:t>Repurchase Agreements (Repo)</w:t>
      </w:r>
      <w:r>
        <w:rPr>
          <w:rFonts w:ascii="Arial" w:hAnsi="Arial"/>
          <w:sz w:val="18"/>
        </w:rPr>
        <w:t xml:space="preserve">.  </w:t>
      </w:r>
      <w:r>
        <w:rPr>
          <w:rFonts w:ascii="Arial" w:hAnsi="Arial" w:cs="Arial"/>
          <w:sz w:val="18"/>
          <w:szCs w:val="18"/>
        </w:rPr>
        <w:t>Securities sold under repurchase agreements are a means of financing inventories of securities.  Under repurchase agreements, securities are temporarily “loaned out,” for periods ranging from overnight to one year in return for borrowed funds.  The vast majority of repurchase agreements mature in three months or less.  A standard repurchase agreement involves the acquisition of funds through the sale of securities with a simultaneous commitment to repurchase the securities on a specified date at a specified price.  The collateral most often used by the Bank is U.S. government and agency mortgage backed securities (MBS).  The repurchase agreement rate is the interest rate that the borrower pays the lender (investor) for the use of funds.</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color w:val="000000"/>
          <w:sz w:val="18"/>
          <w:szCs w:val="18"/>
        </w:rPr>
      </w:pPr>
      <w:r>
        <w:rPr>
          <w:rFonts w:ascii="Arial" w:hAnsi="Arial"/>
          <w:sz w:val="18"/>
        </w:rPr>
        <w:t xml:space="preserve">When appropriate the Bank may utilize such borrowings collateralized by securities as an alternative source of funds.  These funds are available through the broker dealer community.  However, the Bank realizes the </w:t>
      </w:r>
      <w:r>
        <w:rPr>
          <w:rFonts w:ascii="Arial" w:hAnsi="Arial" w:cs="Arial"/>
          <w:color w:val="000000"/>
          <w:sz w:val="18"/>
          <w:szCs w:val="18"/>
        </w:rPr>
        <w:t>risks inherent in repurchase agreement transactions.  To mitigate these risks, the Bank:</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1"/>
          <w:numId w:val="49"/>
        </w:numPr>
        <w:tabs>
          <w:tab w:val="clear" w:pos="1800"/>
        </w:tabs>
        <w:ind w:left="1080" w:right="432"/>
        <w:jc w:val="both"/>
        <w:rPr>
          <w:rFonts w:ascii="Arial" w:hAnsi="Arial" w:cs="Arial"/>
          <w:color w:val="000000"/>
          <w:sz w:val="18"/>
          <w:szCs w:val="18"/>
        </w:rPr>
      </w:pPr>
      <w:r>
        <w:rPr>
          <w:rFonts w:ascii="Arial" w:hAnsi="Arial" w:cs="Arial"/>
          <w:color w:val="000000"/>
          <w:sz w:val="18"/>
          <w:szCs w:val="18"/>
        </w:rPr>
        <w:t>Maintains established written credit policies;</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1"/>
          <w:numId w:val="49"/>
        </w:numPr>
        <w:tabs>
          <w:tab w:val="clear" w:pos="1800"/>
        </w:tabs>
        <w:ind w:left="1080" w:right="432"/>
        <w:jc w:val="both"/>
        <w:rPr>
          <w:rFonts w:ascii="Arial" w:hAnsi="Arial" w:cs="Arial"/>
          <w:color w:val="000000"/>
          <w:sz w:val="18"/>
          <w:szCs w:val="18"/>
        </w:rPr>
      </w:pPr>
      <w:r>
        <w:rPr>
          <w:rFonts w:ascii="Arial" w:hAnsi="Arial" w:cs="Arial"/>
          <w:color w:val="000000"/>
          <w:sz w:val="18"/>
          <w:szCs w:val="18"/>
        </w:rPr>
        <w:t>Requires identification and periodic credit evaluations of each counterparty;</w:t>
      </w:r>
    </w:p>
    <w:p w:rsidR="006C5727" w:rsidRDefault="006C5727" w:rsidP="00E93517">
      <w:pPr>
        <w:ind w:left="1080" w:right="432" w:firstLine="45"/>
        <w:jc w:val="both"/>
        <w:rPr>
          <w:rFonts w:ascii="Arial" w:hAnsi="Arial" w:cs="Arial"/>
          <w:color w:val="000000"/>
          <w:sz w:val="18"/>
          <w:szCs w:val="18"/>
        </w:rPr>
      </w:pPr>
    </w:p>
    <w:p w:rsidR="006C5727" w:rsidRDefault="006C5727" w:rsidP="009111EB">
      <w:pPr>
        <w:numPr>
          <w:ilvl w:val="1"/>
          <w:numId w:val="49"/>
        </w:numPr>
        <w:tabs>
          <w:tab w:val="clear" w:pos="1800"/>
        </w:tabs>
        <w:ind w:left="1080" w:right="432"/>
        <w:jc w:val="both"/>
        <w:rPr>
          <w:rFonts w:ascii="Arial" w:hAnsi="Arial" w:cs="Arial"/>
          <w:color w:val="000000"/>
          <w:sz w:val="18"/>
          <w:szCs w:val="18"/>
        </w:rPr>
      </w:pPr>
      <w:r>
        <w:rPr>
          <w:rFonts w:ascii="Arial" w:hAnsi="Arial" w:cs="Arial"/>
          <w:color w:val="000000"/>
          <w:sz w:val="18"/>
          <w:szCs w:val="18"/>
        </w:rPr>
        <w:t>Establishes maximum position and exposure limits for each counterparty;</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1"/>
          <w:numId w:val="49"/>
        </w:numPr>
        <w:tabs>
          <w:tab w:val="clear" w:pos="1800"/>
        </w:tabs>
        <w:ind w:left="1080" w:right="432"/>
        <w:jc w:val="both"/>
        <w:rPr>
          <w:rFonts w:ascii="Arial" w:hAnsi="Arial" w:cs="Arial"/>
          <w:color w:val="000000"/>
          <w:sz w:val="18"/>
          <w:szCs w:val="18"/>
        </w:rPr>
      </w:pPr>
      <w:r>
        <w:rPr>
          <w:rFonts w:ascii="Arial" w:hAnsi="Arial" w:cs="Arial"/>
          <w:color w:val="000000"/>
          <w:sz w:val="18"/>
          <w:szCs w:val="18"/>
        </w:rPr>
        <w:t>Mandates individual or master written agreements for all repurchase transactions that specify acceptable collateral types and maturities, call defaults and sellout provisions, ownership rights, substitute collateral rights, and persons authorized to transact business on behalf of both parties; and</w:t>
      </w:r>
    </w:p>
    <w:p w:rsidR="006C5727" w:rsidRDefault="006C5727" w:rsidP="00E93517">
      <w:pPr>
        <w:ind w:left="1080" w:right="432"/>
        <w:jc w:val="both"/>
        <w:rPr>
          <w:rFonts w:ascii="Arial" w:hAnsi="Arial" w:cs="Arial"/>
          <w:color w:val="000000"/>
          <w:sz w:val="18"/>
          <w:szCs w:val="18"/>
        </w:rPr>
      </w:pPr>
    </w:p>
    <w:p w:rsidR="006C5727" w:rsidRDefault="006C5727" w:rsidP="009111EB">
      <w:pPr>
        <w:numPr>
          <w:ilvl w:val="1"/>
          <w:numId w:val="49"/>
        </w:numPr>
        <w:tabs>
          <w:tab w:val="clear" w:pos="1800"/>
        </w:tabs>
        <w:ind w:left="1080" w:right="432"/>
        <w:jc w:val="both"/>
        <w:rPr>
          <w:rFonts w:ascii="Arial" w:hAnsi="Arial" w:cs="Arial"/>
          <w:color w:val="000000"/>
          <w:sz w:val="18"/>
          <w:szCs w:val="18"/>
        </w:rPr>
      </w:pPr>
      <w:r>
        <w:rPr>
          <w:rFonts w:ascii="Arial" w:hAnsi="Arial" w:cs="Arial"/>
          <w:color w:val="000000"/>
          <w:sz w:val="18"/>
          <w:szCs w:val="18"/>
        </w:rPr>
        <w:t>Provide for acceptable control provisions over underlying securities.</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snapToGrid w:val="0"/>
          <w:sz w:val="18"/>
          <w:szCs w:val="18"/>
        </w:rPr>
      </w:pPr>
      <w:r>
        <w:rPr>
          <w:rFonts w:ascii="Arial" w:hAnsi="Arial" w:cs="Arial"/>
          <w:color w:val="000000"/>
          <w:sz w:val="18"/>
          <w:szCs w:val="18"/>
        </w:rPr>
        <w:t>It is the policy of the Bank regarding a plan to engage in the sale of repurchase agreements to retail customers to consult with legal counsel competent in the field of securities law to determine what constitutes sufficient disclosure to</w:t>
      </w:r>
      <w:r w:rsidR="00D2276A">
        <w:rPr>
          <w:rFonts w:ascii="Arial" w:hAnsi="Arial" w:cs="Arial"/>
          <w:color w:val="000000"/>
          <w:sz w:val="18"/>
          <w:szCs w:val="18"/>
        </w:rPr>
        <w:t xml:space="preserve"> customers in addition to ensuring</w:t>
      </w:r>
      <w:r>
        <w:rPr>
          <w:rFonts w:ascii="Arial" w:hAnsi="Arial" w:cs="Arial"/>
          <w:color w:val="000000"/>
          <w:sz w:val="18"/>
          <w:szCs w:val="18"/>
        </w:rPr>
        <w:t xml:space="preserve"> compliance with the antifraud, and other applicable provisions of federal and state securities law.  </w:t>
      </w:r>
      <w:r>
        <w:rPr>
          <w:rFonts w:ascii="Arial" w:hAnsi="Arial" w:cs="Arial"/>
          <w:sz w:val="18"/>
          <w:szCs w:val="18"/>
        </w:rPr>
        <w:t xml:space="preserve">Repo lines may be established with Board of Directors approved brokerage firms and banks in accordance with the Bank’s </w:t>
      </w:r>
      <w:r>
        <w:rPr>
          <w:rFonts w:ascii="Arial" w:hAnsi="Arial" w:cs="Arial"/>
          <w:b/>
          <w:sz w:val="18"/>
          <w:szCs w:val="18"/>
        </w:rPr>
        <w:t>VENDOR MANAGEMENT PROGRAM POLICY</w:t>
      </w:r>
      <w:r>
        <w:rPr>
          <w:rFonts w:ascii="Arial" w:hAnsi="Arial" w:cs="Arial"/>
          <w:sz w:val="18"/>
          <w:szCs w:val="18"/>
        </w:rPr>
        <w:t>.</w:t>
      </w:r>
    </w:p>
    <w:p w:rsidR="006C5727" w:rsidRDefault="006C5727" w:rsidP="006C5727">
      <w:pPr>
        <w:ind w:left="360" w:right="432"/>
        <w:jc w:val="both"/>
        <w:rPr>
          <w:rFonts w:ascii="Arial" w:hAnsi="Arial" w:cs="Arial"/>
          <w:snapToGrid w:val="0"/>
          <w:sz w:val="18"/>
          <w:szCs w:val="18"/>
        </w:rPr>
      </w:pPr>
    </w:p>
    <w:p w:rsidR="006C5727" w:rsidRDefault="006C5727" w:rsidP="009111EB">
      <w:pPr>
        <w:numPr>
          <w:ilvl w:val="0"/>
          <w:numId w:val="52"/>
        </w:numPr>
        <w:tabs>
          <w:tab w:val="clear" w:pos="2880"/>
        </w:tabs>
        <w:ind w:left="720" w:right="432"/>
        <w:jc w:val="both"/>
        <w:rPr>
          <w:rFonts w:ascii="Arial" w:hAnsi="Arial" w:cs="Arial"/>
          <w:color w:val="000000"/>
          <w:sz w:val="18"/>
          <w:szCs w:val="18"/>
        </w:rPr>
      </w:pPr>
      <w:r>
        <w:rPr>
          <w:rFonts w:ascii="Arial" w:hAnsi="Arial" w:cs="Arial"/>
          <w:color w:val="000000"/>
          <w:sz w:val="18"/>
          <w:szCs w:val="18"/>
          <w:u w:val="single"/>
        </w:rPr>
        <w:t>Dollar Repurchase Agreements</w:t>
      </w:r>
      <w:r>
        <w:rPr>
          <w:rFonts w:ascii="Arial" w:hAnsi="Arial" w:cs="Arial"/>
          <w:color w:val="000000"/>
          <w:sz w:val="18"/>
          <w:szCs w:val="18"/>
        </w:rPr>
        <w:t>.  Also known as dollar repos and dollar rolls, these instruments provide the Bank with an alternative method of borrowing against securities owned.  Unlike "standard" repurchase agreements, dollar repos require the buyer to return to the seller substantially similar, versus identical, securities.  Dealers typically offer dollar roll financing to the Bank as a means of covering short positions in particular securities.  Short positions arise when a dealer sells securities that it does not currently own for forward delivery.  To avoid the costs associated with failing on a delivery, dealers are willing to offer attractive financing rates in exchange for the use of the Bank's securities in covering a short position.</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To qualify as borrowings, dollar repos must require the buyer to return to the seller "substantially similar" securities by the settlement date, which cannot exceed 12 months from the inception of the transaction.  Mortgage pass through securities repurchased are considered "substantially similar" to those sold if all of the following conditions are met:</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53"/>
        </w:numPr>
        <w:ind w:left="1080" w:right="432"/>
        <w:jc w:val="both"/>
        <w:rPr>
          <w:rFonts w:ascii="Arial" w:hAnsi="Arial" w:cs="Arial"/>
          <w:color w:val="000000"/>
          <w:sz w:val="18"/>
          <w:szCs w:val="18"/>
        </w:rPr>
      </w:pPr>
      <w:r>
        <w:rPr>
          <w:rFonts w:ascii="Arial" w:hAnsi="Arial" w:cs="Arial"/>
          <w:color w:val="000000"/>
          <w:sz w:val="18"/>
          <w:szCs w:val="18"/>
        </w:rPr>
        <w:t>Are collateralized with similar mortgages;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53"/>
        </w:numPr>
        <w:ind w:left="1080" w:right="432"/>
        <w:jc w:val="both"/>
        <w:rPr>
          <w:rFonts w:ascii="Arial" w:hAnsi="Arial" w:cs="Arial"/>
          <w:color w:val="000000"/>
          <w:sz w:val="18"/>
          <w:szCs w:val="18"/>
        </w:rPr>
      </w:pPr>
      <w:r>
        <w:rPr>
          <w:rFonts w:ascii="Arial" w:hAnsi="Arial" w:cs="Arial"/>
          <w:color w:val="000000"/>
          <w:sz w:val="18"/>
          <w:szCs w:val="18"/>
        </w:rPr>
        <w:t>Are issued by the same agency and be part of the same program;</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53"/>
        </w:numPr>
        <w:ind w:left="1080" w:right="432"/>
        <w:jc w:val="both"/>
        <w:rPr>
          <w:rFonts w:ascii="Arial" w:hAnsi="Arial" w:cs="Arial"/>
          <w:color w:val="000000"/>
          <w:sz w:val="18"/>
          <w:szCs w:val="18"/>
        </w:rPr>
      </w:pPr>
      <w:r>
        <w:rPr>
          <w:rFonts w:ascii="Arial" w:hAnsi="Arial" w:cs="Arial"/>
          <w:color w:val="000000"/>
          <w:sz w:val="18"/>
          <w:szCs w:val="18"/>
        </w:rPr>
        <w:t>Have the same remaining weighted average maturity;</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53"/>
        </w:numPr>
        <w:ind w:left="1080" w:right="432"/>
        <w:jc w:val="both"/>
        <w:rPr>
          <w:rFonts w:ascii="Arial" w:hAnsi="Arial" w:cs="Arial"/>
          <w:color w:val="000000"/>
          <w:sz w:val="18"/>
          <w:szCs w:val="18"/>
        </w:rPr>
      </w:pPr>
      <w:r>
        <w:rPr>
          <w:rFonts w:ascii="Arial" w:hAnsi="Arial" w:cs="Arial"/>
          <w:color w:val="000000"/>
          <w:sz w:val="18"/>
          <w:szCs w:val="18"/>
        </w:rPr>
        <w:t>Are priced to have similar market yields;</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53"/>
        </w:numPr>
        <w:ind w:left="1080" w:right="432"/>
        <w:jc w:val="both"/>
        <w:rPr>
          <w:rFonts w:ascii="Arial" w:hAnsi="Arial" w:cs="Arial"/>
          <w:color w:val="000000"/>
          <w:sz w:val="18"/>
          <w:szCs w:val="18"/>
        </w:rPr>
      </w:pPr>
      <w:r>
        <w:rPr>
          <w:rFonts w:ascii="Arial" w:hAnsi="Arial" w:cs="Arial"/>
          <w:color w:val="000000"/>
          <w:sz w:val="18"/>
          <w:szCs w:val="18"/>
        </w:rPr>
        <w:t>Have identical coupon rates; and</w:t>
      </w:r>
    </w:p>
    <w:p w:rsidR="006C5727" w:rsidRDefault="006C5727" w:rsidP="006C5727">
      <w:pPr>
        <w:ind w:left="1080" w:right="432"/>
        <w:jc w:val="both"/>
        <w:rPr>
          <w:rFonts w:ascii="Arial" w:hAnsi="Arial" w:cs="Arial"/>
          <w:color w:val="000000"/>
          <w:sz w:val="18"/>
          <w:szCs w:val="18"/>
        </w:rPr>
      </w:pPr>
    </w:p>
    <w:p w:rsidR="006C5727" w:rsidRDefault="006C5727" w:rsidP="009111EB">
      <w:pPr>
        <w:numPr>
          <w:ilvl w:val="0"/>
          <w:numId w:val="53"/>
        </w:numPr>
        <w:ind w:left="1080" w:right="432"/>
        <w:jc w:val="both"/>
        <w:rPr>
          <w:rFonts w:ascii="Arial" w:hAnsi="Arial" w:cs="Arial"/>
          <w:color w:val="000000"/>
          <w:sz w:val="18"/>
          <w:szCs w:val="18"/>
        </w:rPr>
      </w:pPr>
      <w:r>
        <w:rPr>
          <w:rFonts w:ascii="Arial" w:hAnsi="Arial" w:cs="Arial"/>
          <w:color w:val="000000"/>
          <w:sz w:val="18"/>
          <w:szCs w:val="18"/>
        </w:rPr>
        <w:t>Satisfy good delivery requirements.</w:t>
      </w:r>
    </w:p>
    <w:p w:rsidR="006C5727" w:rsidRDefault="006C5727" w:rsidP="006C5727">
      <w:pPr>
        <w:ind w:left="360" w:right="432"/>
        <w:jc w:val="both"/>
        <w:rPr>
          <w:rFonts w:ascii="Arial" w:hAnsi="Arial" w:cs="Arial"/>
          <w:color w:val="000000"/>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In addition, securities used in dollar repo transactions must have been held in the seller's investment portfolio for a minimum of 35 consecutive days prior to the initiation of the contract.</w:t>
      </w:r>
    </w:p>
    <w:p w:rsidR="006C5727" w:rsidRDefault="006C5727" w:rsidP="006C5727">
      <w:pPr>
        <w:ind w:left="360" w:right="432"/>
        <w:jc w:val="both"/>
        <w:rPr>
          <w:rFonts w:ascii="Arial" w:hAnsi="Arial" w:cs="Arial"/>
          <w:snapToGrid w:val="0"/>
          <w:sz w:val="18"/>
          <w:szCs w:val="18"/>
        </w:rPr>
      </w:pPr>
    </w:p>
    <w:p w:rsidR="006C5727" w:rsidRDefault="006C5727" w:rsidP="009111EB">
      <w:pPr>
        <w:numPr>
          <w:ilvl w:val="0"/>
          <w:numId w:val="52"/>
        </w:numPr>
        <w:tabs>
          <w:tab w:val="clear" w:pos="2880"/>
        </w:tabs>
        <w:ind w:left="720" w:right="432"/>
        <w:jc w:val="both"/>
        <w:rPr>
          <w:rFonts w:ascii="Arial" w:hAnsi="Arial" w:cs="Arial"/>
          <w:sz w:val="18"/>
          <w:szCs w:val="18"/>
        </w:rPr>
      </w:pPr>
      <w:r>
        <w:rPr>
          <w:rFonts w:ascii="Arial" w:hAnsi="Arial"/>
          <w:snapToGrid w:val="0"/>
          <w:sz w:val="18"/>
          <w:u w:val="single"/>
        </w:rPr>
        <w:lastRenderedPageBreak/>
        <w:t>Federal Reserve Bank Loans</w:t>
      </w:r>
      <w:r>
        <w:rPr>
          <w:rFonts w:ascii="Arial" w:hAnsi="Arial"/>
          <w:snapToGrid w:val="0"/>
          <w:sz w:val="18"/>
        </w:rPr>
        <w:t xml:space="preserve">.  </w:t>
      </w:r>
      <w:r>
        <w:rPr>
          <w:rFonts w:ascii="Arial" w:hAnsi="Arial" w:cs="Arial"/>
          <w:color w:val="000000"/>
          <w:sz w:val="18"/>
          <w:szCs w:val="18"/>
        </w:rPr>
        <w:t xml:space="preserve">The Federal Reserve Bank can provide the Bank with short term collateralized credit via its discount window.  The Federal Reserve Bank </w:t>
      </w:r>
      <w:r>
        <w:rPr>
          <w:rFonts w:ascii="Arial" w:hAnsi="Arial" w:cs="Arial"/>
          <w:sz w:val="18"/>
          <w:szCs w:val="18"/>
        </w:rPr>
        <w:t>will extend primary credit at a rate above the target Fed Funds rate on a short term basis (typically, overnight) to eligible depository institutions.  The Federal Reserve Bank bases eligibility for primary credit on an institution’s examination rating and capital status.  In general, adequately capitalized institutions with composite CAMELS ratings of 1, 2, or 3 are eligible for primary credit unless supplementary information indicates their condition is not generally sound.  Other conditions exist to determine eligibility for 4 and 5 rated institutions.</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An institution eligible for primary credit need not exhaust other sources of funds before coming to the discount window.  Institutions may use primary credit to finance the sale of fed funds.  However, because of the above market price of primary credit, the Federal Reserve Board expects institutions to mainly use the discount window as a backup source of liquidity, rather than as a routine source.</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Generally, the Federal Reserve Bank will extend primary credit on an overnight basis with minimal administrative requirements to eligible institutions, and also may extend primary credit to eligible institutions for periods of up to several weeks if funding is not available from other sources.  These longer extensions of credit are subject to greater administrative oversight.</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In addition, the Federal Reserve Bank also offers secondary credit to institutions that do not qualify for primary credit.  Secondary credit is typically another short term backup source of liquidity.  Long term secondary credit would be available for the orderly resolution of a troubled institution.  In such a case, there are certain limitations and a higher level of Federal Reserve Bank administration and oversight.</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color w:val="000000"/>
          <w:sz w:val="18"/>
          <w:szCs w:val="18"/>
        </w:rPr>
      </w:pPr>
      <w:r>
        <w:rPr>
          <w:rFonts w:ascii="Arial" w:hAnsi="Arial" w:cs="Arial"/>
          <w:color w:val="000000"/>
          <w:sz w:val="18"/>
          <w:szCs w:val="18"/>
        </w:rPr>
        <w:t>The Bank has executed borrowing agreements and fully collateralizes all borrowings.  U.S. government securities are the most acceptable and most common type of collateral in obtaining a loan, although any "bankable" asset is acceptable for pledging.  Other acceptable collateral consists of mortgage backed, asset backed, municipal, sovereign, or corporate securities, and loans (municipal, commercial, 1-4 family residential).  Collateral may be transferred to the Federal Reserve Bank, held by the borrower in custody, held by a third party, or reflected by book entry.</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z w:val="18"/>
          <w:u w:val="single"/>
        </w:rPr>
      </w:pPr>
      <w:r>
        <w:rPr>
          <w:rFonts w:ascii="Arial" w:hAnsi="Arial"/>
          <w:sz w:val="18"/>
          <w:u w:val="single"/>
        </w:rPr>
        <w:t>Brokered and Rate Sensitive Deposits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The term "brokered deposit" </w:t>
      </w:r>
      <w:r>
        <w:rPr>
          <w:rFonts w:ascii="Arial" w:hAnsi="Arial" w:cs="Arial"/>
          <w:sz w:val="18"/>
          <w:szCs w:val="18"/>
        </w:rPr>
        <w:t xml:space="preserve">means any deposit that is obtained, directly or indirectly, from or through the mediation or assistance of a deposit broker.  </w:t>
      </w:r>
      <w:r>
        <w:rPr>
          <w:rFonts w:ascii="Arial" w:hAnsi="Arial" w:cs="Arial"/>
          <w:color w:val="000000"/>
          <w:sz w:val="18"/>
          <w:szCs w:val="18"/>
        </w:rPr>
        <w:t>However, brokered deposits do not include those deposits obtained by a listing service that meets the following criteria:</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54"/>
        </w:numPr>
        <w:tabs>
          <w:tab w:val="clear" w:pos="2880"/>
        </w:tabs>
        <w:ind w:left="720" w:right="432"/>
        <w:jc w:val="both"/>
        <w:rPr>
          <w:rFonts w:ascii="Arial" w:hAnsi="Arial" w:cs="Arial"/>
          <w:color w:val="000000"/>
          <w:sz w:val="18"/>
          <w:szCs w:val="18"/>
        </w:rPr>
      </w:pPr>
      <w:r>
        <w:rPr>
          <w:rFonts w:ascii="Arial" w:hAnsi="Arial" w:cs="Arial"/>
          <w:color w:val="000000"/>
          <w:sz w:val="18"/>
          <w:szCs w:val="18"/>
        </w:rPr>
        <w:t>The person or entity providing the listing service is compensated solely by means of subscription fees (i.e., the fees paid by subscribers as payment for their opportunity to see the rates gathered by the listing service) and/or listing fees (i.e., the fees paid by the insured depository institution as payment for the opportunity to list or "post" their rates).  The listing service does not require an insured depository institution to pay for other services offered by the listing service or its affiliates as a condition precedent to being listed.</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54"/>
        </w:numPr>
        <w:tabs>
          <w:tab w:val="clear" w:pos="2880"/>
        </w:tabs>
        <w:ind w:left="720" w:right="432"/>
        <w:jc w:val="both"/>
        <w:rPr>
          <w:rFonts w:ascii="Arial" w:hAnsi="Arial" w:cs="Arial"/>
          <w:color w:val="000000"/>
          <w:sz w:val="18"/>
          <w:szCs w:val="18"/>
        </w:rPr>
      </w:pPr>
      <w:r>
        <w:rPr>
          <w:rFonts w:ascii="Arial" w:hAnsi="Arial" w:cs="Arial"/>
          <w:color w:val="000000"/>
          <w:sz w:val="18"/>
          <w:szCs w:val="18"/>
        </w:rPr>
        <w:t>The fees paid by an insured depository institution are flat fees, in which they are not calculated based on the number or dollar amount of deposits accepted by the insured depository institution as a result of the listing of the insured depository institution’s rates.</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54"/>
        </w:numPr>
        <w:tabs>
          <w:tab w:val="clear" w:pos="2880"/>
        </w:tabs>
        <w:ind w:left="720" w:right="432"/>
        <w:jc w:val="both"/>
        <w:rPr>
          <w:rFonts w:ascii="Arial" w:hAnsi="Arial" w:cs="Arial"/>
          <w:color w:val="000000"/>
          <w:sz w:val="18"/>
          <w:szCs w:val="18"/>
        </w:rPr>
      </w:pPr>
      <w:r>
        <w:rPr>
          <w:rFonts w:ascii="Arial" w:hAnsi="Arial" w:cs="Arial"/>
          <w:color w:val="000000"/>
          <w:sz w:val="18"/>
          <w:szCs w:val="18"/>
        </w:rPr>
        <w:t>In exchange for fees, the listing service performs no service except the gathering and transmission of information concerning the availability of deposits.  This information may include an insured depository institution's name, address (including e-mail address), telephone number and interest rates.  Except for providing this information, the listing service does not serve as a liaison between depositors and an insured depository institution.  For example, the listing service does not pass information about a depositor to an insured depository institution.</w:t>
      </w:r>
    </w:p>
    <w:p w:rsidR="006C5727" w:rsidRDefault="006C5727" w:rsidP="00E93517">
      <w:pPr>
        <w:ind w:left="720" w:right="432"/>
        <w:jc w:val="both"/>
        <w:rPr>
          <w:rFonts w:ascii="Arial" w:hAnsi="Arial" w:cs="Arial"/>
          <w:color w:val="000000"/>
          <w:sz w:val="18"/>
          <w:szCs w:val="18"/>
        </w:rPr>
      </w:pPr>
    </w:p>
    <w:p w:rsidR="006C5727" w:rsidRDefault="006C5727" w:rsidP="009111EB">
      <w:pPr>
        <w:numPr>
          <w:ilvl w:val="0"/>
          <w:numId w:val="54"/>
        </w:numPr>
        <w:tabs>
          <w:tab w:val="clear" w:pos="2880"/>
        </w:tabs>
        <w:ind w:left="720" w:right="432"/>
        <w:jc w:val="both"/>
        <w:rPr>
          <w:rFonts w:ascii="Arial" w:hAnsi="Arial" w:cs="Arial"/>
          <w:color w:val="000000"/>
          <w:sz w:val="18"/>
          <w:szCs w:val="18"/>
        </w:rPr>
      </w:pPr>
      <w:r>
        <w:rPr>
          <w:rFonts w:ascii="Arial" w:hAnsi="Arial" w:cs="Arial"/>
          <w:color w:val="000000"/>
          <w:sz w:val="18"/>
          <w:szCs w:val="18"/>
        </w:rPr>
        <w:t>The listing service is not involved in placing deposits or confirming the placement of deposits.  Any funds to be invested in deposit accounts are remitted directly by the depositor to the insured depository institution and not, directly or indirectly, by or through the listing service.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term “</w:t>
      </w:r>
      <w:r>
        <w:rPr>
          <w:rFonts w:ascii="Arial" w:hAnsi="Arial" w:cs="Arial"/>
          <w:iCs/>
          <w:sz w:val="18"/>
          <w:szCs w:val="18"/>
        </w:rPr>
        <w:t xml:space="preserve">deposit broker” </w:t>
      </w:r>
      <w:r>
        <w:rPr>
          <w:rFonts w:ascii="Arial" w:hAnsi="Arial" w:cs="Arial"/>
          <w:sz w:val="18"/>
          <w:szCs w:val="18"/>
        </w:rPr>
        <w:t>means:</w:t>
      </w:r>
    </w:p>
    <w:p w:rsidR="006C5727" w:rsidRDefault="006C5727" w:rsidP="006C5727">
      <w:pPr>
        <w:ind w:left="360" w:right="432"/>
        <w:jc w:val="both"/>
        <w:rPr>
          <w:rFonts w:ascii="Arial" w:hAnsi="Arial" w:cs="Arial"/>
          <w:sz w:val="18"/>
          <w:szCs w:val="18"/>
        </w:rPr>
      </w:pPr>
    </w:p>
    <w:p w:rsidR="006C5727" w:rsidRDefault="006C5727" w:rsidP="009111EB">
      <w:pPr>
        <w:numPr>
          <w:ilvl w:val="1"/>
          <w:numId w:val="54"/>
        </w:numPr>
        <w:tabs>
          <w:tab w:val="clear" w:pos="1800"/>
        </w:tabs>
        <w:ind w:left="720" w:right="432"/>
        <w:jc w:val="both"/>
        <w:rPr>
          <w:rFonts w:ascii="Arial" w:hAnsi="Arial" w:cs="Arial"/>
          <w:sz w:val="18"/>
          <w:szCs w:val="18"/>
        </w:rPr>
      </w:pPr>
      <w:r>
        <w:rPr>
          <w:rFonts w:ascii="Arial" w:hAnsi="Arial" w:cs="Arial"/>
          <w:sz w:val="18"/>
          <w:szCs w:val="18"/>
        </w:rPr>
        <w:lastRenderedPageBreak/>
        <w:t>Any person engaged in the business of placing deposits, or facilitating the placement of deposits, of third parties with insured depository institutions, or the business of placing deposits with insured depository institutions for the purpose of selling interests in those deposits to third parties; and</w:t>
      </w:r>
    </w:p>
    <w:p w:rsidR="006C5727" w:rsidRDefault="006C5727" w:rsidP="00041079">
      <w:pPr>
        <w:ind w:right="432"/>
        <w:jc w:val="both"/>
        <w:rPr>
          <w:rFonts w:ascii="Arial" w:hAnsi="Arial" w:cs="Arial"/>
          <w:sz w:val="18"/>
          <w:szCs w:val="18"/>
        </w:rPr>
      </w:pPr>
    </w:p>
    <w:p w:rsidR="006C5727" w:rsidRDefault="006C5727" w:rsidP="009111EB">
      <w:pPr>
        <w:numPr>
          <w:ilvl w:val="1"/>
          <w:numId w:val="54"/>
        </w:numPr>
        <w:tabs>
          <w:tab w:val="clear" w:pos="1800"/>
        </w:tabs>
        <w:ind w:left="720" w:right="432"/>
        <w:jc w:val="both"/>
        <w:rPr>
          <w:rFonts w:ascii="Arial" w:hAnsi="Arial" w:cs="Arial"/>
          <w:sz w:val="18"/>
          <w:szCs w:val="18"/>
        </w:rPr>
      </w:pPr>
      <w:r>
        <w:rPr>
          <w:rFonts w:ascii="Arial" w:hAnsi="Arial" w:cs="Arial"/>
          <w:sz w:val="18"/>
          <w:szCs w:val="18"/>
        </w:rPr>
        <w:t>An agent or trustee who establishes a deposit account to facilitate a business arrangement with an insured depository institution to use the proceeds of the account to fund a prearranged loan.</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term also includes any insured depository institution that is not well capitalized, and any employee of any such insured depository institution, which engages, directly or indirectly, in the solicitation of deposits by offering rates of interest (with respect to such deposits) which are significantly higher than the prevailing rates of interest on deposits offered by other insured depository institutions in such depository institution's normal market area.</w:t>
      </w:r>
    </w:p>
    <w:p w:rsidR="006C5727" w:rsidRDefault="006C5727" w:rsidP="006C5727">
      <w:pPr>
        <w:ind w:left="360" w:right="432"/>
        <w:jc w:val="both"/>
        <w:rPr>
          <w:rFonts w:ascii="Arial" w:hAnsi="Arial" w:cs="Arial"/>
          <w:sz w:val="18"/>
          <w:szCs w:val="18"/>
        </w:rPr>
      </w:pPr>
      <w:r>
        <w:rPr>
          <w:rFonts w:ascii="Arial" w:hAnsi="Arial" w:cs="Arial"/>
          <w:sz w:val="18"/>
          <w:szCs w:val="18"/>
        </w:rPr>
        <w:br/>
        <w:t>The term does not include:</w:t>
      </w:r>
    </w:p>
    <w:p w:rsidR="006C5727" w:rsidRDefault="006C5727" w:rsidP="006C5727">
      <w:pPr>
        <w:ind w:left="360"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An insured depository institution, with respect to funds placed with that depository institution;</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An employee of an insured depository institution, with respect to funds placed with the employing depository institution;</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A trust department of an insured depository institution, if the trust or other fiduciary relationship in question has not been established for the primary purpose of placing funds with insured depository institutions;</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The trustee of a pension or other employee benefit plan, with respect to funds of the plan;</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A person acting as a plan administrator or an investment adviser in connection with a pension plan or other employee benefit plan provided that person is performing managerial functions with respect to the plan;</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The trustee of a testamentary account;</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The trustee of an irrevocable trust (other than one described above), as long as the trust in question has not been established for the primary purpose of placing funds with insured depository institutions;</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A trustee or custodian of a pension or profit sharing plan qualified under section 401(d) or 403(a) of the Internal Revenue Code (26 U.S.C. 401(d) or 403(a));</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An agent or nominee whose primary purpose is not the placement of funds with depository institutions; or</w:t>
      </w:r>
    </w:p>
    <w:p w:rsidR="006C5727" w:rsidRDefault="006C5727" w:rsidP="00041079">
      <w:pPr>
        <w:ind w:right="432"/>
        <w:jc w:val="both"/>
        <w:rPr>
          <w:rFonts w:ascii="Arial" w:hAnsi="Arial" w:cs="Arial"/>
          <w:sz w:val="18"/>
          <w:szCs w:val="18"/>
        </w:rPr>
      </w:pPr>
    </w:p>
    <w:p w:rsidR="006C5727" w:rsidRDefault="006C5727" w:rsidP="009111EB">
      <w:pPr>
        <w:numPr>
          <w:ilvl w:val="0"/>
          <w:numId w:val="55"/>
        </w:numPr>
        <w:tabs>
          <w:tab w:val="clear" w:pos="4320"/>
        </w:tabs>
        <w:ind w:left="720" w:right="432"/>
        <w:jc w:val="both"/>
        <w:rPr>
          <w:rFonts w:ascii="Arial" w:hAnsi="Arial" w:cs="Arial"/>
          <w:sz w:val="18"/>
          <w:szCs w:val="18"/>
        </w:rPr>
      </w:pPr>
      <w:r>
        <w:rPr>
          <w:rFonts w:ascii="Arial" w:hAnsi="Arial" w:cs="Arial"/>
          <w:sz w:val="18"/>
          <w:szCs w:val="18"/>
        </w:rPr>
        <w:t xml:space="preserve">An insured depository institution acting as an intermediary or agent of a </w:t>
      </w:r>
      <w:smartTag w:uri="urn:schemas-microsoft-com:office:smarttags" w:element="country-region">
        <w:smartTag w:uri="urn:schemas-microsoft-com:office:smarttags" w:element="place">
          <w:r>
            <w:rPr>
              <w:rFonts w:ascii="Arial" w:hAnsi="Arial" w:cs="Arial"/>
              <w:sz w:val="18"/>
              <w:szCs w:val="18"/>
            </w:rPr>
            <w:t>U.S.</w:t>
          </w:r>
        </w:smartTag>
      </w:smartTag>
      <w:r>
        <w:rPr>
          <w:rFonts w:ascii="Arial" w:hAnsi="Arial" w:cs="Arial"/>
          <w:sz w:val="18"/>
          <w:szCs w:val="18"/>
        </w:rPr>
        <w:t xml:space="preserve"> government department or agency for a government sponsored minority or women owned depository institution deposit program.</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b/>
          <w:sz w:val="18"/>
          <w:szCs w:val="18"/>
          <w:u w:val="single"/>
        </w:rPr>
        <w:t>NOTE</w:t>
      </w:r>
      <w:r>
        <w:rPr>
          <w:rFonts w:ascii="Arial" w:hAnsi="Arial" w:cs="Arial"/>
          <w:sz w:val="18"/>
          <w:szCs w:val="18"/>
        </w:rPr>
        <w:t>:  In some instances the Bank may use Internet listing services as alternatives to brokered deposits.  These deposits are not considered brokered unless the Bank is less than Well Capitalized (see below) and the rates offered exceed the guidelines established in the brokered deposit regulations.  Internet deposits can be obtained relatively quickly.  However, recent market events have revealed limitations in this funding source.  The number of Internet depositors is relatively small compared with the overall market, and the funds available from this source are limited, as each Internet depositor typically caps the amount placed at any one financial institution.  As such, if Internet deposits are part of the Bank’s liquidity plan, it is the responsibility of ALCO and Senior Management to establish agreements with listing services and periodically acquire Internet deposits to test the viability of this liquidity source.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following represents capitalization categories with respect to brokered deposit guidelines in accordance with Section 38 of the Federal Deposit Insurance Act and Part 337.6 of the FDIC’s Rules and Regulations:</w:t>
      </w:r>
    </w:p>
    <w:p w:rsidR="006C5727" w:rsidRDefault="006C5727" w:rsidP="006C5727">
      <w:pPr>
        <w:ind w:left="360" w:right="432"/>
        <w:jc w:val="both"/>
        <w:rPr>
          <w:rFonts w:ascii="Arial" w:hAnsi="Arial" w:cs="Arial"/>
          <w:sz w:val="18"/>
          <w:szCs w:val="18"/>
        </w:rPr>
      </w:pPr>
    </w:p>
    <w:p w:rsidR="006C5727" w:rsidRDefault="006C5727" w:rsidP="009111EB">
      <w:pPr>
        <w:numPr>
          <w:ilvl w:val="0"/>
          <w:numId w:val="56"/>
        </w:numPr>
        <w:tabs>
          <w:tab w:val="clear" w:pos="4320"/>
        </w:tabs>
        <w:ind w:left="720" w:right="432"/>
        <w:jc w:val="both"/>
        <w:rPr>
          <w:rFonts w:ascii="Arial" w:hAnsi="Arial" w:cs="Arial"/>
          <w:sz w:val="18"/>
          <w:szCs w:val="18"/>
        </w:rPr>
      </w:pPr>
      <w:r>
        <w:rPr>
          <w:rFonts w:ascii="Arial" w:hAnsi="Arial" w:cs="Arial"/>
          <w:sz w:val="18"/>
          <w:szCs w:val="18"/>
          <w:u w:val="single"/>
        </w:rPr>
        <w:t>Well Capitalized</w:t>
      </w:r>
      <w:r>
        <w:rPr>
          <w:rFonts w:ascii="Arial" w:hAnsi="Arial" w:cs="Arial"/>
          <w:sz w:val="18"/>
          <w:szCs w:val="18"/>
        </w:rPr>
        <w:t>.  A well capitalized insured depository institution may solicit and accept, renew or roll over any brokered deposit without restriction.</w:t>
      </w:r>
    </w:p>
    <w:p w:rsidR="006C5727" w:rsidRDefault="006C5727" w:rsidP="00041079">
      <w:pPr>
        <w:ind w:right="432"/>
        <w:jc w:val="both"/>
        <w:rPr>
          <w:rFonts w:ascii="Arial" w:hAnsi="Arial" w:cs="Arial"/>
          <w:sz w:val="18"/>
          <w:szCs w:val="18"/>
        </w:rPr>
      </w:pPr>
    </w:p>
    <w:p w:rsidR="006C5727" w:rsidRDefault="006C5727" w:rsidP="009111EB">
      <w:pPr>
        <w:numPr>
          <w:ilvl w:val="0"/>
          <w:numId w:val="56"/>
        </w:numPr>
        <w:tabs>
          <w:tab w:val="clear" w:pos="4320"/>
        </w:tabs>
        <w:ind w:left="720" w:right="432"/>
        <w:jc w:val="both"/>
        <w:rPr>
          <w:rFonts w:ascii="Arial" w:hAnsi="Arial" w:cs="Arial"/>
          <w:sz w:val="18"/>
          <w:szCs w:val="18"/>
        </w:rPr>
      </w:pPr>
      <w:r>
        <w:rPr>
          <w:rFonts w:ascii="Arial" w:hAnsi="Arial" w:cs="Arial"/>
          <w:sz w:val="18"/>
          <w:szCs w:val="18"/>
          <w:u w:val="single"/>
        </w:rPr>
        <w:t>Adequately Capitalized</w:t>
      </w:r>
      <w:r>
        <w:rPr>
          <w:rFonts w:ascii="Arial" w:hAnsi="Arial" w:cs="Arial"/>
          <w:sz w:val="18"/>
          <w:szCs w:val="18"/>
        </w:rPr>
        <w:t>.  An adequately capitalized insured depository institution may not accept, renew or roll over any brokered deposit unless it has applied for and been granted a waiver of this prohibition by the FDIC.  Any adequately capitalized insured depository institution that has been granted a waiver to accept, renew or roll over a brokered deposit may not pay an effective yield on any such deposit which, at the time that such deposit is accepted, renewed or rolled over, exceeds by more than 75 basis points:</w:t>
      </w:r>
    </w:p>
    <w:p w:rsidR="006C5727" w:rsidRDefault="006C5727" w:rsidP="006C5727">
      <w:pPr>
        <w:ind w:left="360" w:right="432"/>
        <w:jc w:val="both"/>
        <w:rPr>
          <w:rFonts w:ascii="Arial" w:hAnsi="Arial" w:cs="Arial"/>
          <w:sz w:val="18"/>
          <w:szCs w:val="18"/>
        </w:rPr>
      </w:pPr>
    </w:p>
    <w:p w:rsidR="006C5727" w:rsidRDefault="006C5727" w:rsidP="009111EB">
      <w:pPr>
        <w:numPr>
          <w:ilvl w:val="1"/>
          <w:numId w:val="56"/>
        </w:numPr>
        <w:tabs>
          <w:tab w:val="clear" w:pos="1800"/>
        </w:tabs>
        <w:ind w:left="1080" w:right="432"/>
        <w:jc w:val="both"/>
        <w:rPr>
          <w:rFonts w:ascii="Arial" w:hAnsi="Arial" w:cs="Arial"/>
          <w:sz w:val="18"/>
          <w:szCs w:val="18"/>
        </w:rPr>
      </w:pPr>
      <w:r>
        <w:rPr>
          <w:rFonts w:ascii="Arial" w:hAnsi="Arial" w:cs="Arial"/>
          <w:sz w:val="18"/>
          <w:szCs w:val="18"/>
        </w:rPr>
        <w:t>The effective yield paid on deposits of comparable size and maturity in such institution's normal market area for deposits accepted from within its normal market area; or</w:t>
      </w:r>
    </w:p>
    <w:p w:rsidR="006C5727" w:rsidRDefault="006C5727" w:rsidP="00041079">
      <w:pPr>
        <w:ind w:left="1080" w:right="432"/>
        <w:jc w:val="both"/>
        <w:rPr>
          <w:rFonts w:ascii="Arial" w:hAnsi="Arial" w:cs="Arial"/>
          <w:sz w:val="18"/>
          <w:szCs w:val="18"/>
        </w:rPr>
      </w:pPr>
    </w:p>
    <w:p w:rsidR="006C5727" w:rsidRDefault="006C5727" w:rsidP="009111EB">
      <w:pPr>
        <w:numPr>
          <w:ilvl w:val="1"/>
          <w:numId w:val="56"/>
        </w:numPr>
        <w:tabs>
          <w:tab w:val="clear" w:pos="1800"/>
        </w:tabs>
        <w:ind w:left="1080" w:right="432"/>
        <w:jc w:val="both"/>
        <w:rPr>
          <w:rFonts w:ascii="Arial" w:hAnsi="Arial" w:cs="Arial"/>
          <w:sz w:val="18"/>
          <w:szCs w:val="18"/>
        </w:rPr>
      </w:pPr>
      <w:r>
        <w:rPr>
          <w:rFonts w:ascii="Arial" w:hAnsi="Arial" w:cs="Arial"/>
          <w:sz w:val="18"/>
          <w:szCs w:val="18"/>
        </w:rPr>
        <w:t>The national rate paid on deposits of comparable size and maturity for deposits accepted outside the institution's normal market area.  For purposes of this provision, the national rate shall be a simple average of rates paid by all insured depository institutions and branches for which data are available.  This rate shall be determined by the FDIC.</w:t>
      </w:r>
    </w:p>
    <w:p w:rsidR="006C5727" w:rsidRDefault="006C5727" w:rsidP="006C5727">
      <w:pPr>
        <w:ind w:right="432"/>
        <w:jc w:val="both"/>
        <w:rPr>
          <w:rFonts w:ascii="Arial" w:hAnsi="Arial" w:cs="Arial"/>
          <w:sz w:val="18"/>
          <w:szCs w:val="18"/>
        </w:rPr>
      </w:pPr>
    </w:p>
    <w:p w:rsidR="006C5727" w:rsidRDefault="006C5727" w:rsidP="009111EB">
      <w:pPr>
        <w:numPr>
          <w:ilvl w:val="0"/>
          <w:numId w:val="56"/>
        </w:numPr>
        <w:tabs>
          <w:tab w:val="clear" w:pos="4320"/>
        </w:tabs>
        <w:ind w:left="720" w:right="432"/>
        <w:jc w:val="both"/>
        <w:rPr>
          <w:rFonts w:ascii="Arial" w:hAnsi="Arial" w:cs="Arial"/>
          <w:sz w:val="18"/>
          <w:szCs w:val="18"/>
        </w:rPr>
      </w:pPr>
      <w:r>
        <w:rPr>
          <w:rFonts w:ascii="Arial" w:hAnsi="Arial" w:cs="Arial"/>
          <w:sz w:val="18"/>
          <w:szCs w:val="18"/>
          <w:u w:val="single"/>
        </w:rPr>
        <w:t>Undercapitalized</w:t>
      </w:r>
      <w:r>
        <w:rPr>
          <w:rFonts w:ascii="Arial" w:hAnsi="Arial" w:cs="Arial"/>
          <w:sz w:val="18"/>
          <w:szCs w:val="18"/>
        </w:rPr>
        <w:t>.  An undercapitalized insured depository institution may not accept, renew or roll over any brokered deposit.  An undercapitalized insured depository institution may not solicit deposits by offering an effective yield that exceeds by more than 75 basis points the prevailing effective yields on insured deposits of comparable maturity in such institution's normal market area or in the market area in which such deposits are being solicited.</w:t>
      </w:r>
    </w:p>
    <w:p w:rsidR="006C5727" w:rsidRDefault="006C5727" w:rsidP="00041079">
      <w:pPr>
        <w:ind w:left="720" w:right="432"/>
        <w:jc w:val="both"/>
        <w:rPr>
          <w:rFonts w:ascii="Arial" w:hAnsi="Arial" w:cs="Arial"/>
          <w:sz w:val="18"/>
          <w:szCs w:val="18"/>
        </w:rPr>
      </w:pPr>
      <w:bookmarkStart w:id="1" w:name="2641"/>
      <w:bookmarkEnd w:id="1"/>
    </w:p>
    <w:p w:rsidR="006C5727" w:rsidRDefault="006C5727" w:rsidP="009111EB">
      <w:pPr>
        <w:numPr>
          <w:ilvl w:val="0"/>
          <w:numId w:val="56"/>
        </w:numPr>
        <w:tabs>
          <w:tab w:val="clear" w:pos="4320"/>
        </w:tabs>
        <w:ind w:left="720" w:right="432"/>
        <w:jc w:val="both"/>
        <w:rPr>
          <w:rFonts w:ascii="Arial" w:hAnsi="Arial" w:cs="Arial"/>
          <w:sz w:val="18"/>
          <w:szCs w:val="18"/>
        </w:rPr>
      </w:pPr>
      <w:r>
        <w:rPr>
          <w:rFonts w:ascii="Arial" w:hAnsi="Arial" w:cs="Arial"/>
          <w:sz w:val="18"/>
          <w:szCs w:val="18"/>
          <w:u w:val="single"/>
        </w:rPr>
        <w:t>Waiver</w:t>
      </w:r>
      <w:bookmarkStart w:id="2" w:name="2642"/>
      <w:r>
        <w:rPr>
          <w:rFonts w:ascii="Arial" w:hAnsi="Arial" w:cs="Arial"/>
          <w:sz w:val="18"/>
          <w:szCs w:val="18"/>
        </w:rPr>
        <w:t xml:space="preserve">.  The FDIC may, on a case by case basis and upon application by an adequately capitalized insured depository institution, waive the prohibition on the acceptance, renewal or </w:t>
      </w:r>
      <w:r w:rsidR="00D23782">
        <w:rPr>
          <w:rFonts w:ascii="Arial" w:hAnsi="Arial" w:cs="Arial"/>
          <w:sz w:val="18"/>
          <w:szCs w:val="18"/>
        </w:rPr>
        <w:t>rollover</w:t>
      </w:r>
      <w:r>
        <w:rPr>
          <w:rFonts w:ascii="Arial" w:hAnsi="Arial" w:cs="Arial"/>
          <w:sz w:val="18"/>
          <w:szCs w:val="18"/>
        </w:rPr>
        <w:t xml:space="preserve"> of brokered deposits upon a finding that such acceptance, renewal or roll over does not constitute an unsafe or unsound practice with respect to such institution.  The FDIC may conclude that it is not unsafe or unsound and may grant a waiver when the acceptance, renewal or </w:t>
      </w:r>
      <w:r w:rsidR="00D23782">
        <w:rPr>
          <w:rFonts w:ascii="Arial" w:hAnsi="Arial" w:cs="Arial"/>
          <w:sz w:val="18"/>
          <w:szCs w:val="18"/>
        </w:rPr>
        <w:t>rollover</w:t>
      </w:r>
      <w:r>
        <w:rPr>
          <w:rFonts w:ascii="Arial" w:hAnsi="Arial" w:cs="Arial"/>
          <w:sz w:val="18"/>
          <w:szCs w:val="18"/>
        </w:rPr>
        <w:t xml:space="preserve"> of brokered deposits is determined to pose no undue risk to the institution.  Any waiver granted may be revoked at any time by written notice to the institution.</w:t>
      </w:r>
      <w:bookmarkEnd w:id="2"/>
    </w:p>
    <w:p w:rsidR="006C5727" w:rsidRDefault="006C5727" w:rsidP="00041079">
      <w:pPr>
        <w:ind w:right="432"/>
        <w:jc w:val="both"/>
        <w:rPr>
          <w:rFonts w:ascii="Arial" w:hAnsi="Arial" w:cs="Arial"/>
          <w:sz w:val="18"/>
          <w:szCs w:val="18"/>
        </w:rPr>
      </w:pPr>
    </w:p>
    <w:p w:rsidR="006C5727" w:rsidRDefault="006C5727" w:rsidP="009111EB">
      <w:pPr>
        <w:numPr>
          <w:ilvl w:val="0"/>
          <w:numId w:val="56"/>
        </w:numPr>
        <w:tabs>
          <w:tab w:val="clear" w:pos="4320"/>
        </w:tabs>
        <w:ind w:left="720" w:right="432"/>
        <w:jc w:val="both"/>
        <w:rPr>
          <w:rFonts w:ascii="Arial" w:hAnsi="Arial" w:cs="Arial"/>
          <w:sz w:val="18"/>
          <w:szCs w:val="18"/>
        </w:rPr>
      </w:pPr>
      <w:r>
        <w:rPr>
          <w:rFonts w:ascii="Arial" w:hAnsi="Arial" w:cs="Arial"/>
          <w:sz w:val="18"/>
          <w:szCs w:val="18"/>
          <w:u w:val="single"/>
        </w:rPr>
        <w:t>Exclusion for Institutions in FDIC Conservatorship</w:t>
      </w:r>
      <w:r>
        <w:rPr>
          <w:rFonts w:ascii="Arial" w:hAnsi="Arial" w:cs="Arial"/>
          <w:sz w:val="18"/>
          <w:szCs w:val="18"/>
        </w:rPr>
        <w:t xml:space="preserve">.  No insured depository institution for which the FDIC has been appointed conservator shall be subject to the prohibition on the acceptance, renewal or </w:t>
      </w:r>
      <w:r w:rsidR="00D23782">
        <w:rPr>
          <w:rFonts w:ascii="Arial" w:hAnsi="Arial" w:cs="Arial"/>
          <w:sz w:val="18"/>
          <w:szCs w:val="18"/>
        </w:rPr>
        <w:t>rollover</w:t>
      </w:r>
      <w:r>
        <w:rPr>
          <w:rFonts w:ascii="Arial" w:hAnsi="Arial" w:cs="Arial"/>
          <w:sz w:val="18"/>
          <w:szCs w:val="18"/>
        </w:rPr>
        <w:t xml:space="preserve"> of brokered deposits or Section 29 Federal Deposit Insurance Act for 90 days after the date on which the institution was placed in conservatorship.  During this 90 day period, the institution shall, nevertheless, be subject to the restriction on the payment of interest.  After such 90 day period, the institution may not accept, renew or roll over any brokered deposit.</w:t>
      </w:r>
    </w:p>
    <w:p w:rsidR="006C5727" w:rsidRDefault="006C5727" w:rsidP="00041079">
      <w:pPr>
        <w:ind w:right="432"/>
        <w:jc w:val="both"/>
        <w:rPr>
          <w:rFonts w:ascii="Arial" w:hAnsi="Arial" w:cs="Arial"/>
          <w:sz w:val="18"/>
          <w:szCs w:val="18"/>
        </w:rPr>
      </w:pPr>
    </w:p>
    <w:p w:rsidR="006C5727" w:rsidRDefault="006C5727" w:rsidP="009111EB">
      <w:pPr>
        <w:numPr>
          <w:ilvl w:val="0"/>
          <w:numId w:val="56"/>
        </w:numPr>
        <w:tabs>
          <w:tab w:val="clear" w:pos="4320"/>
        </w:tabs>
        <w:ind w:left="720" w:right="432"/>
        <w:jc w:val="both"/>
        <w:rPr>
          <w:rFonts w:ascii="Arial" w:hAnsi="Arial" w:cs="Arial"/>
          <w:sz w:val="18"/>
          <w:szCs w:val="18"/>
        </w:rPr>
      </w:pPr>
      <w:r>
        <w:rPr>
          <w:rFonts w:ascii="Arial" w:hAnsi="Arial" w:cs="Arial"/>
          <w:sz w:val="18"/>
          <w:szCs w:val="18"/>
          <w:u w:val="single"/>
        </w:rPr>
        <w:t>Market</w:t>
      </w:r>
      <w:r>
        <w:rPr>
          <w:rFonts w:ascii="Arial" w:hAnsi="Arial" w:cs="Arial"/>
          <w:sz w:val="18"/>
          <w:szCs w:val="18"/>
        </w:rPr>
        <w:t>.  A market is any readily defined geographical area in which the rates offered by any one insured depository institution soliciting deposits in that area may affect the rates offered by other insured depository institutions operating in the same area.  The effective yield on a deposit with an odd maturity shall be determined by interpolating between the yields offered by other insured depository institutions on deposits of the next longer and shorter maturities offered in the market.</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It is presumed that the prevailing rate or effective yield in the relevant market is the national rate, unless the FDIC determines in its sole discretion based on available evidence that the effective yield in that market differs from the national rate.  Evidence of the effective yield in a particular market may include (but is not limited to) the following criteria:</w:t>
      </w:r>
    </w:p>
    <w:p w:rsidR="006C5727" w:rsidRDefault="006C5727" w:rsidP="006C5727">
      <w:pPr>
        <w:ind w:left="720" w:right="432"/>
        <w:jc w:val="both"/>
        <w:rPr>
          <w:rFonts w:ascii="Arial" w:hAnsi="Arial" w:cs="Arial"/>
          <w:sz w:val="18"/>
          <w:szCs w:val="18"/>
        </w:rPr>
      </w:pPr>
    </w:p>
    <w:p w:rsidR="006C5727" w:rsidRDefault="006C5727" w:rsidP="009111EB">
      <w:pPr>
        <w:numPr>
          <w:ilvl w:val="0"/>
          <w:numId w:val="57"/>
        </w:numPr>
        <w:tabs>
          <w:tab w:val="clear" w:pos="1800"/>
        </w:tabs>
        <w:ind w:left="1080" w:right="432"/>
        <w:jc w:val="both"/>
        <w:rPr>
          <w:rFonts w:ascii="Arial" w:hAnsi="Arial" w:cs="Arial"/>
          <w:sz w:val="18"/>
          <w:szCs w:val="18"/>
        </w:rPr>
      </w:pPr>
      <w:r>
        <w:rPr>
          <w:rFonts w:ascii="Arial" w:hAnsi="Arial" w:cs="Arial"/>
          <w:sz w:val="18"/>
          <w:szCs w:val="18"/>
        </w:rPr>
        <w:t>Rates paid by other insured depository institutions in the same state, county or metropolitan statistical area (though the FDIC shall not be obligated to recognize each area as a separate market area);</w:t>
      </w:r>
    </w:p>
    <w:p w:rsidR="006C5727" w:rsidRDefault="006C5727" w:rsidP="00041079">
      <w:pPr>
        <w:ind w:left="1080" w:right="432"/>
        <w:jc w:val="both"/>
        <w:rPr>
          <w:rFonts w:ascii="Arial" w:hAnsi="Arial" w:cs="Arial"/>
          <w:sz w:val="18"/>
          <w:szCs w:val="18"/>
        </w:rPr>
      </w:pPr>
    </w:p>
    <w:p w:rsidR="006C5727" w:rsidRDefault="006C5727" w:rsidP="009111EB">
      <w:pPr>
        <w:numPr>
          <w:ilvl w:val="0"/>
          <w:numId w:val="57"/>
        </w:numPr>
        <w:tabs>
          <w:tab w:val="clear" w:pos="1800"/>
        </w:tabs>
        <w:ind w:left="1080" w:right="432"/>
        <w:jc w:val="both"/>
        <w:rPr>
          <w:rFonts w:ascii="Arial" w:hAnsi="Arial" w:cs="Arial"/>
          <w:sz w:val="18"/>
          <w:szCs w:val="18"/>
        </w:rPr>
      </w:pPr>
      <w:r>
        <w:rPr>
          <w:rFonts w:ascii="Arial" w:hAnsi="Arial" w:cs="Arial"/>
          <w:sz w:val="18"/>
          <w:szCs w:val="18"/>
        </w:rPr>
        <w:t>Rates paid by credit unions in the same market area if the FDIC determines that the insured depository institution competes directly with these credit unions; and</w:t>
      </w:r>
    </w:p>
    <w:p w:rsidR="006C5727" w:rsidRDefault="006C5727" w:rsidP="00041079">
      <w:pPr>
        <w:ind w:left="1080" w:right="432"/>
        <w:jc w:val="both"/>
        <w:rPr>
          <w:rFonts w:ascii="Arial" w:hAnsi="Arial" w:cs="Arial"/>
          <w:sz w:val="18"/>
          <w:szCs w:val="18"/>
        </w:rPr>
      </w:pPr>
    </w:p>
    <w:p w:rsidR="006C5727" w:rsidRDefault="006C5727" w:rsidP="009111EB">
      <w:pPr>
        <w:numPr>
          <w:ilvl w:val="0"/>
          <w:numId w:val="57"/>
        </w:numPr>
        <w:tabs>
          <w:tab w:val="clear" w:pos="1800"/>
        </w:tabs>
        <w:ind w:left="1080" w:right="432"/>
        <w:jc w:val="both"/>
        <w:rPr>
          <w:rFonts w:ascii="Arial" w:hAnsi="Arial" w:cs="Arial"/>
          <w:sz w:val="18"/>
          <w:szCs w:val="18"/>
        </w:rPr>
      </w:pPr>
      <w:r>
        <w:rPr>
          <w:rFonts w:ascii="Arial" w:hAnsi="Arial" w:cs="Arial"/>
          <w:sz w:val="18"/>
          <w:szCs w:val="18"/>
        </w:rPr>
        <w:t>Different rates paid on different deposit products in the same market area (though the FDIC shall not be obligated to recognize all alleged distinctions among various deposit products).  As an example for a particular market, evidence exists that the rates on money market deposit accounts (MMDAs) differ from the rates on negotiable order of withdrawal (NOW) accounts.  MMDAs are distinguishable from NOW accounts in that the two types of accounts are subject to different legal requirements.  Under these circumstances for this market, the FDIC could recognize that the prevailing rate on MMDAs is different than the prevailing rate on NOW accounts.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Typically, brokered deposit customers who focus exclusively on yield are highly rate sensitive and can be a less stable source of funding than typical relationship deposit customers.  These customers may have no other relationship with the Bank and have no loyalty with their deposit funds.  If more attractive returns become available, these customers may rapidly transfer funds to new institutions or investments in a manner similar to that of wholesale investors.  In addition, brokered deposits can quickly disappear if the market believes an institution is in trouble and might be at risk of failure.  An adverse change in perception may result in a liquidity crisis.  Should capital erode, a bank may fall below the Well Capitalized threshold under the Prompt Corrective </w:t>
      </w:r>
      <w:r>
        <w:rPr>
          <w:rFonts w:ascii="Arial" w:hAnsi="Arial" w:cs="Arial"/>
          <w:color w:val="000000"/>
          <w:sz w:val="18"/>
          <w:szCs w:val="18"/>
        </w:rPr>
        <w:lastRenderedPageBreak/>
        <w:t>Action rules.  Therefore, it is the responsibility of the ALCO and Senior Management to remain constantly aware of the number and magnitude of such deposits.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It is the responsibility of the Board of Directors and Senior Management to perform adequate due diligence procedures before entering into any business relationship with a deposit broker in accordance with the Bank’s </w:t>
      </w:r>
      <w:r>
        <w:rPr>
          <w:rFonts w:ascii="Arial" w:hAnsi="Arial" w:cs="Arial"/>
          <w:b/>
          <w:color w:val="000000"/>
          <w:sz w:val="18"/>
          <w:szCs w:val="18"/>
        </w:rPr>
        <w:t>VENDOR MANAGEMENT PROGRAM POLICY</w:t>
      </w:r>
      <w:r>
        <w:rPr>
          <w:rFonts w:ascii="Arial" w:hAnsi="Arial" w:cs="Arial"/>
          <w:color w:val="000000"/>
          <w:sz w:val="18"/>
          <w:szCs w:val="18"/>
        </w:rPr>
        <w:t>.  Deposit brokers are not regulated by bank regulatory agencies, and the need to properly assess potential risk to the Bank’s earnings and capital associated with brokered or other rate sensitive deposits is critical.</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sz w:val="18"/>
        </w:rPr>
      </w:pPr>
      <w:r>
        <w:rPr>
          <w:rFonts w:ascii="Arial" w:hAnsi="Arial"/>
          <w:sz w:val="18"/>
        </w:rPr>
        <w:t xml:space="preserve">Brokered deposits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Deposits, Core Deposits and Cash</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critical role deposits play in the Bank's ongoing, successful operation clearly demonstrates the importance of retaining (and in most instances expanding the deposit base) and of monitoring the nature and volatility of the deposit structure.  As such, the Bank’s Deposit Management Program includes, but is not limited to, the following information:</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58"/>
        </w:numPr>
        <w:tabs>
          <w:tab w:val="clear" w:pos="2880"/>
        </w:tabs>
        <w:ind w:left="720" w:right="432"/>
        <w:jc w:val="both"/>
        <w:rPr>
          <w:rFonts w:ascii="Arial" w:hAnsi="Arial" w:cs="Arial"/>
          <w:color w:val="000000"/>
          <w:sz w:val="18"/>
          <w:szCs w:val="18"/>
        </w:rPr>
      </w:pPr>
      <w:r>
        <w:rPr>
          <w:rFonts w:ascii="Arial" w:hAnsi="Arial" w:cs="Arial"/>
          <w:color w:val="000000"/>
          <w:sz w:val="18"/>
          <w:szCs w:val="18"/>
        </w:rPr>
        <w:t>A clearly defined marketing strategy;</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8"/>
        </w:numPr>
        <w:tabs>
          <w:tab w:val="clear" w:pos="2880"/>
        </w:tabs>
        <w:ind w:left="720" w:right="432"/>
        <w:jc w:val="both"/>
        <w:rPr>
          <w:rFonts w:ascii="Arial" w:hAnsi="Arial" w:cs="Arial"/>
          <w:color w:val="000000"/>
          <w:sz w:val="18"/>
          <w:szCs w:val="18"/>
        </w:rPr>
      </w:pPr>
      <w:r>
        <w:rPr>
          <w:rFonts w:ascii="Arial" w:hAnsi="Arial" w:cs="Arial"/>
          <w:color w:val="000000"/>
          <w:sz w:val="18"/>
          <w:szCs w:val="18"/>
        </w:rPr>
        <w:t>Projections for deposit growth and structure;</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8"/>
        </w:numPr>
        <w:tabs>
          <w:tab w:val="clear" w:pos="2880"/>
        </w:tabs>
        <w:ind w:left="720" w:right="432"/>
        <w:jc w:val="both"/>
        <w:rPr>
          <w:rFonts w:ascii="Arial" w:hAnsi="Arial" w:cs="Arial"/>
          <w:color w:val="000000"/>
          <w:sz w:val="18"/>
          <w:szCs w:val="18"/>
        </w:rPr>
      </w:pPr>
      <w:r>
        <w:rPr>
          <w:rFonts w:ascii="Arial" w:hAnsi="Arial" w:cs="Arial"/>
          <w:color w:val="000000"/>
          <w:sz w:val="18"/>
          <w:szCs w:val="18"/>
        </w:rPr>
        <w:t>Associated cost and interest rate scenarios;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8"/>
        </w:numPr>
        <w:tabs>
          <w:tab w:val="clear" w:pos="2880"/>
        </w:tabs>
        <w:ind w:left="720" w:right="432"/>
        <w:jc w:val="both"/>
        <w:rPr>
          <w:rFonts w:ascii="Arial" w:hAnsi="Arial" w:cs="Arial"/>
          <w:color w:val="000000"/>
          <w:sz w:val="18"/>
          <w:szCs w:val="18"/>
        </w:rPr>
      </w:pPr>
      <w:r>
        <w:rPr>
          <w:rFonts w:ascii="Arial" w:hAnsi="Arial" w:cs="Arial"/>
          <w:color w:val="000000"/>
          <w:sz w:val="18"/>
          <w:szCs w:val="18"/>
        </w:rPr>
        <w:t>Procedures to compare results against projections; and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8"/>
        </w:numPr>
        <w:tabs>
          <w:tab w:val="clear" w:pos="2880"/>
        </w:tabs>
        <w:ind w:left="720" w:right="432"/>
        <w:jc w:val="both"/>
        <w:rPr>
          <w:rFonts w:ascii="Arial" w:hAnsi="Arial" w:cs="Arial"/>
          <w:color w:val="000000"/>
          <w:sz w:val="18"/>
          <w:szCs w:val="18"/>
        </w:rPr>
      </w:pPr>
      <w:r>
        <w:rPr>
          <w:rFonts w:ascii="Arial" w:hAnsi="Arial" w:cs="Arial"/>
          <w:color w:val="000000"/>
          <w:sz w:val="18"/>
          <w:szCs w:val="18"/>
        </w:rPr>
        <w:t>Steps to revise the plan when needed.</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Bank’s Deposit Management Program takes into account the:</w:t>
      </w:r>
    </w:p>
    <w:p w:rsidR="006C5727" w:rsidRDefault="006C5727" w:rsidP="006C5727">
      <w:pPr>
        <w:ind w:left="360" w:right="432"/>
        <w:jc w:val="both"/>
        <w:rPr>
          <w:rFonts w:ascii="Arial" w:hAnsi="Arial" w:cs="Arial"/>
          <w:color w:val="000000"/>
          <w:sz w:val="18"/>
          <w:szCs w:val="18"/>
        </w:rPr>
      </w:pPr>
    </w:p>
    <w:p w:rsidR="006C5727" w:rsidRDefault="00D23782"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Makeup</w:t>
      </w:r>
      <w:r w:rsidR="006C5727">
        <w:rPr>
          <w:rFonts w:ascii="Arial" w:hAnsi="Arial" w:cs="Arial"/>
          <w:color w:val="000000"/>
          <w:sz w:val="18"/>
          <w:szCs w:val="18"/>
        </w:rPr>
        <w:t xml:space="preserve"> of the market area economy, including local and national economic conditions;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Potential for investing deposits at acceptable margins;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Management competence;</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Adequacy of Bank operations;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Location and size of facilities;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Nature and degree of bank and non-bank competition; and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59"/>
        </w:numPr>
        <w:tabs>
          <w:tab w:val="clear" w:pos="2880"/>
        </w:tabs>
        <w:ind w:left="720" w:right="432"/>
        <w:jc w:val="both"/>
        <w:rPr>
          <w:rFonts w:ascii="Arial" w:hAnsi="Arial" w:cs="Arial"/>
          <w:color w:val="000000"/>
          <w:sz w:val="18"/>
          <w:szCs w:val="18"/>
        </w:rPr>
      </w:pPr>
      <w:r>
        <w:rPr>
          <w:rFonts w:ascii="Arial" w:hAnsi="Arial" w:cs="Arial"/>
          <w:color w:val="000000"/>
          <w:sz w:val="18"/>
          <w:szCs w:val="18"/>
        </w:rPr>
        <w:t>Effect of monetary and fiscal policies of the federal government on the Bank's service area and money and capital markets in general.</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This program is monitored by ALCO and Senior Management on a periodic basis and adjusted as necessary, taking into account at minimum:</w:t>
      </w:r>
    </w:p>
    <w:p w:rsidR="006C5727" w:rsidRDefault="006C5727" w:rsidP="006C5727">
      <w:pPr>
        <w:ind w:left="360" w:right="432"/>
        <w:jc w:val="both"/>
        <w:rPr>
          <w:rFonts w:ascii="Arial" w:hAnsi="Arial" w:cs="Arial"/>
          <w:sz w:val="18"/>
          <w:szCs w:val="18"/>
        </w:rPr>
      </w:pPr>
    </w:p>
    <w:p w:rsidR="00D23782" w:rsidRDefault="006C5727" w:rsidP="009111EB">
      <w:pPr>
        <w:numPr>
          <w:ilvl w:val="0"/>
          <w:numId w:val="60"/>
        </w:numPr>
        <w:tabs>
          <w:tab w:val="clear" w:pos="2880"/>
        </w:tabs>
        <w:ind w:left="720" w:right="432"/>
        <w:jc w:val="both"/>
        <w:rPr>
          <w:rFonts w:ascii="Arial" w:hAnsi="Arial" w:cs="Arial"/>
          <w:sz w:val="18"/>
          <w:szCs w:val="18"/>
        </w:rPr>
      </w:pPr>
      <w:r w:rsidRPr="00D23782">
        <w:rPr>
          <w:rFonts w:ascii="Arial" w:hAnsi="Arial" w:cs="Arial"/>
          <w:sz w:val="18"/>
          <w:szCs w:val="18"/>
        </w:rPr>
        <w:t>Projected deposit growth;</w:t>
      </w:r>
    </w:p>
    <w:p w:rsidR="00D23782" w:rsidRDefault="00D23782" w:rsidP="00D23782">
      <w:pPr>
        <w:ind w:left="360" w:right="432"/>
        <w:jc w:val="both"/>
        <w:rPr>
          <w:rFonts w:ascii="Arial" w:hAnsi="Arial" w:cs="Arial"/>
          <w:sz w:val="18"/>
          <w:szCs w:val="18"/>
        </w:rPr>
      </w:pPr>
    </w:p>
    <w:p w:rsidR="00D23782" w:rsidRPr="00D23782" w:rsidRDefault="00D23782" w:rsidP="009111EB">
      <w:pPr>
        <w:numPr>
          <w:ilvl w:val="0"/>
          <w:numId w:val="60"/>
        </w:numPr>
        <w:tabs>
          <w:tab w:val="clear" w:pos="2880"/>
        </w:tabs>
        <w:ind w:left="720" w:right="432"/>
        <w:jc w:val="both"/>
        <w:rPr>
          <w:rFonts w:ascii="Arial" w:hAnsi="Arial" w:cs="Arial"/>
          <w:sz w:val="18"/>
          <w:szCs w:val="18"/>
        </w:rPr>
      </w:pPr>
      <w:r w:rsidRPr="00D23782">
        <w:rPr>
          <w:rFonts w:ascii="Arial" w:hAnsi="Arial" w:cs="Arial"/>
          <w:sz w:val="18"/>
          <w:szCs w:val="18"/>
        </w:rPr>
        <w:t>Makeup</w:t>
      </w:r>
      <w:r w:rsidR="006C5727" w:rsidRPr="00D23782">
        <w:rPr>
          <w:rFonts w:ascii="Arial" w:hAnsi="Arial" w:cs="Arial"/>
          <w:sz w:val="18"/>
          <w:szCs w:val="18"/>
        </w:rPr>
        <w:t xml:space="preserve"> of the accounts as to stable deposits;</w:t>
      </w:r>
    </w:p>
    <w:p w:rsidR="00D23782" w:rsidRDefault="00D23782" w:rsidP="00D23782">
      <w:pPr>
        <w:pStyle w:val="ListParagraph"/>
        <w:rPr>
          <w:rFonts w:ascii="Arial" w:hAnsi="Arial" w:cs="Arial"/>
          <w:sz w:val="18"/>
          <w:szCs w:val="18"/>
        </w:rPr>
      </w:pPr>
    </w:p>
    <w:p w:rsidR="006C5727" w:rsidRPr="00D23782" w:rsidRDefault="006C5727" w:rsidP="009111EB">
      <w:pPr>
        <w:numPr>
          <w:ilvl w:val="0"/>
          <w:numId w:val="60"/>
        </w:numPr>
        <w:tabs>
          <w:tab w:val="clear" w:pos="2880"/>
        </w:tabs>
        <w:ind w:left="720" w:right="432"/>
        <w:jc w:val="both"/>
        <w:rPr>
          <w:rFonts w:ascii="Arial" w:hAnsi="Arial" w:cs="Arial"/>
          <w:sz w:val="18"/>
          <w:szCs w:val="18"/>
        </w:rPr>
      </w:pPr>
      <w:r w:rsidRPr="00D23782">
        <w:rPr>
          <w:rFonts w:ascii="Arial" w:hAnsi="Arial" w:cs="Arial"/>
          <w:sz w:val="18"/>
          <w:szCs w:val="18"/>
        </w:rPr>
        <w:t>Volume and trend of total deposits;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60"/>
        </w:numPr>
        <w:tabs>
          <w:tab w:val="clear" w:pos="2880"/>
        </w:tabs>
        <w:ind w:left="720" w:right="432"/>
        <w:jc w:val="both"/>
        <w:rPr>
          <w:rFonts w:ascii="Arial" w:hAnsi="Arial" w:cs="Arial"/>
          <w:sz w:val="18"/>
          <w:szCs w:val="18"/>
        </w:rPr>
      </w:pPr>
      <w:r>
        <w:rPr>
          <w:rFonts w:ascii="Arial" w:hAnsi="Arial" w:cs="Arial"/>
          <w:sz w:val="18"/>
          <w:szCs w:val="18"/>
        </w:rPr>
        <w:t>Volume and trend of the various types of deposits offered, including fluctuating, seasonal and volatile deposits;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60"/>
        </w:numPr>
        <w:tabs>
          <w:tab w:val="clear" w:pos="2880"/>
        </w:tabs>
        <w:ind w:left="720" w:right="432"/>
        <w:jc w:val="both"/>
        <w:rPr>
          <w:rFonts w:ascii="Arial" w:hAnsi="Arial" w:cs="Arial"/>
          <w:sz w:val="18"/>
          <w:szCs w:val="18"/>
        </w:rPr>
      </w:pPr>
      <w:r>
        <w:rPr>
          <w:rFonts w:ascii="Arial" w:hAnsi="Arial" w:cs="Arial"/>
          <w:sz w:val="18"/>
          <w:szCs w:val="18"/>
        </w:rPr>
        <w:t>Maturity distribution of time deposits;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60"/>
        </w:numPr>
        <w:tabs>
          <w:tab w:val="clear" w:pos="2880"/>
        </w:tabs>
        <w:ind w:left="720" w:right="432"/>
        <w:jc w:val="both"/>
        <w:rPr>
          <w:rFonts w:ascii="Arial" w:hAnsi="Arial" w:cs="Arial"/>
          <w:sz w:val="18"/>
          <w:szCs w:val="18"/>
        </w:rPr>
      </w:pPr>
      <w:r>
        <w:rPr>
          <w:rFonts w:ascii="Arial" w:hAnsi="Arial" w:cs="Arial"/>
          <w:sz w:val="18"/>
          <w:szCs w:val="18"/>
        </w:rPr>
        <w:t>Rates being paid on each type of deposit;</w:t>
      </w:r>
    </w:p>
    <w:p w:rsidR="006C5727" w:rsidRDefault="006C5727" w:rsidP="00D23782">
      <w:pPr>
        <w:ind w:left="720" w:right="432"/>
        <w:jc w:val="both"/>
        <w:rPr>
          <w:rFonts w:ascii="Arial" w:hAnsi="Arial" w:cs="Arial"/>
          <w:sz w:val="18"/>
          <w:szCs w:val="18"/>
        </w:rPr>
      </w:pPr>
    </w:p>
    <w:p w:rsidR="006C5727" w:rsidRDefault="006C5727" w:rsidP="009111EB">
      <w:pPr>
        <w:numPr>
          <w:ilvl w:val="0"/>
          <w:numId w:val="60"/>
        </w:numPr>
        <w:tabs>
          <w:tab w:val="clear" w:pos="2880"/>
        </w:tabs>
        <w:ind w:left="720" w:right="432"/>
        <w:jc w:val="both"/>
        <w:rPr>
          <w:rFonts w:ascii="Arial" w:hAnsi="Arial" w:cs="Arial"/>
          <w:sz w:val="18"/>
          <w:szCs w:val="18"/>
        </w:rPr>
      </w:pPr>
      <w:r>
        <w:rPr>
          <w:rFonts w:ascii="Arial" w:hAnsi="Arial" w:cs="Arial"/>
          <w:sz w:val="18"/>
          <w:szCs w:val="18"/>
        </w:rPr>
        <w:t>Rates being paid by trade area competition;</w:t>
      </w:r>
    </w:p>
    <w:p w:rsidR="006C5727" w:rsidRDefault="006C5727" w:rsidP="00D23782">
      <w:pPr>
        <w:ind w:left="720" w:right="432"/>
        <w:jc w:val="both"/>
        <w:rPr>
          <w:rFonts w:ascii="Arial" w:hAnsi="Arial" w:cs="Arial"/>
          <w:sz w:val="18"/>
          <w:szCs w:val="18"/>
        </w:rPr>
      </w:pPr>
    </w:p>
    <w:p w:rsidR="006C5727" w:rsidRDefault="006C5727" w:rsidP="009111EB">
      <w:pPr>
        <w:numPr>
          <w:ilvl w:val="0"/>
          <w:numId w:val="60"/>
        </w:numPr>
        <w:tabs>
          <w:tab w:val="clear" w:pos="2880"/>
        </w:tabs>
        <w:ind w:left="720" w:right="432"/>
        <w:jc w:val="both"/>
        <w:rPr>
          <w:rFonts w:ascii="Arial" w:hAnsi="Arial" w:cs="Arial"/>
          <w:sz w:val="18"/>
          <w:szCs w:val="18"/>
        </w:rPr>
      </w:pPr>
      <w:r>
        <w:rPr>
          <w:rFonts w:ascii="Arial" w:hAnsi="Arial" w:cs="Arial"/>
          <w:sz w:val="18"/>
          <w:szCs w:val="18"/>
        </w:rPr>
        <w:t>Caps on large time deposits, public funds, and out of area deposits; and</w:t>
      </w:r>
    </w:p>
    <w:p w:rsidR="006C5727" w:rsidRDefault="006C5727" w:rsidP="00D23782">
      <w:pPr>
        <w:ind w:left="720" w:right="432"/>
        <w:jc w:val="both"/>
        <w:rPr>
          <w:rFonts w:ascii="Arial" w:hAnsi="Arial" w:cs="Arial"/>
          <w:sz w:val="18"/>
          <w:szCs w:val="18"/>
        </w:rPr>
      </w:pPr>
    </w:p>
    <w:p w:rsidR="006C5727" w:rsidRDefault="006C5727" w:rsidP="009111EB">
      <w:pPr>
        <w:numPr>
          <w:ilvl w:val="0"/>
          <w:numId w:val="60"/>
        </w:numPr>
        <w:tabs>
          <w:tab w:val="clear" w:pos="2880"/>
        </w:tabs>
        <w:ind w:left="720" w:right="432"/>
        <w:jc w:val="both"/>
        <w:rPr>
          <w:rFonts w:ascii="Arial" w:hAnsi="Arial" w:cs="Arial"/>
          <w:sz w:val="18"/>
          <w:szCs w:val="18"/>
        </w:rPr>
      </w:pPr>
      <w:r>
        <w:rPr>
          <w:rFonts w:ascii="Arial" w:hAnsi="Arial" w:cs="Arial"/>
          <w:sz w:val="18"/>
          <w:szCs w:val="18"/>
        </w:rPr>
        <w:t>Any other information needed or required.</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addition, this review is also to include a report that addresses funding concentration in, or excessive reliance on, any single source or type of funding, such as brokered funds, deposits obtained through the Internet or other types of advertising, and other similar rate sensitive or credit sensitive deposits.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Core deposits of the Bank are defined in the Uniform Bank Performance Report (UBPR) User Guide as the sum of demand deposits, all NOW and ATS accounts, MMDA savings, other savings deposits, and time deposits.  Core deposits are generally stable, lower cost funding sources that typically lag behind other funding sources in the need for repricing during a period of rising interest rates.  These deposits are typically funds of local customers that also have a borrowing or other relationship with the Bank.</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napToGrid w:val="0"/>
          <w:sz w:val="18"/>
        </w:rPr>
      </w:pPr>
      <w:r>
        <w:rPr>
          <w:rFonts w:ascii="Arial" w:hAnsi="Arial"/>
          <w:snapToGrid w:val="0"/>
          <w:sz w:val="18"/>
        </w:rPr>
        <w:t>With regards to cash on hand, the term “cash” consists of vault and teller drawer cash, reserves kept at the Federal Reserve Bank, and items in the process of collection.  Since these are non-earning assets, the Bank minimizes the balances in each category.  There is no spare cash that can be used to fill a liquidity need.</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cs="Arial"/>
          <w:snapToGrid w:val="0"/>
          <w:sz w:val="18"/>
          <w:szCs w:val="18"/>
        </w:rPr>
      </w:pPr>
      <w:r>
        <w:rPr>
          <w:rFonts w:ascii="Arial" w:hAnsi="Arial"/>
          <w:b/>
          <w:snapToGrid w:val="0"/>
          <w:sz w:val="18"/>
          <w:u w:val="single"/>
        </w:rPr>
        <w:t>NOTE</w:t>
      </w:r>
      <w:r>
        <w:rPr>
          <w:rFonts w:ascii="Arial" w:hAnsi="Arial"/>
          <w:snapToGrid w:val="0"/>
          <w:sz w:val="18"/>
        </w:rPr>
        <w:t xml:space="preserve">:  </w:t>
      </w:r>
      <w:r>
        <w:rPr>
          <w:rFonts w:ascii="Arial" w:hAnsi="Arial" w:cs="Arial"/>
          <w:sz w:val="18"/>
          <w:szCs w:val="18"/>
        </w:rPr>
        <w:t>While cash is the essence of liquidity, the cash balances reported on the Bank’s balance sheet are not necessarily available to meet a liquidity shortfall.  While the Bank needs a minimum level of operating cash balances for day to day transactions (for tellers and ATMs), other cash balances may be in the form of checks or drafts in the process of collection, and are unavailable.  Typically, only excess cash balances (balances over and above those needed for daily operations and scheduled payments) are sources of liquidity.  However, the Bank does not generally hold large, excess cash balances that are nonearning assets.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Federal Income Tax Position</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The income tax position of the Bank is managed to provide the maximum </w:t>
      </w:r>
      <w:smartTag w:uri="urn:schemas-microsoft-com:office:smarttags" w:element="PersonName">
        <w:r>
          <w:rPr>
            <w:rFonts w:ascii="Arial" w:hAnsi="Arial"/>
            <w:snapToGrid w:val="0"/>
            <w:sz w:val="18"/>
          </w:rPr>
          <w:t>ben</w:t>
        </w:r>
      </w:smartTag>
      <w:r>
        <w:rPr>
          <w:rFonts w:ascii="Arial" w:hAnsi="Arial"/>
          <w:snapToGrid w:val="0"/>
          <w:sz w:val="18"/>
        </w:rPr>
        <w:t>efit to shareholders on a consistent basis.  The ALCO and the Board of Directors are responsible for reviewing the estimated tax position to determine the usefulness of tax exempt securities and other legitimate tax shelters on a quarterly basis.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International Funding Sources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As in the case of domestic sources of funds, international funding may exist in a number of ways.  The most common is the Eurodollar market.  Eurodollar deposits are dollar denominated deposits taken by the Bank's overseas branch or its international banking facility (IBF).  They can also be certificates of deposit issued by banks in Europe, with interest and principal paid in dollars.  Eurodollar certificate of deposit interest rates generally use LIBOR as the index rate.  These certificates of deposit usually have minimum denominations of $100,000 and have a short term maturity of less than two years.  They are free of reserve requirements and deposit insurance assessments.  The interbank market is highly volatile, and the Bank's Eurodollar deposit taking activity is analyzed within the same context as all other potentially volatile funding sources.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 xml:space="preserve">International funding sources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Large Depositors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For regulatory purposes large deposits are defined as those concentrations of funds under one control, or payable to one entity, which aggregate 2% or more of the Bank's total deposits.  By virtue of size, such deposits are considered to be potentially volatile liabilities.  However, certain large deposits can actually remain relatively stable for long periods.  Therefore, the nature of the relationship between the large depositor and the Bank is carefully evaluated when assessing the volatility of the large deposit.  For example, a member of the Board of Directors might maintain sizable deposit accounts in the Bank because of his or her relationship with the Bank.  These deposits in aggregate might be considered large deposits, but are not volatile funds due to the stability of the relationship.  Also, in reviewing large deposits the existence of related "Other Liabilities," such as borrowings and repurchase agreements, and associated loans or investment relationships is considered.</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lastRenderedPageBreak/>
        <w:t>It is the policy of the Bank to carefully address within its funding strategy the potentially volatile nature of any concentration of deposits in a limited number of accounts or substantial sums maturing simultaneously.  These considerations include pledging requirements, affiliated relationships, impact on liquidity and funds management, and the normally narrow interest spreads associated with large deposits.  To the extent that fluctuations in deposit and loan volumes adversely coincide, that is, deposits are low when loans are high, special liquidity management measures must be taken.  While the comments above deal with large deposits, similar concerns exist for other concentrated sources of funding.</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sz w:val="18"/>
        </w:rPr>
      </w:pPr>
      <w:r>
        <w:rPr>
          <w:rFonts w:ascii="Arial" w:hAnsi="Arial"/>
          <w:sz w:val="18"/>
        </w:rPr>
        <w:t xml:space="preserve">Large depositors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sz w:val="18"/>
        </w:rPr>
      </w:pPr>
    </w:p>
    <w:p w:rsidR="006C5727" w:rsidRDefault="006C5727" w:rsidP="006C5727">
      <w:pPr>
        <w:pStyle w:val="Heading5"/>
        <w:tabs>
          <w:tab w:val="clear" w:pos="360"/>
          <w:tab w:val="left" w:pos="720"/>
        </w:tabs>
      </w:pPr>
      <w:r>
        <w:t>Loan Concentration Guidelines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realizes that effective loan portfolio management (LPM) is essential to the Bank’s safety and soundness.  LPM is the process by which risks that are inherent in the credit process are managed and controlled.  It is the responsibility of lending personnel to understand not only the risk posed by each credit but also how the risks of individual loans and portfolios are interrelated.  These interrelationships can multiply risk many times beyond what it would be if the risks were not related.  In general terms, the Bank uses such practices as viewing the loan portfolio in its segments and as a whole, in addition to considering the relationships among portfolio segments and among loans, to provide a more complete picture of the Bank’s credit risk profile and the use of appropriate tools to analyze and control the risk.</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A primary objective of the Bank’s LPM is to control the strategic risk associated with the Bank’s lending activities.  The following elements are used to complement fundamental credit risk management principles employed by the Bank, such as sound underwriting, comprehensive financial analysis, adequate appraisal techniques and loan documentation practices, and sound internal controls:</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Assessment of the credit culture;</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Portfolio objectives and risk tolerance limits;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Management information systems;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Portfolio segmentation and risk diversification objectives;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Analysis of loans originated by other lenders;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Aggregate policy and underwriting exception systems;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Stress testing portfolios;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Independent and effective control functions; and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1"/>
        </w:numPr>
        <w:tabs>
          <w:tab w:val="clear" w:pos="4320"/>
        </w:tabs>
        <w:ind w:left="720" w:right="432"/>
        <w:jc w:val="both"/>
        <w:rPr>
          <w:rFonts w:ascii="Arial" w:hAnsi="Arial" w:cs="Arial"/>
          <w:color w:val="000000"/>
          <w:sz w:val="18"/>
          <w:szCs w:val="18"/>
        </w:rPr>
      </w:pPr>
      <w:r>
        <w:rPr>
          <w:rFonts w:ascii="Arial" w:hAnsi="Arial" w:cs="Arial"/>
          <w:color w:val="000000"/>
          <w:sz w:val="18"/>
          <w:szCs w:val="18"/>
        </w:rPr>
        <w:t>Analysis of portfolio risk/reward tradeoffs.</w:t>
      </w:r>
    </w:p>
    <w:p w:rsidR="006C5727" w:rsidRDefault="006C5727" w:rsidP="006C5727">
      <w:pPr>
        <w:ind w:left="360" w:right="432"/>
        <w:jc w:val="both"/>
        <w:rPr>
          <w:rFonts w:ascii="Arial" w:hAnsi="Arial"/>
          <w:sz w:val="18"/>
        </w:rPr>
      </w:pPr>
    </w:p>
    <w:p w:rsidR="006C5727" w:rsidRDefault="006C5727" w:rsidP="006C5727">
      <w:pPr>
        <w:tabs>
          <w:tab w:val="left" w:pos="-1440"/>
        </w:tabs>
        <w:ind w:left="360" w:right="432"/>
        <w:jc w:val="both"/>
        <w:rPr>
          <w:rFonts w:ascii="Arial" w:hAnsi="Arial" w:cs="Arial"/>
          <w:sz w:val="18"/>
          <w:szCs w:val="18"/>
        </w:rPr>
      </w:pPr>
      <w:r>
        <w:rPr>
          <w:rFonts w:ascii="Arial" w:hAnsi="Arial" w:cs="Arial"/>
          <w:sz w:val="18"/>
          <w:szCs w:val="18"/>
        </w:rPr>
        <w:t xml:space="preserve">It is the intent of the Bank to have no one consumer or commercial product type, industry type or geographic sector with a disproportionately high level of outstandings.  A concentration of credit generally consists of direct or indirect extensions of credit and contingent obligations that, when aggregated exceed </w:t>
      </w:r>
      <w:r>
        <w:rPr>
          <w:rFonts w:ascii="Arial" w:hAnsi="Arial" w:cs="Arial"/>
          <w:b/>
          <w:sz w:val="18"/>
          <w:szCs w:val="18"/>
        </w:rPr>
        <w:t>PERCENT</w:t>
      </w:r>
      <w:r>
        <w:rPr>
          <w:rFonts w:ascii="Arial" w:hAnsi="Arial" w:cs="Arial"/>
          <w:sz w:val="18"/>
          <w:szCs w:val="18"/>
        </w:rPr>
        <w:t xml:space="preserve"> of the Bank's capital structure (tier 1 capital plus the allowance for loan and lease losses - ALLL).  Typically, loans to related groups of borrowers, loans collateralized by a single security or securities with common characteristics and loans to borrowers with common characteristics within an industry have been included in homogeneous risk groupings when assessing asset concentrations.  A concentration may include the aggregate of all types of credit or investment in a particular homogeneous risk grouping.</w:t>
      </w:r>
    </w:p>
    <w:p w:rsidR="006C5727" w:rsidRDefault="006C5727" w:rsidP="006C5727">
      <w:pPr>
        <w:tabs>
          <w:tab w:val="left" w:pos="-1440"/>
        </w:tabs>
        <w:ind w:left="360" w:right="432"/>
        <w:jc w:val="both"/>
        <w:rPr>
          <w:rFonts w:ascii="Arial" w:hAnsi="Arial" w:cs="Arial"/>
          <w:sz w:val="18"/>
          <w:szCs w:val="18"/>
        </w:rPr>
      </w:pPr>
    </w:p>
    <w:p w:rsidR="006C5727" w:rsidRDefault="006C5727" w:rsidP="006C5727">
      <w:pPr>
        <w:tabs>
          <w:tab w:val="left" w:pos="-1440"/>
        </w:tabs>
        <w:ind w:left="360" w:right="432"/>
        <w:jc w:val="both"/>
        <w:rPr>
          <w:rFonts w:ascii="Arial" w:hAnsi="Arial" w:cs="Arial"/>
          <w:b/>
          <w:sz w:val="18"/>
          <w:szCs w:val="18"/>
        </w:rPr>
      </w:pPr>
      <w:r>
        <w:rPr>
          <w:rFonts w:ascii="Arial" w:hAnsi="Arial" w:cs="Arial"/>
          <w:b/>
          <w:sz w:val="18"/>
          <w:szCs w:val="18"/>
        </w:rPr>
        <w:t>THE FOLLOWING THREE PARAGRAPHS, TABLE AND NOTATION ARE APPLICABLE IF YOUR FINANCIAL INSTITUTION IS REGULATED BY THE OTS:</w:t>
      </w:r>
    </w:p>
    <w:p w:rsidR="006C5727" w:rsidRDefault="006C5727" w:rsidP="006C5727">
      <w:pPr>
        <w:tabs>
          <w:tab w:val="left" w:pos="-1440"/>
        </w:tabs>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It is the policy of the Bank to maintain a regulatory investment limit of 20 percent of assets in commercial loans if the Bank invests at least 10 percent of assets in loans to small businesses.  The OTS does not require the Bank to aggregate commercial loans held by its service corporation with its own commercial loans in calculating compliance with the investment limit.  However, if the Bank assumes recourse, guarantees, or otherwise </w:t>
      </w:r>
      <w:r>
        <w:rPr>
          <w:rFonts w:ascii="Arial" w:hAnsi="Arial" w:cs="Arial"/>
          <w:color w:val="000000"/>
          <w:sz w:val="18"/>
          <w:szCs w:val="18"/>
        </w:rPr>
        <w:lastRenderedPageBreak/>
        <w:t>obligates itself in connection with the service corporation’s outside funding of its commercial lending activities, then it must include that amount in its commercial lending limit.  OTS continues to limit the Bank’s investments in service corporations to a maximum of three percent of assets.</w:t>
      </w:r>
    </w:p>
    <w:p w:rsidR="006C5727" w:rsidRDefault="006C5727" w:rsidP="006C5727">
      <w:pPr>
        <w:ind w:left="360" w:right="432"/>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may make loans secured by nonresidential real estate, which includes commercial real estate, in amounts up to 400 percent of capital.  Loans secured by a combination of farm residences and farmland are residential real estate and, thus, are not subject to the 400 percent limit.</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Home Owners’ Loan Act (HOLA) allows the Bank to hold loans fully guaranteed by a federal government agency without investment restrictions.  When a savings association originates or invests in loans guaranteed by the Economic Development Administration (EDA), the Small Business Administration (SBA), or the Farmers Home Administration (FmHA), only the unguaranteed portions of those loans count against the commercial lending limits.</w:t>
      </w:r>
    </w:p>
    <w:p w:rsidR="00D23782" w:rsidRDefault="00D23782" w:rsidP="00D23782">
      <w:pPr>
        <w:ind w:left="360" w:right="432"/>
        <w:jc w:val="both"/>
        <w:rPr>
          <w:rFonts w:ascii="Arial" w:hAnsi="Arial" w:cs="Arial"/>
          <w:color w:val="000000"/>
          <w:sz w:val="18"/>
          <w:szCs w:val="18"/>
        </w:rPr>
      </w:pPr>
    </w:p>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004"/>
        <w:gridCol w:w="3996"/>
      </w:tblGrid>
      <w:tr w:rsidR="00D23782" w:rsidRPr="00D23782" w:rsidTr="00D23782">
        <w:tc>
          <w:tcPr>
            <w:tcW w:w="5004" w:type="dxa"/>
            <w:tcBorders>
              <w:top w:val="single" w:sz="4" w:space="0" w:color="auto"/>
              <w:left w:val="single" w:sz="4" w:space="0" w:color="auto"/>
              <w:bottom w:val="single" w:sz="4" w:space="0" w:color="auto"/>
              <w:right w:val="single" w:sz="4" w:space="0" w:color="auto"/>
            </w:tcBorders>
            <w:hideMark/>
          </w:tcPr>
          <w:p w:rsidR="00D23782" w:rsidRPr="00D23782" w:rsidRDefault="00D23782" w:rsidP="00D23782">
            <w:pPr>
              <w:ind w:right="432"/>
              <w:jc w:val="both"/>
              <w:rPr>
                <w:rFonts w:ascii="Arial" w:hAnsi="Arial" w:cs="Arial"/>
                <w:sz w:val="18"/>
                <w:szCs w:val="18"/>
              </w:rPr>
            </w:pPr>
            <w:r w:rsidRPr="00D23782">
              <w:rPr>
                <w:rFonts w:ascii="Arial" w:hAnsi="Arial" w:cs="Arial"/>
                <w:sz w:val="18"/>
                <w:szCs w:val="18"/>
              </w:rPr>
              <w:t>Loans Secured by Business or Agricultural Real Estate</w:t>
            </w:r>
          </w:p>
        </w:tc>
        <w:tc>
          <w:tcPr>
            <w:tcW w:w="3996" w:type="dxa"/>
            <w:tcBorders>
              <w:top w:val="single" w:sz="4" w:space="0" w:color="auto"/>
              <w:left w:val="single" w:sz="4" w:space="0" w:color="auto"/>
              <w:bottom w:val="single" w:sz="4" w:space="0" w:color="auto"/>
              <w:right w:val="single" w:sz="4" w:space="0" w:color="auto"/>
            </w:tcBorders>
            <w:hideMark/>
          </w:tcPr>
          <w:p w:rsidR="00D23782" w:rsidRPr="00D23782" w:rsidRDefault="00D23782" w:rsidP="00D23782">
            <w:pPr>
              <w:ind w:right="432"/>
              <w:jc w:val="both"/>
              <w:rPr>
                <w:rFonts w:ascii="Arial" w:hAnsi="Arial" w:cs="Arial"/>
                <w:sz w:val="18"/>
                <w:szCs w:val="18"/>
              </w:rPr>
            </w:pPr>
            <w:r w:rsidRPr="00D23782">
              <w:rPr>
                <w:rFonts w:ascii="Arial" w:hAnsi="Arial" w:cs="Arial"/>
                <w:sz w:val="18"/>
                <w:szCs w:val="18"/>
              </w:rPr>
              <w:t>400% of Capital</w:t>
            </w:r>
          </w:p>
        </w:tc>
      </w:tr>
      <w:tr w:rsidR="00D23782" w:rsidRPr="00D23782" w:rsidTr="00D23782">
        <w:tc>
          <w:tcPr>
            <w:tcW w:w="5004" w:type="dxa"/>
            <w:tcBorders>
              <w:top w:val="single" w:sz="4" w:space="0" w:color="auto"/>
              <w:left w:val="single" w:sz="4" w:space="0" w:color="auto"/>
              <w:bottom w:val="single" w:sz="4" w:space="0" w:color="auto"/>
              <w:right w:val="single" w:sz="4" w:space="0" w:color="auto"/>
            </w:tcBorders>
            <w:hideMark/>
          </w:tcPr>
          <w:p w:rsidR="00D23782" w:rsidRPr="00D23782" w:rsidRDefault="00D23782" w:rsidP="00D23782">
            <w:pPr>
              <w:ind w:right="432"/>
              <w:jc w:val="both"/>
              <w:rPr>
                <w:rFonts w:ascii="Arial" w:hAnsi="Arial" w:cs="Arial"/>
                <w:sz w:val="18"/>
                <w:szCs w:val="18"/>
              </w:rPr>
            </w:pPr>
            <w:r w:rsidRPr="00D23782">
              <w:rPr>
                <w:rFonts w:ascii="Arial" w:hAnsi="Arial" w:cs="Arial"/>
                <w:sz w:val="18"/>
                <w:szCs w:val="18"/>
              </w:rPr>
              <w:t>Guaranteed Portion of EDA, SBA and FmHA Loans</w:t>
            </w:r>
          </w:p>
        </w:tc>
        <w:tc>
          <w:tcPr>
            <w:tcW w:w="3996" w:type="dxa"/>
            <w:tcBorders>
              <w:top w:val="single" w:sz="4" w:space="0" w:color="auto"/>
              <w:left w:val="single" w:sz="4" w:space="0" w:color="auto"/>
              <w:bottom w:val="single" w:sz="4" w:space="0" w:color="auto"/>
              <w:right w:val="single" w:sz="4" w:space="0" w:color="auto"/>
            </w:tcBorders>
            <w:hideMark/>
          </w:tcPr>
          <w:p w:rsidR="00D23782" w:rsidRPr="00D23782" w:rsidRDefault="00D23782" w:rsidP="00D23782">
            <w:pPr>
              <w:ind w:right="432"/>
              <w:jc w:val="both"/>
              <w:rPr>
                <w:rFonts w:ascii="Arial" w:hAnsi="Arial" w:cs="Arial"/>
                <w:sz w:val="18"/>
                <w:szCs w:val="18"/>
              </w:rPr>
            </w:pPr>
            <w:r w:rsidRPr="00D23782">
              <w:rPr>
                <w:rFonts w:ascii="Arial" w:hAnsi="Arial" w:cs="Arial"/>
                <w:sz w:val="18"/>
                <w:szCs w:val="18"/>
              </w:rPr>
              <w:t>No Limit</w:t>
            </w:r>
          </w:p>
        </w:tc>
      </w:tr>
      <w:tr w:rsidR="00D23782" w:rsidRPr="00D23782" w:rsidTr="00D23782">
        <w:tc>
          <w:tcPr>
            <w:tcW w:w="5004" w:type="dxa"/>
            <w:tcBorders>
              <w:top w:val="single" w:sz="4" w:space="0" w:color="auto"/>
              <w:left w:val="single" w:sz="4" w:space="0" w:color="auto"/>
              <w:bottom w:val="single" w:sz="4" w:space="0" w:color="auto"/>
              <w:right w:val="single" w:sz="4" w:space="0" w:color="auto"/>
            </w:tcBorders>
            <w:hideMark/>
          </w:tcPr>
          <w:p w:rsidR="00D23782" w:rsidRPr="00D23782" w:rsidRDefault="00D23782" w:rsidP="00D23782">
            <w:pPr>
              <w:ind w:right="432"/>
              <w:jc w:val="both"/>
              <w:rPr>
                <w:rFonts w:ascii="Arial" w:hAnsi="Arial" w:cs="Arial"/>
                <w:sz w:val="18"/>
                <w:szCs w:val="18"/>
              </w:rPr>
            </w:pPr>
            <w:r w:rsidRPr="00D23782">
              <w:rPr>
                <w:rFonts w:ascii="Arial" w:hAnsi="Arial" w:cs="Arial"/>
                <w:sz w:val="18"/>
                <w:szCs w:val="18"/>
              </w:rPr>
              <w:t>Other Commercial Loans</w:t>
            </w:r>
          </w:p>
        </w:tc>
        <w:tc>
          <w:tcPr>
            <w:tcW w:w="3996" w:type="dxa"/>
            <w:tcBorders>
              <w:top w:val="single" w:sz="4" w:space="0" w:color="auto"/>
              <w:left w:val="single" w:sz="4" w:space="0" w:color="auto"/>
              <w:bottom w:val="single" w:sz="4" w:space="0" w:color="auto"/>
              <w:right w:val="single" w:sz="4" w:space="0" w:color="auto"/>
            </w:tcBorders>
            <w:hideMark/>
          </w:tcPr>
          <w:p w:rsidR="00D23782" w:rsidRPr="00D23782" w:rsidRDefault="00D23782" w:rsidP="00D23782">
            <w:pPr>
              <w:ind w:right="432"/>
              <w:jc w:val="both"/>
              <w:rPr>
                <w:rFonts w:ascii="Arial" w:hAnsi="Arial" w:cs="Arial"/>
                <w:sz w:val="18"/>
                <w:szCs w:val="18"/>
              </w:rPr>
            </w:pPr>
            <w:r w:rsidRPr="00D23782">
              <w:rPr>
                <w:rFonts w:ascii="Arial" w:hAnsi="Arial" w:cs="Arial"/>
                <w:sz w:val="18"/>
                <w:szCs w:val="18"/>
              </w:rPr>
              <w:t>20% of Assets Provided at Least 10% of Assets are to Small Businesses</w:t>
            </w:r>
          </w:p>
        </w:tc>
      </w:tr>
    </w:tbl>
    <w:p w:rsidR="00D23782" w:rsidRDefault="00D23782" w:rsidP="00D23782">
      <w:pPr>
        <w:tabs>
          <w:tab w:val="left" w:pos="-1440"/>
        </w:tabs>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b/>
          <w:color w:val="000000"/>
          <w:sz w:val="18"/>
          <w:szCs w:val="18"/>
          <w:u w:val="single"/>
        </w:rPr>
        <w:t>NOTE</w:t>
      </w:r>
      <w:r>
        <w:rPr>
          <w:rFonts w:ascii="Arial" w:hAnsi="Arial" w:cs="Arial"/>
          <w:color w:val="000000"/>
          <w:sz w:val="18"/>
          <w:szCs w:val="18"/>
        </w:rPr>
        <w:t>:  In general, the Bank</w:t>
      </w:r>
      <w:r>
        <w:rPr>
          <w:rFonts w:ascii="Arial" w:hAnsi="Arial" w:cs="Arial"/>
          <w:sz w:val="18"/>
          <w:szCs w:val="18"/>
        </w:rPr>
        <w:t>’s limit of aggregate loans to one borrower is 15 percent of its unimpaired capital and unimpaired surplus.</w:t>
      </w:r>
    </w:p>
    <w:p w:rsidR="006C5727" w:rsidRDefault="006C5727" w:rsidP="006C5727">
      <w:pPr>
        <w:tabs>
          <w:tab w:val="left" w:pos="-1440"/>
        </w:tabs>
        <w:ind w:left="360" w:right="432"/>
        <w:jc w:val="both"/>
        <w:rPr>
          <w:rFonts w:ascii="Arial" w:hAnsi="Arial" w:cs="Arial"/>
          <w:sz w:val="18"/>
          <w:szCs w:val="18"/>
        </w:rPr>
      </w:pPr>
    </w:p>
    <w:p w:rsidR="006C5727" w:rsidRDefault="006C5727" w:rsidP="006C5727">
      <w:pPr>
        <w:pStyle w:val="BodyTextIndent"/>
        <w:ind w:right="432"/>
      </w:pPr>
      <w:r>
        <w:t>The Bank strives to serve its community through a variety of loan programs.  The continued strong economic growth in the Bank’s defined lending area provides ample opportunity to offer several diversified lending programs.  While the Board of Directors recognizes strategies may change in upcoming years, the Bank presently desires the following parameters for its loan mix.</w:t>
      </w:r>
    </w:p>
    <w:p w:rsidR="006C5727" w:rsidRDefault="006C5727" w:rsidP="006C5727">
      <w:pPr>
        <w:ind w:left="360" w:right="432"/>
        <w:jc w:val="both"/>
        <w:rPr>
          <w:rFonts w:ascii="Arial" w:hAnsi="Arial"/>
          <w:sz w:val="18"/>
        </w:rPr>
      </w:pPr>
    </w:p>
    <w:p w:rsidR="006C5727" w:rsidRDefault="006C5727" w:rsidP="006C5727">
      <w:pPr>
        <w:tabs>
          <w:tab w:val="left" w:pos="6480"/>
          <w:tab w:val="right" w:pos="9900"/>
        </w:tabs>
        <w:ind w:left="360" w:right="432"/>
        <w:jc w:val="both"/>
        <w:rPr>
          <w:rFonts w:ascii="Arial" w:hAnsi="Arial"/>
          <w:b/>
          <w:sz w:val="18"/>
          <w:u w:val="single"/>
        </w:rPr>
      </w:pPr>
      <w:r>
        <w:rPr>
          <w:rFonts w:ascii="Arial" w:hAnsi="Arial"/>
          <w:b/>
          <w:sz w:val="18"/>
          <w:u w:val="single"/>
        </w:rPr>
        <w:t>Loan Category</w:t>
      </w:r>
      <w:r>
        <w:rPr>
          <w:rFonts w:ascii="Arial" w:hAnsi="Arial"/>
          <w:b/>
          <w:sz w:val="18"/>
        </w:rPr>
        <w:tab/>
      </w:r>
      <w:r>
        <w:rPr>
          <w:rFonts w:ascii="Arial" w:hAnsi="Arial"/>
          <w:b/>
          <w:sz w:val="18"/>
          <w:u w:val="single"/>
        </w:rPr>
        <w:t>Portfolio Parameter</w:t>
      </w:r>
    </w:p>
    <w:p w:rsidR="006C5727" w:rsidRDefault="006C5727" w:rsidP="006C5727">
      <w:pPr>
        <w:tabs>
          <w:tab w:val="left" w:pos="6480"/>
          <w:tab w:val="right" w:pos="9900"/>
        </w:tabs>
        <w:ind w:left="360" w:right="432"/>
        <w:jc w:val="both"/>
        <w:rPr>
          <w:rFonts w:ascii="Arial" w:hAnsi="Arial"/>
          <w:sz w:val="18"/>
        </w:rPr>
      </w:pPr>
    </w:p>
    <w:p w:rsidR="006C5727" w:rsidRDefault="006C5727" w:rsidP="006C5727">
      <w:pPr>
        <w:pStyle w:val="Heading1"/>
        <w:tabs>
          <w:tab w:val="left" w:pos="6480"/>
        </w:tabs>
        <w:ind w:left="360" w:right="432"/>
        <w:rPr>
          <w:rFonts w:ascii="Arial" w:hAnsi="Arial"/>
          <w:sz w:val="18"/>
        </w:rPr>
      </w:pPr>
      <w:r>
        <w:rPr>
          <w:rFonts w:ascii="Arial" w:hAnsi="Arial"/>
          <w:sz w:val="18"/>
          <w:u w:val="single"/>
        </w:rPr>
        <w:t>Commercial Loans</w:t>
      </w:r>
      <w:r>
        <w:rPr>
          <w:rFonts w:ascii="Arial" w:hAnsi="Arial"/>
          <w:sz w:val="18"/>
        </w:rPr>
        <w:tab/>
      </w:r>
      <w:r>
        <w:rPr>
          <w:rFonts w:ascii="Arial" w:hAnsi="Arial"/>
          <w:b/>
          <w:sz w:val="18"/>
        </w:rPr>
        <w:t>PERCENT - PERCENT</w:t>
      </w:r>
    </w:p>
    <w:p w:rsidR="006C5727" w:rsidRDefault="006C5727" w:rsidP="006C5727">
      <w:pPr>
        <w:tabs>
          <w:tab w:val="left" w:pos="6480"/>
        </w:tabs>
        <w:ind w:left="360" w:right="432"/>
        <w:jc w:val="both"/>
        <w:rPr>
          <w:rFonts w:ascii="Arial" w:hAnsi="Arial"/>
          <w:sz w:val="18"/>
        </w:rPr>
      </w:pPr>
      <w:r>
        <w:rPr>
          <w:rFonts w:ascii="Arial" w:hAnsi="Arial"/>
          <w:sz w:val="18"/>
        </w:rPr>
        <w:t>(Encompassing Lines of Credit / Accounts Receivable</w:t>
      </w:r>
    </w:p>
    <w:p w:rsidR="006C5727" w:rsidRDefault="006C5727" w:rsidP="006C5727">
      <w:pPr>
        <w:pStyle w:val="Heading2"/>
        <w:tabs>
          <w:tab w:val="left" w:pos="6480"/>
        </w:tabs>
        <w:ind w:left="360" w:right="432"/>
        <w:rPr>
          <w:rFonts w:ascii="Arial" w:hAnsi="Arial"/>
          <w:sz w:val="18"/>
        </w:rPr>
      </w:pPr>
      <w:r>
        <w:rPr>
          <w:rFonts w:ascii="Arial" w:hAnsi="Arial"/>
          <w:sz w:val="18"/>
        </w:rPr>
        <w:t>Inventory Loans / Equipment Loans / Leasehold</w:t>
      </w:r>
    </w:p>
    <w:p w:rsidR="006C5727" w:rsidRDefault="006C5727" w:rsidP="006C5727">
      <w:pPr>
        <w:tabs>
          <w:tab w:val="left" w:pos="6480"/>
        </w:tabs>
        <w:ind w:left="360" w:right="432"/>
        <w:jc w:val="both"/>
        <w:rPr>
          <w:rFonts w:ascii="Arial" w:hAnsi="Arial"/>
          <w:sz w:val="18"/>
        </w:rPr>
      </w:pPr>
      <w:r>
        <w:rPr>
          <w:rFonts w:ascii="Arial" w:hAnsi="Arial"/>
          <w:sz w:val="18"/>
        </w:rPr>
        <w:t>Improvement Loans / Permanent SBA Loans)</w:t>
      </w:r>
    </w:p>
    <w:p w:rsidR="006C5727" w:rsidRDefault="006C5727" w:rsidP="006C5727">
      <w:pPr>
        <w:tabs>
          <w:tab w:val="left" w:pos="6480"/>
        </w:tabs>
        <w:ind w:left="360" w:right="432"/>
        <w:jc w:val="both"/>
        <w:rPr>
          <w:rFonts w:ascii="Arial" w:hAnsi="Arial"/>
          <w:sz w:val="18"/>
        </w:rPr>
      </w:pPr>
    </w:p>
    <w:p w:rsidR="006C5727" w:rsidRDefault="006C5727" w:rsidP="006C5727">
      <w:pPr>
        <w:pStyle w:val="Heading1"/>
        <w:tabs>
          <w:tab w:val="left" w:pos="6480"/>
        </w:tabs>
        <w:ind w:left="360" w:right="432"/>
        <w:rPr>
          <w:rFonts w:ascii="Arial" w:hAnsi="Arial"/>
          <w:sz w:val="18"/>
        </w:rPr>
      </w:pPr>
      <w:r>
        <w:rPr>
          <w:rFonts w:ascii="Arial" w:hAnsi="Arial"/>
          <w:sz w:val="18"/>
          <w:u w:val="single"/>
        </w:rPr>
        <w:t>Real Estate Loans</w:t>
      </w:r>
      <w:r>
        <w:rPr>
          <w:rFonts w:ascii="Arial" w:hAnsi="Arial"/>
          <w:sz w:val="18"/>
        </w:rPr>
        <w:tab/>
      </w:r>
      <w:r>
        <w:rPr>
          <w:rFonts w:ascii="Arial" w:hAnsi="Arial"/>
          <w:b/>
          <w:sz w:val="18"/>
        </w:rPr>
        <w:t>PERCENT - PERCENT</w:t>
      </w:r>
    </w:p>
    <w:p w:rsidR="006C5727" w:rsidRDefault="006C5727" w:rsidP="006C5727">
      <w:pPr>
        <w:tabs>
          <w:tab w:val="left" w:pos="6480"/>
        </w:tabs>
        <w:ind w:left="360" w:right="432"/>
        <w:jc w:val="both"/>
        <w:rPr>
          <w:rFonts w:ascii="Arial" w:hAnsi="Arial"/>
          <w:sz w:val="18"/>
        </w:rPr>
      </w:pPr>
      <w:r>
        <w:rPr>
          <w:rFonts w:ascii="Arial" w:hAnsi="Arial"/>
          <w:sz w:val="18"/>
        </w:rPr>
        <w:t>(Encompassing Home Equity Loans / Home Equity</w:t>
      </w:r>
    </w:p>
    <w:p w:rsidR="006C5727" w:rsidRDefault="006C5727" w:rsidP="006C5727">
      <w:pPr>
        <w:pStyle w:val="Heading3"/>
        <w:tabs>
          <w:tab w:val="left" w:pos="6480"/>
        </w:tabs>
        <w:ind w:left="360" w:right="432"/>
        <w:rPr>
          <w:rFonts w:ascii="Arial" w:hAnsi="Arial"/>
          <w:sz w:val="18"/>
        </w:rPr>
      </w:pPr>
      <w:r>
        <w:rPr>
          <w:rFonts w:ascii="Arial" w:hAnsi="Arial"/>
          <w:sz w:val="18"/>
        </w:rPr>
        <w:t>Lines of Credit / Commercial Income Property</w:t>
      </w:r>
    </w:p>
    <w:p w:rsidR="006C5727" w:rsidRDefault="006C5727" w:rsidP="006C5727">
      <w:pPr>
        <w:tabs>
          <w:tab w:val="left" w:pos="6480"/>
        </w:tabs>
        <w:ind w:left="360" w:right="432"/>
        <w:jc w:val="both"/>
        <w:rPr>
          <w:rFonts w:ascii="Arial" w:hAnsi="Arial"/>
          <w:sz w:val="18"/>
        </w:rPr>
      </w:pPr>
      <w:r>
        <w:rPr>
          <w:rFonts w:ascii="Arial" w:hAnsi="Arial"/>
          <w:sz w:val="18"/>
        </w:rPr>
        <w:t>Loans / Multi Family Loans)</w:t>
      </w:r>
    </w:p>
    <w:p w:rsidR="006C5727" w:rsidRDefault="006C5727" w:rsidP="006C5727">
      <w:pPr>
        <w:pStyle w:val="Heading1"/>
        <w:tabs>
          <w:tab w:val="left" w:pos="6480"/>
        </w:tabs>
        <w:ind w:left="360" w:right="432"/>
        <w:rPr>
          <w:rFonts w:ascii="Arial" w:hAnsi="Arial"/>
          <w:sz w:val="18"/>
        </w:rPr>
      </w:pPr>
    </w:p>
    <w:p w:rsidR="006C5727" w:rsidRDefault="006C5727" w:rsidP="006C5727">
      <w:pPr>
        <w:pStyle w:val="Heading1"/>
        <w:tabs>
          <w:tab w:val="left" w:pos="6480"/>
        </w:tabs>
        <w:ind w:left="360" w:right="432"/>
        <w:rPr>
          <w:rFonts w:ascii="Arial" w:hAnsi="Arial"/>
          <w:sz w:val="18"/>
        </w:rPr>
      </w:pPr>
      <w:r>
        <w:rPr>
          <w:rFonts w:ascii="Arial" w:hAnsi="Arial"/>
          <w:sz w:val="18"/>
          <w:u w:val="single"/>
        </w:rPr>
        <w:t>Construction Loans</w:t>
      </w:r>
      <w:r>
        <w:rPr>
          <w:rFonts w:ascii="Arial" w:hAnsi="Arial"/>
          <w:sz w:val="18"/>
        </w:rPr>
        <w:tab/>
      </w:r>
      <w:r>
        <w:rPr>
          <w:rFonts w:ascii="Arial" w:hAnsi="Arial"/>
          <w:b/>
          <w:sz w:val="18"/>
        </w:rPr>
        <w:t>PERCENT - PERCENT</w:t>
      </w:r>
    </w:p>
    <w:p w:rsidR="006C5727" w:rsidRDefault="006C5727" w:rsidP="006C5727">
      <w:pPr>
        <w:tabs>
          <w:tab w:val="left" w:pos="6480"/>
        </w:tabs>
        <w:ind w:left="360" w:right="432"/>
        <w:jc w:val="both"/>
        <w:rPr>
          <w:rFonts w:ascii="Arial" w:hAnsi="Arial"/>
          <w:sz w:val="18"/>
        </w:rPr>
      </w:pPr>
      <w:r>
        <w:rPr>
          <w:rFonts w:ascii="Arial" w:hAnsi="Arial"/>
          <w:sz w:val="18"/>
        </w:rPr>
        <w:t>(Encompassing 1-4 Family Loans / SBA 504 and 7(a)</w:t>
      </w:r>
    </w:p>
    <w:p w:rsidR="006C5727" w:rsidRDefault="006C5727" w:rsidP="006C5727">
      <w:pPr>
        <w:pStyle w:val="Heading2"/>
        <w:tabs>
          <w:tab w:val="left" w:pos="6480"/>
        </w:tabs>
        <w:ind w:left="360" w:right="432"/>
        <w:rPr>
          <w:rFonts w:ascii="Arial" w:hAnsi="Arial"/>
          <w:sz w:val="18"/>
        </w:rPr>
      </w:pPr>
      <w:r>
        <w:rPr>
          <w:rFonts w:ascii="Arial" w:hAnsi="Arial"/>
          <w:sz w:val="18"/>
        </w:rPr>
        <w:t>Loans / Commercial Raw Land Development /</w:t>
      </w:r>
    </w:p>
    <w:p w:rsidR="006C5727" w:rsidRDefault="006C5727" w:rsidP="006C5727">
      <w:pPr>
        <w:tabs>
          <w:tab w:val="left" w:pos="6480"/>
        </w:tabs>
        <w:ind w:left="360" w:right="432"/>
        <w:jc w:val="both"/>
        <w:rPr>
          <w:rFonts w:ascii="Arial" w:hAnsi="Arial"/>
          <w:sz w:val="18"/>
        </w:rPr>
      </w:pPr>
      <w:r>
        <w:rPr>
          <w:rFonts w:ascii="Arial" w:hAnsi="Arial"/>
          <w:sz w:val="18"/>
        </w:rPr>
        <w:t xml:space="preserve">Residential </w:t>
      </w:r>
      <w:smartTag w:uri="urn:schemas-microsoft-com:office:smarttags" w:element="place">
        <w:r>
          <w:rPr>
            <w:rFonts w:ascii="Arial" w:hAnsi="Arial"/>
            <w:sz w:val="18"/>
          </w:rPr>
          <w:t>Lot</w:t>
        </w:r>
      </w:smartTag>
      <w:r>
        <w:rPr>
          <w:rFonts w:ascii="Arial" w:hAnsi="Arial"/>
          <w:sz w:val="18"/>
        </w:rPr>
        <w:t xml:space="preserve"> Development / Commercial Property</w:t>
      </w:r>
    </w:p>
    <w:p w:rsidR="006C5727" w:rsidRDefault="006C5727" w:rsidP="006C5727">
      <w:pPr>
        <w:tabs>
          <w:tab w:val="left" w:pos="6480"/>
        </w:tabs>
        <w:ind w:left="360" w:right="432"/>
        <w:jc w:val="both"/>
        <w:rPr>
          <w:rFonts w:ascii="Arial" w:hAnsi="Arial"/>
          <w:sz w:val="18"/>
        </w:rPr>
      </w:pPr>
      <w:r>
        <w:rPr>
          <w:rFonts w:ascii="Arial" w:hAnsi="Arial"/>
          <w:sz w:val="18"/>
        </w:rPr>
        <w:t>Construction Loans)</w:t>
      </w:r>
    </w:p>
    <w:p w:rsidR="006C5727" w:rsidRDefault="006C5727" w:rsidP="006C5727">
      <w:pPr>
        <w:pStyle w:val="Heading1"/>
        <w:tabs>
          <w:tab w:val="left" w:pos="6480"/>
        </w:tabs>
        <w:ind w:left="360" w:right="432"/>
        <w:rPr>
          <w:rFonts w:ascii="Arial" w:hAnsi="Arial"/>
          <w:sz w:val="18"/>
        </w:rPr>
      </w:pPr>
    </w:p>
    <w:p w:rsidR="006C5727" w:rsidRDefault="006C5727" w:rsidP="006C5727">
      <w:pPr>
        <w:pStyle w:val="Heading1"/>
        <w:tabs>
          <w:tab w:val="left" w:pos="6480"/>
        </w:tabs>
        <w:ind w:left="360" w:right="432"/>
        <w:rPr>
          <w:rFonts w:ascii="Arial" w:hAnsi="Arial"/>
          <w:sz w:val="18"/>
        </w:rPr>
      </w:pPr>
      <w:r>
        <w:rPr>
          <w:rFonts w:ascii="Arial" w:hAnsi="Arial"/>
          <w:sz w:val="18"/>
          <w:u w:val="single"/>
        </w:rPr>
        <w:t>Consumer Loans</w:t>
      </w:r>
      <w:r>
        <w:rPr>
          <w:rFonts w:ascii="Arial" w:hAnsi="Arial"/>
          <w:sz w:val="18"/>
        </w:rPr>
        <w:tab/>
      </w:r>
      <w:r>
        <w:rPr>
          <w:rFonts w:ascii="Arial" w:hAnsi="Arial"/>
          <w:b/>
          <w:sz w:val="18"/>
        </w:rPr>
        <w:t>PERCENT - PERCENT</w:t>
      </w:r>
    </w:p>
    <w:p w:rsidR="006C5727" w:rsidRDefault="006C5727" w:rsidP="006C5727">
      <w:pPr>
        <w:tabs>
          <w:tab w:val="left" w:pos="6480"/>
        </w:tabs>
        <w:ind w:left="360" w:right="432"/>
        <w:jc w:val="both"/>
        <w:rPr>
          <w:rFonts w:ascii="Arial" w:hAnsi="Arial"/>
          <w:sz w:val="18"/>
        </w:rPr>
      </w:pPr>
      <w:r>
        <w:rPr>
          <w:rFonts w:ascii="Arial" w:hAnsi="Arial"/>
          <w:sz w:val="18"/>
        </w:rPr>
        <w:t>(Encompassing Vehicle, Boat, Aircraft &amp; Mobile Home</w:t>
      </w:r>
    </w:p>
    <w:p w:rsidR="006C5727" w:rsidRDefault="006C5727" w:rsidP="006C5727">
      <w:pPr>
        <w:pStyle w:val="Heading2"/>
        <w:ind w:left="360" w:right="432"/>
        <w:rPr>
          <w:rFonts w:ascii="Arial" w:hAnsi="Arial"/>
          <w:sz w:val="18"/>
        </w:rPr>
      </w:pPr>
      <w:r>
        <w:rPr>
          <w:rFonts w:ascii="Arial" w:hAnsi="Arial"/>
          <w:sz w:val="18"/>
        </w:rPr>
        <w:t>Loans / Personal Lines of Credit / Visa Cards / Overdraft</w:t>
      </w:r>
    </w:p>
    <w:p w:rsidR="006C5727" w:rsidRDefault="006C5727" w:rsidP="006C5727">
      <w:pPr>
        <w:ind w:left="360" w:right="432"/>
        <w:jc w:val="both"/>
        <w:rPr>
          <w:rFonts w:ascii="Arial" w:hAnsi="Arial"/>
          <w:sz w:val="18"/>
        </w:rPr>
      </w:pPr>
      <w:r>
        <w:rPr>
          <w:rFonts w:ascii="Arial" w:hAnsi="Arial"/>
          <w:sz w:val="18"/>
        </w:rPr>
        <w:t>Protection Loans)</w:t>
      </w:r>
    </w:p>
    <w:p w:rsidR="006C5727" w:rsidRDefault="006C5727" w:rsidP="006C5727">
      <w:pPr>
        <w:tabs>
          <w:tab w:val="left" w:pos="-1440"/>
        </w:tabs>
        <w:ind w:left="360" w:right="432"/>
        <w:jc w:val="both"/>
        <w:rPr>
          <w:rFonts w:ascii="Arial" w:hAnsi="Arial" w:cs="Arial"/>
          <w:sz w:val="18"/>
          <w:szCs w:val="18"/>
        </w:rPr>
      </w:pPr>
    </w:p>
    <w:p w:rsidR="006C5727" w:rsidRDefault="006C5727" w:rsidP="006C5727">
      <w:pPr>
        <w:tabs>
          <w:tab w:val="left" w:pos="-1440"/>
        </w:tabs>
        <w:ind w:left="360" w:right="432"/>
        <w:jc w:val="both"/>
        <w:rPr>
          <w:rFonts w:ascii="Arial" w:hAnsi="Arial" w:cs="Arial"/>
          <w:sz w:val="18"/>
          <w:szCs w:val="18"/>
        </w:rPr>
      </w:pPr>
      <w:r>
        <w:rPr>
          <w:rFonts w:ascii="Arial" w:hAnsi="Arial" w:cs="Arial"/>
          <w:sz w:val="18"/>
          <w:szCs w:val="18"/>
        </w:rPr>
        <w:t>In identifying asset concentrations, commercial and residential real estate loans can be viewed separately when their performance is not subject to similar economic or financial risks.  As such, commercial real estate development loans need not be grouped with residential development loans, especially when the residential developer has firm, reliable purchase contracts for the sale of the homes upon their completion.</w:t>
      </w:r>
    </w:p>
    <w:p w:rsidR="006C5727" w:rsidRDefault="006C5727" w:rsidP="006C5727">
      <w:pPr>
        <w:tabs>
          <w:tab w:val="left" w:pos="-1440"/>
        </w:tabs>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In general, the Bank maintains effective internal policies, procedures, processes, systems and controls to identify, measure, monitor, and control its credit risk concentrations.  In addition, the Bank routinely assesses the extent of the Bank’s credit risk concentrations in its assessment of capital adequacy to cover the different forms of credit risk concentrations to which the Bank is exposed, such as:</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62"/>
        </w:numPr>
        <w:tabs>
          <w:tab w:val="clear" w:pos="4320"/>
        </w:tabs>
        <w:ind w:left="720" w:right="432"/>
        <w:jc w:val="both"/>
        <w:rPr>
          <w:rFonts w:ascii="Arial" w:hAnsi="Arial" w:cs="Arial"/>
          <w:color w:val="000000"/>
          <w:sz w:val="18"/>
          <w:szCs w:val="18"/>
        </w:rPr>
      </w:pPr>
      <w:r>
        <w:rPr>
          <w:rFonts w:ascii="Arial" w:hAnsi="Arial" w:cs="Arial"/>
          <w:color w:val="000000"/>
          <w:sz w:val="18"/>
          <w:szCs w:val="18"/>
        </w:rPr>
        <w:lastRenderedPageBreak/>
        <w:t>Significant exposure to an individual counterparty or group of related counterparties;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2"/>
        </w:numPr>
        <w:tabs>
          <w:tab w:val="clear" w:pos="4320"/>
        </w:tabs>
        <w:ind w:left="720" w:right="432"/>
        <w:jc w:val="both"/>
        <w:rPr>
          <w:rFonts w:ascii="Arial" w:hAnsi="Arial" w:cs="Arial"/>
          <w:color w:val="000000"/>
          <w:sz w:val="18"/>
          <w:szCs w:val="18"/>
        </w:rPr>
      </w:pPr>
      <w:r>
        <w:rPr>
          <w:rFonts w:ascii="Arial" w:hAnsi="Arial" w:cs="Arial"/>
          <w:color w:val="000000"/>
          <w:sz w:val="18"/>
          <w:szCs w:val="18"/>
        </w:rPr>
        <w:t>Credit exposures to counterparties in the same economic sector or geographic region;</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2"/>
        </w:numPr>
        <w:tabs>
          <w:tab w:val="clear" w:pos="4320"/>
        </w:tabs>
        <w:ind w:left="720" w:right="432"/>
        <w:jc w:val="both"/>
        <w:rPr>
          <w:rFonts w:ascii="Arial" w:hAnsi="Arial" w:cs="Arial"/>
          <w:color w:val="000000"/>
          <w:sz w:val="18"/>
          <w:szCs w:val="18"/>
        </w:rPr>
      </w:pPr>
      <w:r>
        <w:rPr>
          <w:rFonts w:ascii="Arial" w:hAnsi="Arial" w:cs="Arial"/>
          <w:color w:val="000000"/>
          <w:sz w:val="18"/>
          <w:szCs w:val="18"/>
        </w:rPr>
        <w:t>Credit exposures to counterparties whose financial performance is dependent on the same activity or commodity; and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2"/>
        </w:numPr>
        <w:tabs>
          <w:tab w:val="clear" w:pos="4320"/>
        </w:tabs>
        <w:ind w:left="720" w:right="432"/>
        <w:jc w:val="both"/>
        <w:rPr>
          <w:rFonts w:ascii="Arial" w:hAnsi="Arial" w:cs="Arial"/>
          <w:color w:val="000000"/>
          <w:sz w:val="18"/>
          <w:szCs w:val="18"/>
        </w:rPr>
      </w:pPr>
      <w:r>
        <w:rPr>
          <w:rFonts w:ascii="Arial" w:hAnsi="Arial" w:cs="Arial"/>
          <w:color w:val="000000"/>
          <w:sz w:val="18"/>
          <w:szCs w:val="18"/>
        </w:rPr>
        <w:t>Indirect credit exposures arising from the Bank’s commercial real estate (CRE) activities (e.g., exposure to a single collateral type or to credit protection provided by a single counterparty).</w:t>
      </w:r>
    </w:p>
    <w:p w:rsidR="006C5727" w:rsidRDefault="006C5727" w:rsidP="006C5727">
      <w:pPr>
        <w:ind w:left="360" w:right="432"/>
        <w:jc w:val="both"/>
        <w:rPr>
          <w:rFonts w:ascii="Arial" w:hAnsi="Arial" w:cs="Arial"/>
          <w:color w:val="000000"/>
          <w:sz w:val="18"/>
          <w:szCs w:val="18"/>
        </w:rPr>
      </w:pPr>
    </w:p>
    <w:p w:rsidR="006C5727" w:rsidRDefault="0088425D" w:rsidP="006C5727">
      <w:pPr>
        <w:ind w:left="360" w:right="432"/>
        <w:jc w:val="both"/>
        <w:rPr>
          <w:rFonts w:ascii="Arial" w:hAnsi="Arial" w:cs="Arial"/>
          <w:b/>
          <w:color w:val="000000"/>
          <w:sz w:val="18"/>
          <w:szCs w:val="18"/>
        </w:rPr>
      </w:pPr>
      <w:r>
        <w:rPr>
          <w:rFonts w:ascii="Arial" w:hAnsi="Arial" w:cs="Arial"/>
          <w:b/>
          <w:color w:val="000000"/>
          <w:sz w:val="18"/>
          <w:szCs w:val="18"/>
        </w:rPr>
        <w:t>SPECIFICALLY DEFINE HERE HOW YOUR FINANCIAL INSTITUTION CALCULATES ITS CONCENTRATIONS AND CORRESPONDING LIMITS, INCLUDING LIMITS IN RELATION TO THE BANK’S CAPITAL, TOTAL ASSETS, AND ITS OVERALL RISK LEVEL.</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sz w:val="18"/>
          <w:szCs w:val="18"/>
        </w:rPr>
        <w:t xml:space="preserve">Accordingly, on at least a </w:t>
      </w:r>
      <w:r>
        <w:rPr>
          <w:rFonts w:ascii="Arial" w:hAnsi="Arial" w:cs="Arial"/>
          <w:b/>
          <w:sz w:val="18"/>
          <w:szCs w:val="18"/>
        </w:rPr>
        <w:t>FREQUENCY</w:t>
      </w:r>
      <w:r>
        <w:rPr>
          <w:rFonts w:ascii="Arial" w:hAnsi="Arial" w:cs="Arial"/>
          <w:sz w:val="18"/>
          <w:szCs w:val="18"/>
        </w:rPr>
        <w:t xml:space="preserve"> basis, it is the responsibility of Credit Administration and the Chief Credit Officer to provide a report to Senior Management and the Board of Directors identifying the distribution of the Bank's loan portfolio.  The report is to include existing concentration levels and identification of the risk that each category presents in the current economic climate.  In addition, the report is to summarize the results of stress tests of the Bank’s major credit risk concentrations </w:t>
      </w:r>
      <w:r>
        <w:rPr>
          <w:rFonts w:ascii="Arial" w:hAnsi="Arial" w:cs="Arial"/>
          <w:color w:val="000000"/>
          <w:sz w:val="18"/>
          <w:szCs w:val="18"/>
        </w:rPr>
        <w:t>to identify and respond to potential changes in market conditions that could adversely impact the Bank’s performance</w:t>
      </w:r>
      <w:r>
        <w:rPr>
          <w:rFonts w:ascii="Arial" w:hAnsi="Arial" w:cs="Arial"/>
          <w:sz w:val="18"/>
          <w:szCs w:val="18"/>
        </w:rPr>
        <w:t>.  It is the responsibility of Senior Management, with concurrence and approval from the Board of Directors, to maintain appropriate limits to the level of concentration exposure in any particular grouping or category deemed prudent based on market conditions and the capital structure of the Bank.  In this respect, Credit Administration and the Chief Credit Officer are to monitor market conditions and make recommendations to Senior Management to increase or decrease exposure in various categories as warranted.</w:t>
      </w:r>
    </w:p>
    <w:p w:rsidR="006C5727" w:rsidRDefault="006C5727" w:rsidP="006C5727">
      <w:pPr>
        <w:ind w:left="360" w:right="432"/>
        <w:jc w:val="both"/>
        <w:rPr>
          <w:rFonts w:ascii="Arial" w:hAnsi="Arial"/>
          <w:sz w:val="18"/>
        </w:rPr>
      </w:pPr>
    </w:p>
    <w:p w:rsidR="006C5727" w:rsidRDefault="006C5727" w:rsidP="006C5727">
      <w:pPr>
        <w:tabs>
          <w:tab w:val="left" w:pos="-1440"/>
        </w:tabs>
        <w:ind w:left="360" w:right="432"/>
        <w:jc w:val="both"/>
        <w:rPr>
          <w:rFonts w:ascii="Arial" w:hAnsi="Arial" w:cs="Arial"/>
          <w:sz w:val="18"/>
          <w:szCs w:val="18"/>
        </w:rPr>
      </w:pPr>
      <w:r>
        <w:rPr>
          <w:rFonts w:ascii="Arial" w:hAnsi="Arial" w:cs="Arial"/>
          <w:sz w:val="18"/>
          <w:szCs w:val="18"/>
        </w:rPr>
        <w:t xml:space="preserve">Refer to the Bank’s </w:t>
      </w:r>
      <w:r>
        <w:rPr>
          <w:rFonts w:ascii="Arial" w:hAnsi="Arial" w:cs="Arial"/>
          <w:b/>
          <w:sz w:val="18"/>
          <w:szCs w:val="18"/>
        </w:rPr>
        <w:t xml:space="preserve">CONSUMER LOAN POLICY, COMMERCIAL LOAN POLICY </w:t>
      </w:r>
      <w:r>
        <w:rPr>
          <w:rFonts w:ascii="Arial" w:hAnsi="Arial" w:cs="Arial"/>
          <w:sz w:val="18"/>
          <w:szCs w:val="18"/>
        </w:rPr>
        <w:t>and</w:t>
      </w:r>
      <w:r>
        <w:rPr>
          <w:rFonts w:ascii="Arial" w:hAnsi="Arial" w:cs="Arial"/>
          <w:b/>
          <w:sz w:val="18"/>
          <w:szCs w:val="18"/>
        </w:rPr>
        <w:t xml:space="preserve"> REAL ESTATE LOAN POLICY</w:t>
      </w:r>
      <w:r>
        <w:rPr>
          <w:rFonts w:ascii="Arial" w:hAnsi="Arial" w:cs="Arial"/>
          <w:sz w:val="18"/>
          <w:szCs w:val="18"/>
        </w:rPr>
        <w:t xml:space="preserve"> for detailed guidance with respect to the Bank’s lending operations in those areas.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Loan Demand and Pricing</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The Bank can depend on a certain amount of loan repayment each month and on a continuing demand for new loans.  In the mortgage loan area, the Bank may be able to stop generating new loans without causing undue damage.  However, in most other areas the Bank could not realistically stop the lending process.  The approval processes could be tightened, but it is not the intent of the Board of Directors to refuse good loans to established customers.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Loan demand tends to be cyclical in nature and total loans tend to peak at the very time it is most non-liquid.  The Bank's method of estimating future loan demand is similar to the way it estimates deposit runoff.  To estimate future loan demand, historical loan information is plotted on graphs and extended into the future.  To cover contingency situations, </w:t>
      </w:r>
      <w:r>
        <w:rPr>
          <w:rFonts w:ascii="Arial" w:hAnsi="Arial"/>
          <w:b/>
          <w:snapToGrid w:val="0"/>
          <w:sz w:val="18"/>
        </w:rPr>
        <w:t>PERCENT</w:t>
      </w:r>
      <w:r>
        <w:rPr>
          <w:rFonts w:ascii="Arial" w:hAnsi="Arial"/>
          <w:snapToGrid w:val="0"/>
          <w:sz w:val="18"/>
        </w:rPr>
        <w:t xml:space="preserve"> is added to the total.  This results in loans being negative liquid assets.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Refer to the Bank’s </w:t>
      </w:r>
      <w:r>
        <w:rPr>
          <w:rFonts w:ascii="Arial" w:hAnsi="Arial"/>
          <w:b/>
          <w:snapToGrid w:val="0"/>
          <w:sz w:val="18"/>
        </w:rPr>
        <w:t>LOAN LOSS RESERVE (ALLL) POLICY</w:t>
      </w:r>
      <w:r>
        <w:rPr>
          <w:rFonts w:ascii="Arial" w:hAnsi="Arial"/>
          <w:snapToGrid w:val="0"/>
          <w:sz w:val="18"/>
        </w:rPr>
        <w:t xml:space="preserve"> for detailed guidance.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cs="Arial"/>
          <w:sz w:val="18"/>
          <w:szCs w:val="18"/>
        </w:rPr>
        <w:t>The following outlines the Bank’s basic loan pricing methodologies:</w:t>
      </w:r>
    </w:p>
    <w:p w:rsidR="006C5727" w:rsidRDefault="006C5727" w:rsidP="006C5727">
      <w:pPr>
        <w:tabs>
          <w:tab w:val="left" w:pos="360"/>
        </w:tabs>
        <w:ind w:left="360" w:right="432"/>
        <w:jc w:val="both"/>
        <w:rPr>
          <w:rFonts w:ascii="Arial" w:hAnsi="Arial"/>
          <w:sz w:val="18"/>
        </w:rPr>
      </w:pPr>
    </w:p>
    <w:p w:rsidR="006C5727" w:rsidRDefault="006C5727" w:rsidP="009111EB">
      <w:pPr>
        <w:numPr>
          <w:ilvl w:val="0"/>
          <w:numId w:val="63"/>
        </w:numPr>
        <w:tabs>
          <w:tab w:val="clear" w:pos="2880"/>
        </w:tabs>
        <w:ind w:left="720" w:right="432"/>
        <w:jc w:val="both"/>
        <w:rPr>
          <w:rFonts w:ascii="Arial" w:hAnsi="Arial"/>
          <w:sz w:val="18"/>
        </w:rPr>
      </w:pPr>
      <w:r>
        <w:rPr>
          <w:rFonts w:ascii="Arial" w:hAnsi="Arial"/>
          <w:sz w:val="18"/>
          <w:u w:val="single"/>
        </w:rPr>
        <w:t>Floating Rates and Fixed Rates with Maturities of Less Than One Year</w:t>
      </w:r>
      <w:r>
        <w:rPr>
          <w:rFonts w:ascii="Arial" w:hAnsi="Arial"/>
          <w:sz w:val="18"/>
        </w:rPr>
        <w:t xml:space="preserve">.  As the majority, normally at least </w:t>
      </w:r>
      <w:r>
        <w:rPr>
          <w:rFonts w:ascii="Arial" w:hAnsi="Arial"/>
          <w:b/>
          <w:sz w:val="18"/>
        </w:rPr>
        <w:t>PERCENT</w:t>
      </w:r>
      <w:r>
        <w:rPr>
          <w:rFonts w:ascii="Arial" w:hAnsi="Arial"/>
          <w:sz w:val="18"/>
        </w:rPr>
        <w:t xml:space="preserve"> of the Bank’s loan portfolio will be rate sensitive.  Rates will be set at a fixed amount over the Bank’s Base Rate (which normally would equal the “Wall Street Journal” Prime Rate).  Most floating rate loans should have a “floor” to protect against a great fall in rates.  Many loans will have a ceiling as well, and the level of the ceiling will vary with maturity (the longer the term, the higher the ceiling).  The actual pricing will be set by the approving authority (Senior Management and the Board of Directors’ Loan Committee).  Lower floors may be necessary in times of lower rates, but such lower floors may be allowed when necessary to maintain a competitive position in the loan market.</w:t>
      </w:r>
    </w:p>
    <w:p w:rsidR="006C5727" w:rsidRDefault="006C5727" w:rsidP="00D23782">
      <w:pPr>
        <w:ind w:left="1080" w:right="432"/>
        <w:jc w:val="both"/>
        <w:rPr>
          <w:rFonts w:ascii="Arial" w:hAnsi="Arial"/>
          <w:sz w:val="18"/>
        </w:rPr>
      </w:pPr>
    </w:p>
    <w:p w:rsidR="006C5727" w:rsidRDefault="006C5727" w:rsidP="00D23782">
      <w:pPr>
        <w:ind w:left="720" w:right="432"/>
        <w:jc w:val="both"/>
        <w:rPr>
          <w:rFonts w:ascii="Arial" w:hAnsi="Arial"/>
          <w:sz w:val="18"/>
        </w:rPr>
      </w:pPr>
      <w:r>
        <w:rPr>
          <w:rFonts w:ascii="Arial" w:hAnsi="Arial"/>
          <w:sz w:val="18"/>
        </w:rPr>
        <w:t xml:space="preserve">Historically and as a matter of policy, the Bank has normally charged a minimum of Base Rate </w:t>
      </w:r>
      <w:r>
        <w:rPr>
          <w:rFonts w:ascii="Arial" w:hAnsi="Arial"/>
          <w:b/>
          <w:sz w:val="18"/>
          <w:u w:val="single"/>
        </w:rPr>
        <w:t>plus</w:t>
      </w:r>
      <w:r>
        <w:rPr>
          <w:rFonts w:ascii="Arial" w:hAnsi="Arial"/>
          <w:sz w:val="18"/>
        </w:rPr>
        <w:t xml:space="preserve"> </w:t>
      </w:r>
      <w:r>
        <w:rPr>
          <w:rFonts w:ascii="Arial" w:hAnsi="Arial"/>
          <w:b/>
          <w:sz w:val="18"/>
        </w:rPr>
        <w:t>PERCENT</w:t>
      </w:r>
      <w:r>
        <w:rPr>
          <w:rFonts w:ascii="Arial" w:hAnsi="Arial"/>
          <w:sz w:val="18"/>
        </w:rPr>
        <w:t>.  Rates below this level should be an exception.</w:t>
      </w:r>
    </w:p>
    <w:p w:rsidR="006C5727" w:rsidRDefault="006C5727" w:rsidP="00D23782">
      <w:pPr>
        <w:numPr>
          <w:ilvl w:val="12"/>
          <w:numId w:val="0"/>
        </w:numPr>
        <w:ind w:left="1080" w:right="432" w:hanging="360"/>
        <w:jc w:val="both"/>
        <w:rPr>
          <w:rFonts w:ascii="Arial" w:hAnsi="Arial"/>
          <w:sz w:val="18"/>
        </w:rPr>
      </w:pPr>
    </w:p>
    <w:p w:rsidR="006C5727" w:rsidRDefault="006C5727" w:rsidP="009111EB">
      <w:pPr>
        <w:numPr>
          <w:ilvl w:val="0"/>
          <w:numId w:val="63"/>
        </w:numPr>
        <w:tabs>
          <w:tab w:val="clear" w:pos="2880"/>
        </w:tabs>
        <w:ind w:left="720" w:right="432"/>
        <w:jc w:val="both"/>
        <w:rPr>
          <w:rFonts w:ascii="Arial" w:hAnsi="Arial"/>
          <w:sz w:val="18"/>
        </w:rPr>
      </w:pPr>
      <w:r>
        <w:rPr>
          <w:rFonts w:ascii="Arial" w:hAnsi="Arial"/>
          <w:sz w:val="18"/>
          <w:u w:val="single"/>
        </w:rPr>
        <w:t>Fixed Rates</w:t>
      </w:r>
      <w:r>
        <w:rPr>
          <w:rFonts w:ascii="Arial" w:hAnsi="Arial"/>
          <w:sz w:val="18"/>
        </w:rPr>
        <w:t>.  Even with the rate fluctuations over recent years, some fixed rate lending is prudent, and in fact can, under certain circumstances, greatly enhance profitability.  With regards to fixed rate lending:</w:t>
      </w:r>
    </w:p>
    <w:p w:rsidR="006C5727" w:rsidRDefault="006C5727" w:rsidP="006C5727">
      <w:pPr>
        <w:tabs>
          <w:tab w:val="left" w:pos="360"/>
        </w:tabs>
        <w:ind w:left="360" w:right="432"/>
        <w:jc w:val="both"/>
        <w:rPr>
          <w:rFonts w:ascii="Arial" w:hAnsi="Arial"/>
          <w:sz w:val="18"/>
        </w:rPr>
      </w:pPr>
    </w:p>
    <w:p w:rsidR="006C5727" w:rsidRDefault="006C5727" w:rsidP="009111EB">
      <w:pPr>
        <w:numPr>
          <w:ilvl w:val="0"/>
          <w:numId w:val="64"/>
        </w:numPr>
        <w:ind w:left="1080" w:right="432"/>
        <w:jc w:val="both"/>
        <w:rPr>
          <w:rFonts w:ascii="Arial" w:hAnsi="Arial"/>
          <w:sz w:val="18"/>
        </w:rPr>
      </w:pPr>
      <w:r>
        <w:rPr>
          <w:rFonts w:ascii="Arial" w:hAnsi="Arial"/>
          <w:sz w:val="18"/>
        </w:rPr>
        <w:lastRenderedPageBreak/>
        <w:t xml:space="preserve">Amounts extended and maturity dates should not be considered as to periods of time.  The Bank should straddle the market as to rates and maturities.  </w:t>
      </w:r>
      <w:r>
        <w:rPr>
          <w:rFonts w:ascii="Arial" w:hAnsi="Arial"/>
          <w:b/>
          <w:sz w:val="18"/>
        </w:rPr>
        <w:t>TIME PERIOD</w:t>
      </w:r>
      <w:r>
        <w:rPr>
          <w:rFonts w:ascii="Arial" w:hAnsi="Arial"/>
          <w:sz w:val="18"/>
        </w:rPr>
        <w:t xml:space="preserve"> is normally the longest maturity considered with </w:t>
      </w:r>
      <w:r>
        <w:rPr>
          <w:rFonts w:ascii="Arial" w:hAnsi="Arial"/>
          <w:b/>
          <w:sz w:val="18"/>
        </w:rPr>
        <w:t>TIME PERIOD</w:t>
      </w:r>
      <w:r>
        <w:rPr>
          <w:rFonts w:ascii="Arial" w:hAnsi="Arial"/>
          <w:sz w:val="18"/>
        </w:rPr>
        <w:t xml:space="preserve"> the maximum and only for exceptional high quality customers.  Occasionally, longer terms may be necessary to sell repossessed real estate.</w:t>
      </w:r>
    </w:p>
    <w:p w:rsidR="006C5727" w:rsidRDefault="006C5727" w:rsidP="006C5727">
      <w:pPr>
        <w:ind w:left="1080" w:right="432"/>
        <w:jc w:val="both"/>
        <w:rPr>
          <w:rFonts w:ascii="Arial" w:hAnsi="Arial"/>
          <w:sz w:val="18"/>
        </w:rPr>
      </w:pPr>
    </w:p>
    <w:p w:rsidR="006C5727" w:rsidRDefault="006C5727" w:rsidP="009111EB">
      <w:pPr>
        <w:numPr>
          <w:ilvl w:val="0"/>
          <w:numId w:val="64"/>
        </w:numPr>
        <w:ind w:left="1080" w:right="432"/>
        <w:jc w:val="both"/>
        <w:rPr>
          <w:rFonts w:ascii="Arial" w:hAnsi="Arial"/>
          <w:sz w:val="18"/>
        </w:rPr>
      </w:pPr>
      <w:r>
        <w:rPr>
          <w:rFonts w:ascii="Arial" w:hAnsi="Arial"/>
          <w:sz w:val="18"/>
        </w:rPr>
        <w:t xml:space="preserve">Fixed rate loans should be priced at premium over what a comparable floating rate loan would be.  For example, if the base rate is 10% and a base plus 2% is appropriate, then a fixed rate </w:t>
      </w:r>
      <w:r>
        <w:rPr>
          <w:rFonts w:ascii="Arial" w:hAnsi="Arial"/>
          <w:b/>
          <w:sz w:val="18"/>
          <w:u w:val="single"/>
        </w:rPr>
        <w:t>higher</w:t>
      </w:r>
      <w:r>
        <w:rPr>
          <w:rFonts w:ascii="Arial" w:hAnsi="Arial"/>
          <w:sz w:val="18"/>
        </w:rPr>
        <w:t xml:space="preserve"> that 12% should be set with the rate going higher with longer maturities.</w:t>
      </w:r>
    </w:p>
    <w:p w:rsidR="006C5727" w:rsidRDefault="006C5727" w:rsidP="006C5727">
      <w:pPr>
        <w:ind w:left="1080" w:right="432"/>
        <w:jc w:val="both"/>
        <w:rPr>
          <w:rFonts w:ascii="Arial" w:hAnsi="Arial"/>
          <w:sz w:val="18"/>
        </w:rPr>
      </w:pPr>
    </w:p>
    <w:p w:rsidR="006C5727" w:rsidRDefault="006C5727" w:rsidP="009111EB">
      <w:pPr>
        <w:numPr>
          <w:ilvl w:val="0"/>
          <w:numId w:val="64"/>
        </w:numPr>
        <w:ind w:left="1080" w:right="432"/>
        <w:jc w:val="both"/>
        <w:rPr>
          <w:rFonts w:ascii="Arial" w:hAnsi="Arial"/>
          <w:sz w:val="18"/>
        </w:rPr>
      </w:pPr>
      <w:r>
        <w:rPr>
          <w:rFonts w:ascii="Arial" w:hAnsi="Arial"/>
          <w:sz w:val="18"/>
        </w:rPr>
        <w:t>Prepayment penalties and larger loan fees may also be appropriate with fixed rate term loans.</w:t>
      </w:r>
    </w:p>
    <w:p w:rsidR="006C5727" w:rsidRDefault="006C5727" w:rsidP="006C5727">
      <w:pPr>
        <w:ind w:left="1080" w:right="432"/>
        <w:jc w:val="both"/>
        <w:rPr>
          <w:rFonts w:ascii="Arial" w:hAnsi="Arial"/>
          <w:sz w:val="18"/>
        </w:rPr>
      </w:pPr>
    </w:p>
    <w:p w:rsidR="006C5727" w:rsidRDefault="006C5727" w:rsidP="009111EB">
      <w:pPr>
        <w:numPr>
          <w:ilvl w:val="0"/>
          <w:numId w:val="64"/>
        </w:numPr>
        <w:ind w:left="1080" w:right="432"/>
        <w:jc w:val="both"/>
        <w:rPr>
          <w:rFonts w:ascii="Arial" w:hAnsi="Arial"/>
          <w:sz w:val="18"/>
        </w:rPr>
      </w:pPr>
      <w:r>
        <w:rPr>
          <w:rFonts w:ascii="Arial" w:hAnsi="Arial"/>
          <w:sz w:val="18"/>
        </w:rPr>
        <w:t xml:space="preserve">Consideration of whether rates are in a “rising” or falling” trend may be important in addition to whether rates are relatively “high” or “low.”  However, the volume of fixed rate lending is to be limited and the Bank’s approach to fixed rate lending should remain </w:t>
      </w:r>
      <w:r>
        <w:rPr>
          <w:rFonts w:ascii="Arial" w:hAnsi="Arial"/>
          <w:b/>
          <w:sz w:val="18"/>
          <w:u w:val="single"/>
        </w:rPr>
        <w:t>NON SPECULATIVE</w:t>
      </w:r>
      <w:r>
        <w:rPr>
          <w:rFonts w:ascii="Arial" w:hAnsi="Arial"/>
          <w:sz w:val="18"/>
        </w:rPr>
        <w: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Negotiable and Brokered Certificates of Deposit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Negotiable certificates of deposit (CDs) warrant special attention by the Bank as a component of large deposits.  They are usually issued in denominations of </w:t>
      </w:r>
      <w:r>
        <w:rPr>
          <w:rFonts w:ascii="Arial" w:hAnsi="Arial" w:cs="Arial"/>
          <w:b/>
          <w:sz w:val="18"/>
          <w:szCs w:val="18"/>
        </w:rPr>
        <w:t>AMOUNT</w:t>
      </w:r>
      <w:r>
        <w:rPr>
          <w:rFonts w:ascii="Arial" w:hAnsi="Arial" w:cs="Arial"/>
          <w:sz w:val="18"/>
          <w:szCs w:val="18"/>
        </w:rPr>
        <w:t xml:space="preserve"> or more and may be issued at face value with a stated rate of interest or at a discount similar to U.S. Treasury Bills.  These types of CDs may be widely traded, offer substantial liquidity, and are the underlying instruments for a market in financial futures.  They are instruments ordinarily used to fund reinvestment goals of issuing banks as opposed to solving liquidity crises.  Their cost and availability are closely related to overall market conditions.  Any adverse publicity involving either a particular bank or banks in general can impact the CD market.  These CDs have many features of borrowings and can be quite volatile.  Fundamentally, there is little to distinguish these accounts from borrowings, but negotiable CDs are clearly a form of purchased funds.  Intense competition for funds among financial intermediaries has led to the common use of CDs.  Thus, as a practical matter, drawing technical distinctions between CDs (except for the purposes of deposit insurance or deposit assessments) as borrowings or deposits is, in large measure, academic.</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cs="Arial"/>
          <w:sz w:val="18"/>
          <w:szCs w:val="18"/>
        </w:rPr>
        <w:t xml:space="preserve">These types of CDs </w:t>
      </w:r>
      <w:r>
        <w:rPr>
          <w:rFonts w:ascii="Arial" w:hAnsi="Arial"/>
          <w:sz w:val="18"/>
        </w:rPr>
        <w:t xml:space="preserve">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When appropriate the Bank may utilize brokered certificates of deposit (CDs) as an alternative source of funds for reasons outlined above under the Borrowed Funds subtopic.  Since brokered CDs do not require collateral, they have the potential for being less reliable than other forms of wholesale funding and must be managed accordingly.</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Brokered deposits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Public Funds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Public funds are deposit accounts of public bodies, such as state or local municipalities.  These types of deposits are typically secured and fluctuate on a seasonal basis due to timing differences between tax collections and expenditures.  General economic conditions can also be a factor in assessing the volatility of such deposits, since public entities may experience revenue shortfalls in times of economic decline.  Though regarded as generally volatile, these accounts can be reasonably stable over time, or their fluctuations quite predictable.  Local municipal deposits, for example, are often required to be maintained in the local community and, therefore, may display greater stability.  However, state and certain local deposits can be bid type deposits that may tend to be less stable.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 xml:space="preserve">Public funds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Purchased Funds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napToGrid w:val="0"/>
          <w:sz w:val="18"/>
        </w:rPr>
      </w:pPr>
      <w:r>
        <w:rPr>
          <w:rFonts w:ascii="Arial" w:hAnsi="Arial"/>
          <w:snapToGrid w:val="0"/>
          <w:sz w:val="18"/>
        </w:rPr>
        <w:t>Purchased funds are non-core deposits and include the following:</w:t>
      </w:r>
    </w:p>
    <w:p w:rsidR="006C5727" w:rsidRDefault="006C5727" w:rsidP="006C5727">
      <w:pPr>
        <w:ind w:left="360" w:right="432"/>
        <w:jc w:val="both"/>
        <w:rPr>
          <w:rFonts w:ascii="Arial" w:hAnsi="Arial"/>
          <w:snapToGrid w:val="0"/>
          <w:sz w:val="18"/>
        </w:rPr>
      </w:pPr>
    </w:p>
    <w:p w:rsidR="006C5727" w:rsidRDefault="006C5727" w:rsidP="009111EB">
      <w:pPr>
        <w:numPr>
          <w:ilvl w:val="0"/>
          <w:numId w:val="65"/>
        </w:numPr>
        <w:ind w:left="720" w:right="432"/>
        <w:jc w:val="both"/>
        <w:rPr>
          <w:rFonts w:ascii="Arial" w:hAnsi="Arial"/>
          <w:snapToGrid w:val="0"/>
          <w:sz w:val="18"/>
        </w:rPr>
      </w:pPr>
      <w:r>
        <w:rPr>
          <w:rFonts w:ascii="Arial" w:hAnsi="Arial"/>
          <w:snapToGrid w:val="0"/>
          <w:sz w:val="18"/>
        </w:rPr>
        <w:t xml:space="preserve">All certificates of deposits with a face value of </w:t>
      </w:r>
      <w:r>
        <w:rPr>
          <w:rFonts w:ascii="Arial" w:hAnsi="Arial"/>
          <w:b/>
          <w:snapToGrid w:val="0"/>
          <w:sz w:val="18"/>
        </w:rPr>
        <w:t>AMOUNT</w:t>
      </w:r>
      <w:r>
        <w:rPr>
          <w:rFonts w:ascii="Arial" w:hAnsi="Arial"/>
          <w:snapToGrid w:val="0"/>
          <w:sz w:val="18"/>
        </w:rPr>
        <w:t xml:space="preserve"> or more;</w:t>
      </w:r>
    </w:p>
    <w:p w:rsidR="006C5727" w:rsidRDefault="006C5727" w:rsidP="006C5727">
      <w:pPr>
        <w:ind w:left="720" w:right="432"/>
        <w:jc w:val="both"/>
        <w:rPr>
          <w:rFonts w:ascii="Arial" w:hAnsi="Arial"/>
          <w:snapToGrid w:val="0"/>
          <w:sz w:val="18"/>
        </w:rPr>
      </w:pPr>
    </w:p>
    <w:p w:rsidR="006C5727" w:rsidRDefault="006C5727" w:rsidP="009111EB">
      <w:pPr>
        <w:numPr>
          <w:ilvl w:val="0"/>
          <w:numId w:val="65"/>
        </w:numPr>
        <w:ind w:left="720" w:right="432"/>
        <w:jc w:val="both"/>
        <w:rPr>
          <w:rFonts w:ascii="Arial" w:hAnsi="Arial"/>
          <w:snapToGrid w:val="0"/>
          <w:sz w:val="18"/>
        </w:rPr>
      </w:pPr>
      <w:r>
        <w:rPr>
          <w:rFonts w:ascii="Arial" w:hAnsi="Arial"/>
          <w:snapToGrid w:val="0"/>
          <w:sz w:val="18"/>
        </w:rPr>
        <w:lastRenderedPageBreak/>
        <w:t>Federal funds purchased;</w:t>
      </w:r>
    </w:p>
    <w:p w:rsidR="006C5727" w:rsidRDefault="006C5727" w:rsidP="006C5727">
      <w:pPr>
        <w:ind w:left="720" w:right="432"/>
        <w:jc w:val="both"/>
        <w:rPr>
          <w:rFonts w:ascii="Arial" w:hAnsi="Arial"/>
          <w:snapToGrid w:val="0"/>
          <w:sz w:val="18"/>
        </w:rPr>
      </w:pPr>
    </w:p>
    <w:p w:rsidR="006C5727" w:rsidRDefault="006C5727" w:rsidP="009111EB">
      <w:pPr>
        <w:numPr>
          <w:ilvl w:val="0"/>
          <w:numId w:val="65"/>
        </w:numPr>
        <w:ind w:left="720" w:right="432"/>
        <w:jc w:val="both"/>
        <w:rPr>
          <w:rFonts w:ascii="Arial" w:hAnsi="Arial"/>
          <w:snapToGrid w:val="0"/>
          <w:sz w:val="18"/>
        </w:rPr>
      </w:pPr>
      <w:r>
        <w:rPr>
          <w:rFonts w:ascii="Arial" w:hAnsi="Arial"/>
          <w:snapToGrid w:val="0"/>
          <w:sz w:val="18"/>
        </w:rPr>
        <w:t>Repurchase agreements;</w:t>
      </w:r>
    </w:p>
    <w:p w:rsidR="006C5727" w:rsidRDefault="006C5727" w:rsidP="006C5727">
      <w:pPr>
        <w:ind w:left="720" w:right="432"/>
        <w:jc w:val="both"/>
        <w:rPr>
          <w:rFonts w:ascii="Arial" w:hAnsi="Arial"/>
          <w:snapToGrid w:val="0"/>
          <w:sz w:val="18"/>
        </w:rPr>
      </w:pPr>
    </w:p>
    <w:p w:rsidR="006C5727" w:rsidRDefault="006C5727" w:rsidP="009111EB">
      <w:pPr>
        <w:numPr>
          <w:ilvl w:val="0"/>
          <w:numId w:val="65"/>
        </w:numPr>
        <w:ind w:left="720" w:right="432"/>
        <w:jc w:val="both"/>
        <w:rPr>
          <w:rFonts w:ascii="Arial" w:hAnsi="Arial"/>
          <w:snapToGrid w:val="0"/>
          <w:sz w:val="18"/>
        </w:rPr>
      </w:pPr>
      <w:r>
        <w:rPr>
          <w:rFonts w:ascii="Arial" w:hAnsi="Arial"/>
          <w:snapToGrid w:val="0"/>
          <w:sz w:val="18"/>
        </w:rPr>
        <w:t>Federal Reserve advances (discount window);</w:t>
      </w:r>
    </w:p>
    <w:p w:rsidR="006C5727" w:rsidRDefault="006C5727" w:rsidP="006C5727">
      <w:pPr>
        <w:ind w:left="720" w:right="432"/>
        <w:jc w:val="both"/>
        <w:rPr>
          <w:rFonts w:ascii="Arial" w:hAnsi="Arial"/>
          <w:snapToGrid w:val="0"/>
          <w:sz w:val="18"/>
        </w:rPr>
      </w:pPr>
    </w:p>
    <w:p w:rsidR="006C5727" w:rsidRDefault="006C5727" w:rsidP="009111EB">
      <w:pPr>
        <w:numPr>
          <w:ilvl w:val="0"/>
          <w:numId w:val="65"/>
        </w:numPr>
        <w:ind w:left="720" w:right="432"/>
        <w:jc w:val="both"/>
        <w:rPr>
          <w:rFonts w:ascii="Arial" w:hAnsi="Arial" w:cs="Arial"/>
          <w:color w:val="000000"/>
          <w:sz w:val="18"/>
          <w:szCs w:val="18"/>
        </w:rPr>
      </w:pPr>
      <w:r>
        <w:rPr>
          <w:rFonts w:ascii="Arial" w:hAnsi="Arial"/>
          <w:snapToGrid w:val="0"/>
          <w:sz w:val="18"/>
        </w:rPr>
        <w:t>Commercial paper purchased; and</w:t>
      </w:r>
    </w:p>
    <w:p w:rsidR="006C5727" w:rsidRDefault="006C5727" w:rsidP="006C5727">
      <w:pPr>
        <w:ind w:right="432"/>
        <w:jc w:val="both"/>
        <w:rPr>
          <w:rFonts w:ascii="Arial" w:hAnsi="Arial"/>
          <w:snapToGrid w:val="0"/>
          <w:sz w:val="18"/>
          <w:szCs w:val="18"/>
        </w:rPr>
      </w:pPr>
    </w:p>
    <w:p w:rsidR="006C5727" w:rsidRDefault="006C5727" w:rsidP="009111EB">
      <w:pPr>
        <w:numPr>
          <w:ilvl w:val="0"/>
          <w:numId w:val="65"/>
        </w:numPr>
        <w:ind w:left="720" w:right="432"/>
        <w:jc w:val="both"/>
        <w:rPr>
          <w:rFonts w:ascii="Arial" w:hAnsi="Arial" w:cs="Arial"/>
          <w:color w:val="000000"/>
          <w:sz w:val="18"/>
          <w:szCs w:val="18"/>
        </w:rPr>
      </w:pPr>
      <w:r>
        <w:rPr>
          <w:rFonts w:ascii="Arial" w:hAnsi="Arial"/>
          <w:snapToGrid w:val="0"/>
          <w:sz w:val="18"/>
          <w:szCs w:val="18"/>
        </w:rPr>
        <w:t xml:space="preserve">All other short term borrowings.  </w:t>
      </w:r>
      <w:r>
        <w:rPr>
          <w:rFonts w:ascii="Arial" w:hAnsi="Arial"/>
          <w:sz w:val="18"/>
          <w:szCs w:val="18"/>
        </w:rPr>
        <w:t xml:space="preserve">The following represents </w:t>
      </w:r>
      <w:r>
        <w:rPr>
          <w:rFonts w:ascii="Arial" w:hAnsi="Arial" w:cs="Arial"/>
          <w:color w:val="000000"/>
          <w:sz w:val="18"/>
          <w:szCs w:val="18"/>
        </w:rPr>
        <w:t>individual and aggregate limits on borrowed funds by type and source, or a minimum limit on the amount of short term investments:</w:t>
      </w:r>
    </w:p>
    <w:p w:rsidR="006C5727" w:rsidRDefault="006C5727" w:rsidP="006C5727">
      <w:pPr>
        <w:ind w:left="360" w:right="432"/>
        <w:jc w:val="both"/>
        <w:rPr>
          <w:rFonts w:ascii="Arial" w:hAnsi="Arial"/>
          <w:snapToGrid w:val="0"/>
          <w:sz w:val="18"/>
          <w:szCs w:val="18"/>
        </w:rPr>
      </w:pPr>
    </w:p>
    <w:p w:rsidR="006C5727" w:rsidRDefault="006C5727" w:rsidP="009111EB">
      <w:pPr>
        <w:numPr>
          <w:ilvl w:val="0"/>
          <w:numId w:val="66"/>
        </w:numPr>
        <w:ind w:right="432"/>
        <w:jc w:val="both"/>
        <w:rPr>
          <w:rFonts w:ascii="Arial" w:hAnsi="Arial"/>
          <w:snapToGrid w:val="0"/>
          <w:sz w:val="18"/>
          <w:szCs w:val="18"/>
        </w:rPr>
      </w:pPr>
      <w:r>
        <w:rPr>
          <w:rFonts w:ascii="Arial" w:hAnsi="Arial"/>
          <w:b/>
          <w:snapToGrid w:val="0"/>
          <w:sz w:val="18"/>
          <w:szCs w:val="18"/>
        </w:rPr>
        <w:t>DESCRIBE HERE IN DETAIL</w:t>
      </w:r>
      <w:r>
        <w:rPr>
          <w:rFonts w:ascii="Arial" w:hAnsi="Arial"/>
          <w:snapToGrid w:val="0"/>
          <w:sz w:val="18"/>
          <w:szCs w:val="18"/>
        </w:rPr>
        <w:t>.</w:t>
      </w:r>
    </w:p>
    <w:p w:rsidR="006C5727" w:rsidRDefault="006C5727" w:rsidP="006C5727">
      <w:pPr>
        <w:ind w:left="360" w:right="432"/>
        <w:jc w:val="both"/>
        <w:rPr>
          <w:rFonts w:ascii="Arial" w:hAnsi="Arial"/>
          <w:snapToGrid w:val="0"/>
          <w:sz w:val="18"/>
          <w:szCs w:val="18"/>
        </w:rPr>
      </w:pPr>
    </w:p>
    <w:p w:rsidR="006C5727" w:rsidRDefault="006C5727" w:rsidP="006C5727">
      <w:pPr>
        <w:ind w:left="360" w:right="432"/>
        <w:jc w:val="both"/>
        <w:rPr>
          <w:rFonts w:ascii="Arial" w:hAnsi="Arial"/>
          <w:sz w:val="18"/>
        </w:rPr>
      </w:pPr>
      <w:r>
        <w:rPr>
          <w:rFonts w:ascii="Arial" w:hAnsi="Arial"/>
          <w:snapToGrid w:val="0"/>
          <w:sz w:val="18"/>
        </w:rPr>
        <w:t>For the purposes of liquidity management, federal funds purchased are deemed totally volatile as this is partly due to the overnight nature of these funds.  It is also due to reluctance on the part of the Board of Directors to become dependent on the purchase of federal funds.  In addition, the q</w:t>
      </w:r>
      <w:r>
        <w:rPr>
          <w:rFonts w:ascii="Arial" w:hAnsi="Arial"/>
          <w:sz w:val="18"/>
        </w:rPr>
        <w:t>uality of investment and the depository institution should be predominant in the Bank’s decision as to funds placement, not the yield received.</w:t>
      </w:r>
    </w:p>
    <w:p w:rsidR="006C5727" w:rsidRDefault="006C5727" w:rsidP="006C5727">
      <w:pPr>
        <w:ind w:left="360" w:right="432"/>
        <w:jc w:val="both"/>
        <w:rPr>
          <w:rFonts w:ascii="Arial" w:hAnsi="Arial" w:cs="Arial"/>
          <w:snapToGrid w:val="0"/>
          <w:sz w:val="18"/>
          <w:szCs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It is recognized that the levels and composition of the Bank's purchased funds structure heavily impacts the success of its rate sensitivity and liquidity management decisions.  As such, purchased funds are to be kept below </w:t>
      </w:r>
      <w:r>
        <w:rPr>
          <w:rFonts w:ascii="Arial" w:hAnsi="Arial"/>
          <w:b/>
          <w:snapToGrid w:val="0"/>
          <w:sz w:val="18"/>
        </w:rPr>
        <w:t>PERCENT</w:t>
      </w:r>
      <w:r>
        <w:rPr>
          <w:rFonts w:ascii="Arial" w:hAnsi="Arial"/>
          <w:snapToGrid w:val="0"/>
          <w:sz w:val="18"/>
        </w:rPr>
        <w:t xml:space="preserve"> of total deposits.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color w:val="000000"/>
          <w:sz w:val="18"/>
          <w:szCs w:val="18"/>
          <w:u w:val="single"/>
        </w:rPr>
      </w:pPr>
      <w:r>
        <w:rPr>
          <w:rFonts w:ascii="Arial" w:hAnsi="Arial"/>
          <w:sz w:val="18"/>
          <w:u w:val="single"/>
        </w:rPr>
        <w:t>Secured and Preferred Deposits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Secured and preferred deposits impose pledging requirements upon the Bank.  The Bank must secure </w:t>
      </w:r>
      <w:smartTag w:uri="urn:schemas-microsoft-com:office:smarttags" w:element="place">
        <w:smartTag w:uri="urn:schemas-microsoft-com:office:smarttags" w:element="country-region">
          <w:r>
            <w:rPr>
              <w:rFonts w:ascii="Arial" w:hAnsi="Arial" w:cs="Arial"/>
              <w:sz w:val="18"/>
              <w:szCs w:val="18"/>
            </w:rPr>
            <w:t>U.S.</w:t>
          </w:r>
        </w:smartTag>
      </w:smartTag>
      <w:r>
        <w:rPr>
          <w:rFonts w:ascii="Arial" w:hAnsi="Arial" w:cs="Arial"/>
          <w:sz w:val="18"/>
          <w:szCs w:val="18"/>
        </w:rPr>
        <w:t xml:space="preserve"> government deposits, and most states authorize or require the pledge of assets to secure state and municipal deposits.  Although several forms of security may be acceptable, </w:t>
      </w:r>
      <w:smartTag w:uri="urn:schemas-microsoft-com:office:smarttags" w:element="place">
        <w:smartTag w:uri="urn:schemas-microsoft-com:office:smarttags" w:element="country-region">
          <w:r>
            <w:rPr>
              <w:rFonts w:ascii="Arial" w:hAnsi="Arial" w:cs="Arial"/>
              <w:sz w:val="18"/>
              <w:szCs w:val="18"/>
            </w:rPr>
            <w:t>U.S.</w:t>
          </w:r>
        </w:smartTag>
      </w:smartTag>
      <w:r>
        <w:rPr>
          <w:rFonts w:ascii="Arial" w:hAnsi="Arial" w:cs="Arial"/>
          <w:sz w:val="18"/>
          <w:szCs w:val="18"/>
        </w:rPr>
        <w:t xml:space="preserve"> government securities are the most commonly pledged.  Many states also mandate that depositories secure trust department funds deposited in their own bank, and bankruptcy court funds are often accorded similar treatment.  In addition to strict regulatory or bookkeeping controls associated with pledging requirements, the Bank has established various monitoring controls due to the impact pledging may have on liquidity.</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 xml:space="preserve">Secured and preferred deposits are limited to </w:t>
      </w:r>
      <w:r>
        <w:rPr>
          <w:rFonts w:ascii="Arial" w:hAnsi="Arial"/>
          <w:b/>
          <w:sz w:val="18"/>
        </w:rPr>
        <w:t>PERCENT</w:t>
      </w:r>
      <w:r>
        <w:rPr>
          <w:rFonts w:ascii="Arial" w:hAnsi="Arial"/>
          <w:sz w:val="18"/>
        </w:rPr>
        <w:t xml:space="preserve"> of the Bank’s total asset base.  Board of Directors approval is required to exceed these limits.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Treasury, Tax and Loan Accounts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With respect to Treasury Tax and Loan (TT&amp;L) funds, the Bank has the option of remitting those funds daily through a Federal Reserve Bank (remittance option) or maintaining those funds in an interest bearing, demand account (note option).  The note option permits the Bank to retain the TT&amp;L funds as secured, purchased funds callable on demand.  Under the note option, such funds are shown as deposits on the day received and as "Other Borrowed Money" on the following day.  As borrowed funds, they must be analyzed by the Bank as any other volatile funding source, which requires the encumbrance of assets for pledging purposes.</w:t>
      </w:r>
    </w:p>
    <w:p w:rsidR="006C5727" w:rsidRDefault="006C5727" w:rsidP="006C5727">
      <w:pPr>
        <w:ind w:left="360" w:right="432"/>
        <w:jc w:val="both"/>
        <w:rPr>
          <w:rFonts w:ascii="Arial" w:hAnsi="Arial"/>
          <w:sz w:val="18"/>
        </w:rPr>
      </w:pPr>
    </w:p>
    <w:p w:rsidR="006C5727" w:rsidRDefault="0019093D" w:rsidP="006C5727">
      <w:pPr>
        <w:tabs>
          <w:tab w:val="left" w:pos="360"/>
        </w:tabs>
        <w:ind w:right="432"/>
        <w:jc w:val="both"/>
        <w:rPr>
          <w:rFonts w:ascii="Arial" w:hAnsi="Arial"/>
          <w:b/>
          <w:sz w:val="18"/>
          <w:u w:val="single"/>
        </w:rPr>
      </w:pPr>
      <w:r>
        <w:rPr>
          <w:rFonts w:ascii="Arial" w:hAnsi="Arial"/>
          <w:b/>
          <w:sz w:val="18"/>
          <w:u w:val="single"/>
        </w:rPr>
        <w:t>7</w:t>
      </w:r>
      <w:r w:rsidR="006C5727">
        <w:rPr>
          <w:rFonts w:ascii="Arial" w:hAnsi="Arial"/>
          <w:b/>
          <w:sz w:val="18"/>
          <w:u w:val="single"/>
        </w:rPr>
        <w:t>.</w:t>
      </w:r>
      <w:r w:rsidR="006C5727">
        <w:rPr>
          <w:rFonts w:ascii="Arial" w:hAnsi="Arial"/>
          <w:b/>
          <w:sz w:val="18"/>
          <w:u w:val="single"/>
        </w:rPr>
        <w:tab/>
      </w:r>
      <w:r w:rsidR="002A2C15">
        <w:rPr>
          <w:rFonts w:ascii="Arial" w:hAnsi="Arial"/>
          <w:b/>
          <w:sz w:val="18"/>
          <w:u w:val="single"/>
        </w:rPr>
        <w:t xml:space="preserve">CONTINGENCY FUNDING </w:t>
      </w:r>
      <w:r w:rsidR="006C5727">
        <w:rPr>
          <w:rFonts w:ascii="Arial" w:hAnsi="Arial"/>
          <w:b/>
          <w:sz w:val="18"/>
          <w:u w:val="single"/>
        </w:rPr>
        <w:t>PLAN</w:t>
      </w:r>
    </w:p>
    <w:p w:rsidR="006C5727" w:rsidRDefault="006C5727" w:rsidP="006C5727">
      <w:pPr>
        <w:jc w:val="both"/>
        <w:rPr>
          <w:rFonts w:ascii="Arial" w:hAnsi="Arial"/>
          <w:snapToGrid w:val="0"/>
          <w:sz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General</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sz w:val="18"/>
          <w:szCs w:val="18"/>
        </w:rPr>
        <w:t xml:space="preserve">It is the policy of the Bank to implement and maintain an effective </w:t>
      </w:r>
      <w:r w:rsidR="004E3F95">
        <w:rPr>
          <w:rFonts w:ascii="Arial" w:hAnsi="Arial" w:cs="Arial"/>
          <w:sz w:val="18"/>
          <w:szCs w:val="18"/>
        </w:rPr>
        <w:t>Contingency Funding Plan (CFP)</w:t>
      </w:r>
      <w:r>
        <w:rPr>
          <w:rFonts w:ascii="Arial" w:hAnsi="Arial" w:cs="Arial"/>
          <w:sz w:val="18"/>
          <w:szCs w:val="18"/>
        </w:rPr>
        <w:t xml:space="preserve"> that identifies maximum and minimum liquidity needs and weighs alternative courses of action designed to address these needs</w:t>
      </w:r>
      <w:r w:rsidR="001D3C3E">
        <w:rPr>
          <w:rFonts w:ascii="Arial" w:hAnsi="Arial" w:cs="Arial"/>
          <w:sz w:val="18"/>
          <w:szCs w:val="18"/>
        </w:rPr>
        <w:t xml:space="preserve"> in emergency situations</w:t>
      </w:r>
      <w:r>
        <w:rPr>
          <w:rFonts w:ascii="Arial" w:hAnsi="Arial" w:cs="Arial"/>
          <w:sz w:val="18"/>
          <w:szCs w:val="18"/>
        </w:rPr>
        <w:t xml:space="preserve">.  </w:t>
      </w:r>
      <w:r>
        <w:rPr>
          <w:rFonts w:ascii="Arial" w:hAnsi="Arial" w:cs="Arial"/>
          <w:color w:val="000000"/>
          <w:sz w:val="18"/>
          <w:szCs w:val="18"/>
        </w:rPr>
        <w:t>The Bank realizes that funding decisions can be influenced by unplanned events and unanticipate</w:t>
      </w:r>
      <w:r w:rsidR="00D2276A">
        <w:rPr>
          <w:rFonts w:ascii="Arial" w:hAnsi="Arial" w:cs="Arial"/>
          <w:color w:val="000000"/>
          <w:sz w:val="18"/>
          <w:szCs w:val="18"/>
        </w:rPr>
        <w:t>d stressful scenarios that can</w:t>
      </w:r>
      <w:r>
        <w:rPr>
          <w:rFonts w:ascii="Arial" w:hAnsi="Arial" w:cs="Arial"/>
          <w:color w:val="000000"/>
          <w:sz w:val="18"/>
          <w:szCs w:val="18"/>
        </w:rPr>
        <w:t xml:space="preserve"> result in a significant erosion of Bank specific or general market liquidity.  Such events include, but are not limited to, the:</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Inability to fund asset growth;</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 xml:space="preserve">Difficulty renewing or replacing </w:t>
      </w:r>
      <w:r w:rsidR="002D7FAD">
        <w:rPr>
          <w:rFonts w:ascii="Arial" w:hAnsi="Arial" w:cs="Arial"/>
          <w:color w:val="000000"/>
          <w:sz w:val="18"/>
          <w:szCs w:val="18"/>
        </w:rPr>
        <w:t xml:space="preserve">maturing </w:t>
      </w:r>
      <w:r>
        <w:rPr>
          <w:rFonts w:ascii="Arial" w:hAnsi="Arial" w:cs="Arial"/>
          <w:color w:val="000000"/>
          <w:sz w:val="18"/>
          <w:szCs w:val="18"/>
        </w:rPr>
        <w:t xml:space="preserve">funding </w:t>
      </w:r>
      <w:r w:rsidR="002D7FAD">
        <w:rPr>
          <w:rFonts w:ascii="Arial" w:hAnsi="Arial" w:cs="Arial"/>
          <w:color w:val="000000"/>
          <w:sz w:val="18"/>
          <w:szCs w:val="18"/>
        </w:rPr>
        <w:t>liabilities</w:t>
      </w:r>
      <w:r>
        <w:rPr>
          <w:rFonts w:ascii="Arial" w:hAnsi="Arial" w:cs="Arial"/>
          <w:color w:val="000000"/>
          <w:sz w:val="18"/>
          <w:szCs w:val="18"/>
        </w:rPr>
        <w:t>;</w:t>
      </w:r>
    </w:p>
    <w:p w:rsidR="006C5727" w:rsidRDefault="006C5727" w:rsidP="00D23782">
      <w:pPr>
        <w:ind w:left="720" w:right="432"/>
        <w:jc w:val="both"/>
        <w:rPr>
          <w:rFonts w:ascii="Arial" w:hAnsi="Arial" w:cs="Arial"/>
          <w:color w:val="000000"/>
          <w:sz w:val="18"/>
          <w:szCs w:val="18"/>
        </w:rPr>
      </w:pPr>
    </w:p>
    <w:p w:rsidR="006C5727" w:rsidRDefault="002D7FAD"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Customers unexpectedly exercising options to</w:t>
      </w:r>
      <w:r w:rsidR="006C5727">
        <w:rPr>
          <w:rFonts w:ascii="Arial" w:hAnsi="Arial" w:cs="Arial"/>
          <w:color w:val="000000"/>
          <w:sz w:val="18"/>
          <w:szCs w:val="18"/>
        </w:rPr>
        <w:t xml:space="preserve"> withdraw deposits</w:t>
      </w:r>
      <w:r>
        <w:rPr>
          <w:rFonts w:ascii="Arial" w:hAnsi="Arial" w:cs="Arial"/>
          <w:color w:val="000000"/>
          <w:sz w:val="18"/>
          <w:szCs w:val="18"/>
        </w:rPr>
        <w:t xml:space="preserve">, </w:t>
      </w:r>
      <w:r w:rsidR="006C5727">
        <w:rPr>
          <w:rFonts w:ascii="Arial" w:hAnsi="Arial" w:cs="Arial"/>
          <w:color w:val="000000"/>
          <w:sz w:val="18"/>
          <w:szCs w:val="18"/>
        </w:rPr>
        <w:t>draw down lines of credit</w:t>
      </w:r>
      <w:r>
        <w:rPr>
          <w:rFonts w:ascii="Arial" w:hAnsi="Arial" w:cs="Arial"/>
          <w:color w:val="000000"/>
          <w:sz w:val="18"/>
          <w:szCs w:val="18"/>
        </w:rPr>
        <w:t>, or exercise off-balance sheet commitments</w:t>
      </w:r>
      <w:r w:rsidR="006C5727">
        <w:rPr>
          <w:rFonts w:ascii="Arial" w:hAnsi="Arial" w:cs="Arial"/>
          <w:color w:val="000000"/>
          <w:sz w:val="18"/>
          <w:szCs w:val="18"/>
        </w:rPr>
        <w:t>;</w:t>
      </w:r>
    </w:p>
    <w:p w:rsidR="006C5727" w:rsidRDefault="006C5727" w:rsidP="00D23782">
      <w:pPr>
        <w:ind w:left="720" w:right="432"/>
        <w:jc w:val="both"/>
        <w:rPr>
          <w:rFonts w:ascii="Arial" w:hAnsi="Arial" w:cs="Arial"/>
          <w:color w:val="000000"/>
          <w:sz w:val="18"/>
          <w:szCs w:val="18"/>
        </w:rPr>
      </w:pPr>
    </w:p>
    <w:p w:rsidR="002D7FAD" w:rsidRDefault="002D7FAD"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lastRenderedPageBreak/>
        <w:t>Changes in market value and price volatility of various asset types;</w:t>
      </w:r>
    </w:p>
    <w:p w:rsidR="002D7FAD" w:rsidRDefault="002D7FAD" w:rsidP="002D7FAD">
      <w:pPr>
        <w:pStyle w:val="ListParagraph"/>
        <w:rPr>
          <w:rFonts w:ascii="Arial" w:hAnsi="Arial" w:cs="Arial"/>
          <w:color w:val="000000"/>
          <w:sz w:val="18"/>
          <w:szCs w:val="18"/>
        </w:rPr>
      </w:pPr>
    </w:p>
    <w:p w:rsidR="002D7FAD" w:rsidRDefault="002D7FAD"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Changes in economic conditions, market perception, or dislocations in the financial markets;</w:t>
      </w:r>
    </w:p>
    <w:p w:rsidR="002D7FAD" w:rsidRDefault="002D7FAD" w:rsidP="002D7FAD">
      <w:pPr>
        <w:pStyle w:val="ListParagraph"/>
        <w:rPr>
          <w:rFonts w:ascii="Arial" w:hAnsi="Arial" w:cs="Arial"/>
          <w:color w:val="000000"/>
          <w:sz w:val="18"/>
          <w:szCs w:val="18"/>
        </w:rPr>
      </w:pPr>
    </w:p>
    <w:p w:rsidR="002D7FAD" w:rsidRDefault="002D7FAD"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Disturbances in payment and settlement systems due to operational or local disasters;</w:t>
      </w:r>
    </w:p>
    <w:p w:rsidR="002D7FAD" w:rsidRDefault="002D7FAD" w:rsidP="002D7FAD">
      <w:pPr>
        <w:pStyle w:val="ListParagraph"/>
        <w:rPr>
          <w:rFonts w:ascii="Arial" w:hAnsi="Arial" w:cs="Arial"/>
          <w:color w:val="000000"/>
          <w:sz w:val="18"/>
          <w:szCs w:val="18"/>
        </w:rPr>
      </w:pPr>
    </w:p>
    <w:p w:rsidR="006C5727" w:rsidRDefault="006C5727"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Legal or operational risks;</w:t>
      </w:r>
      <w:r w:rsidR="002D7FAD">
        <w:rPr>
          <w:rFonts w:ascii="Arial" w:hAnsi="Arial" w:cs="Arial"/>
          <w:color w:val="000000"/>
          <w:sz w:val="18"/>
          <w:szCs w:val="18"/>
        </w:rPr>
        <w:t xml:space="preserve"> and</w:t>
      </w:r>
    </w:p>
    <w:p w:rsidR="006C5727" w:rsidRDefault="006C5727" w:rsidP="00D23782">
      <w:pPr>
        <w:ind w:left="720" w:right="432"/>
        <w:jc w:val="both"/>
        <w:rPr>
          <w:rFonts w:ascii="Arial" w:hAnsi="Arial" w:cs="Arial"/>
          <w:color w:val="000000"/>
          <w:sz w:val="18"/>
          <w:szCs w:val="18"/>
        </w:rPr>
      </w:pPr>
    </w:p>
    <w:p w:rsidR="006C5727" w:rsidRDefault="002D7FAD" w:rsidP="009111EB">
      <w:pPr>
        <w:numPr>
          <w:ilvl w:val="0"/>
          <w:numId w:val="67"/>
        </w:numPr>
        <w:tabs>
          <w:tab w:val="clear" w:pos="4320"/>
        </w:tabs>
        <w:ind w:left="720" w:right="432"/>
        <w:jc w:val="both"/>
        <w:rPr>
          <w:rFonts w:ascii="Arial" w:hAnsi="Arial" w:cs="Arial"/>
          <w:color w:val="000000"/>
          <w:sz w:val="18"/>
          <w:szCs w:val="18"/>
        </w:rPr>
      </w:pPr>
      <w:r>
        <w:rPr>
          <w:rFonts w:ascii="Arial" w:hAnsi="Arial" w:cs="Arial"/>
          <w:color w:val="000000"/>
          <w:sz w:val="18"/>
          <w:szCs w:val="18"/>
        </w:rPr>
        <w:t>Demise of a business line.</w:t>
      </w:r>
    </w:p>
    <w:p w:rsidR="006C5727" w:rsidRDefault="006C5727" w:rsidP="006C5727">
      <w:pPr>
        <w:ind w:left="360" w:right="432"/>
        <w:jc w:val="both"/>
        <w:rPr>
          <w:rFonts w:ascii="Arial" w:hAnsi="Arial" w:cs="Arial"/>
          <w:color w:val="000000"/>
          <w:sz w:val="18"/>
          <w:szCs w:val="18"/>
        </w:rPr>
      </w:pPr>
    </w:p>
    <w:p w:rsidR="00A44D16" w:rsidRDefault="00A44D16" w:rsidP="00A44D16">
      <w:pPr>
        <w:ind w:left="360" w:right="432"/>
        <w:jc w:val="both"/>
        <w:rPr>
          <w:rFonts w:ascii="Arial" w:hAnsi="Arial" w:cs="Arial"/>
          <w:sz w:val="18"/>
          <w:szCs w:val="18"/>
        </w:rPr>
      </w:pPr>
      <w:r>
        <w:rPr>
          <w:rFonts w:ascii="Arial" w:hAnsi="Arial" w:cs="Arial"/>
          <w:sz w:val="18"/>
          <w:szCs w:val="18"/>
        </w:rPr>
        <w:t xml:space="preserve">The Bank’s CFP is part of its comprehensive liquidity risk management program that is designed to address alternative funding if initial projections of funding sources and uses are incorrect or if a liquidity crisis arises.  This strategy can be adopted quickly, and is a cash flow projection and comprehensive funding plan that forecasts funding needs and funding sources under market scenarios including aggressive asset growth or rapid liability erosion.  The plan represents the Bank’s best estimate of balance sheet changes that may result from a liquidity or credit event, or other adverse scenarios to prudently and effectively manage routine and extraordinary fluctuations in liquidity.  The plan also helps management monitor liquidity risk, ensure that an appropriate amount of liquid assets is maintained, measure and project funding requirements during various scenarios, and manage access to funding sources.  Potential scenarios that may affect the Bank’s liquidity position include a decline in revenue due to such factors as a prolonged period in which investment prices fall, the loss of a key officer, or the loss of a significant account relationship.  Litigation, fraud, and other potential impairments can also have a material impact on the Bank’s liquidity needs.  In addition, the plan can help control day to day liquidity risk by showing that the Bank, even if it is in financial trouble, can find sources of </w:t>
      </w:r>
      <w:r w:rsidR="005D1BD1">
        <w:rPr>
          <w:rFonts w:ascii="Arial" w:hAnsi="Arial" w:cs="Arial"/>
          <w:sz w:val="18"/>
          <w:szCs w:val="18"/>
        </w:rPr>
        <w:t>funds to cover its funding needs</w:t>
      </w:r>
      <w:r>
        <w:rPr>
          <w:rFonts w:ascii="Arial" w:hAnsi="Arial" w:cs="Arial"/>
          <w:sz w:val="18"/>
          <w:szCs w:val="18"/>
        </w:rPr>
        <w:t>.</w:t>
      </w:r>
    </w:p>
    <w:p w:rsidR="00A44D16" w:rsidRDefault="00A44D16" w:rsidP="00A44D16">
      <w:pPr>
        <w:ind w:left="360" w:right="432"/>
        <w:jc w:val="both"/>
        <w:rPr>
          <w:rFonts w:ascii="Arial" w:hAnsi="Arial" w:cs="Arial"/>
          <w:sz w:val="18"/>
          <w:szCs w:val="18"/>
        </w:rPr>
      </w:pPr>
    </w:p>
    <w:p w:rsidR="00A44D16" w:rsidRDefault="00A44D16" w:rsidP="00A44D16">
      <w:pPr>
        <w:ind w:left="360" w:right="432"/>
        <w:jc w:val="both"/>
        <w:rPr>
          <w:rFonts w:ascii="Arial" w:hAnsi="Arial" w:cs="Arial"/>
          <w:sz w:val="18"/>
          <w:szCs w:val="18"/>
        </w:rPr>
      </w:pPr>
      <w:r>
        <w:rPr>
          <w:rFonts w:ascii="Arial" w:hAnsi="Arial" w:cs="Arial"/>
          <w:sz w:val="18"/>
          <w:szCs w:val="18"/>
        </w:rPr>
        <w:t>The Bank reviews its funding position if the CFP predicts more uses of funds than sources in a near term scenario.  To reduce funding and liquidity risks, the Bank generally either:</w:t>
      </w:r>
    </w:p>
    <w:p w:rsidR="00A44D16" w:rsidRDefault="00A44D16" w:rsidP="00A44D16">
      <w:pPr>
        <w:ind w:left="360" w:right="432"/>
        <w:jc w:val="both"/>
        <w:rPr>
          <w:rFonts w:ascii="Arial" w:hAnsi="Arial" w:cs="Arial"/>
          <w:sz w:val="18"/>
          <w:szCs w:val="18"/>
        </w:rPr>
      </w:pPr>
    </w:p>
    <w:p w:rsidR="00A44D16" w:rsidRDefault="00A44D16" w:rsidP="009111EB">
      <w:pPr>
        <w:numPr>
          <w:ilvl w:val="0"/>
          <w:numId w:val="68"/>
        </w:numPr>
        <w:tabs>
          <w:tab w:val="clear" w:pos="2520"/>
        </w:tabs>
        <w:ind w:left="720" w:right="432"/>
        <w:jc w:val="both"/>
        <w:rPr>
          <w:rFonts w:ascii="Arial" w:hAnsi="Arial" w:cs="Arial"/>
          <w:sz w:val="18"/>
          <w:szCs w:val="18"/>
        </w:rPr>
      </w:pPr>
      <w:r>
        <w:rPr>
          <w:rFonts w:ascii="Arial" w:hAnsi="Arial" w:cs="Arial"/>
          <w:sz w:val="18"/>
          <w:szCs w:val="18"/>
        </w:rPr>
        <w:t>Replaces credit sensitive liabilities with more stable, credit insensitive funding such as long term borrowing or retail deposits; or</w:t>
      </w:r>
    </w:p>
    <w:p w:rsidR="00A44D16" w:rsidRDefault="00A44D16" w:rsidP="00A44D16">
      <w:pPr>
        <w:ind w:left="720" w:right="432"/>
        <w:jc w:val="both"/>
        <w:rPr>
          <w:rFonts w:ascii="Arial" w:hAnsi="Arial" w:cs="Arial"/>
          <w:sz w:val="18"/>
          <w:szCs w:val="18"/>
        </w:rPr>
      </w:pPr>
    </w:p>
    <w:p w:rsidR="00A44D16" w:rsidRDefault="00A44D16" w:rsidP="009111EB">
      <w:pPr>
        <w:numPr>
          <w:ilvl w:val="0"/>
          <w:numId w:val="68"/>
        </w:numPr>
        <w:tabs>
          <w:tab w:val="clear" w:pos="2520"/>
        </w:tabs>
        <w:ind w:left="720" w:right="432"/>
        <w:jc w:val="both"/>
        <w:rPr>
          <w:rFonts w:ascii="Arial" w:hAnsi="Arial" w:cs="Arial"/>
          <w:sz w:val="18"/>
          <w:szCs w:val="18"/>
        </w:rPr>
      </w:pPr>
      <w:r>
        <w:rPr>
          <w:rFonts w:ascii="Arial" w:hAnsi="Arial" w:cs="Arial"/>
          <w:sz w:val="18"/>
          <w:szCs w:val="18"/>
        </w:rPr>
        <w:t>Reduces assets that require term funding, such as loans.</w:t>
      </w:r>
    </w:p>
    <w:p w:rsidR="00A44D16" w:rsidRDefault="00A44D16" w:rsidP="00A44D16">
      <w:pPr>
        <w:ind w:left="360" w:right="432"/>
        <w:jc w:val="both"/>
        <w:rPr>
          <w:rFonts w:ascii="Arial" w:hAnsi="Arial" w:cs="Arial"/>
          <w:sz w:val="18"/>
          <w:szCs w:val="18"/>
        </w:rPr>
      </w:pPr>
    </w:p>
    <w:p w:rsidR="00A44D16" w:rsidRDefault="00A44D16" w:rsidP="00A44D16">
      <w:pPr>
        <w:ind w:left="360" w:right="432"/>
        <w:jc w:val="both"/>
        <w:rPr>
          <w:rFonts w:ascii="Arial" w:hAnsi="Arial" w:cs="Arial"/>
          <w:sz w:val="18"/>
          <w:szCs w:val="18"/>
        </w:rPr>
      </w:pPr>
      <w:r>
        <w:rPr>
          <w:rFonts w:ascii="Arial" w:hAnsi="Arial" w:cs="Arial"/>
          <w:sz w:val="18"/>
          <w:szCs w:val="18"/>
        </w:rPr>
        <w:t>This plan helps ensure the Bank can prudently and efficiently manage routine and extraordinary fluctuations in liquidity.</w:t>
      </w:r>
    </w:p>
    <w:p w:rsidR="00A44D16" w:rsidRDefault="00A44D16" w:rsidP="006C5727">
      <w:pPr>
        <w:ind w:left="360" w:right="432"/>
        <w:jc w:val="both"/>
        <w:rPr>
          <w:rFonts w:ascii="Arial" w:hAnsi="Arial" w:cs="Arial"/>
          <w:color w:val="000000"/>
          <w:sz w:val="18"/>
          <w:szCs w:val="18"/>
        </w:rPr>
      </w:pPr>
    </w:p>
    <w:p w:rsidR="00BB6248" w:rsidRPr="00350718" w:rsidRDefault="00BB6248" w:rsidP="00BB6248">
      <w:pPr>
        <w:ind w:left="360" w:right="432"/>
        <w:jc w:val="both"/>
        <w:rPr>
          <w:rFonts w:ascii="Arial" w:hAnsi="Arial" w:cs="Arial"/>
          <w:sz w:val="18"/>
          <w:szCs w:val="18"/>
        </w:rPr>
      </w:pPr>
      <w:r w:rsidRPr="00350718">
        <w:rPr>
          <w:rFonts w:ascii="Arial" w:hAnsi="Arial" w:cs="Arial"/>
          <w:b/>
          <w:sz w:val="18"/>
          <w:szCs w:val="18"/>
          <w:u w:val="single"/>
        </w:rPr>
        <w:t>NOTE</w:t>
      </w:r>
      <w:r>
        <w:rPr>
          <w:rFonts w:ascii="Arial" w:hAnsi="Arial" w:cs="Arial"/>
          <w:sz w:val="18"/>
          <w:szCs w:val="18"/>
        </w:rPr>
        <w:t xml:space="preserve">:  It is the responsibility of the Board of Directors, Senior Management and ALCO to </w:t>
      </w:r>
      <w:r w:rsidRPr="00350718">
        <w:rPr>
          <w:rFonts w:ascii="Arial" w:hAnsi="Arial" w:cs="Arial"/>
          <w:sz w:val="18"/>
          <w:szCs w:val="18"/>
        </w:rPr>
        <w:t xml:space="preserve">be prepared for the specific contingencies that will be applicable </w:t>
      </w:r>
      <w:r>
        <w:rPr>
          <w:rFonts w:ascii="Arial" w:hAnsi="Arial" w:cs="Arial"/>
          <w:sz w:val="18"/>
          <w:szCs w:val="18"/>
        </w:rPr>
        <w:t>if the Bank</w:t>
      </w:r>
      <w:r w:rsidRPr="00350718">
        <w:rPr>
          <w:rFonts w:ascii="Arial" w:hAnsi="Arial" w:cs="Arial"/>
          <w:sz w:val="18"/>
          <w:szCs w:val="18"/>
        </w:rPr>
        <w:t xml:space="preserve"> become</w:t>
      </w:r>
      <w:r>
        <w:rPr>
          <w:rFonts w:ascii="Arial" w:hAnsi="Arial" w:cs="Arial"/>
          <w:sz w:val="18"/>
          <w:szCs w:val="18"/>
        </w:rPr>
        <w:t>s</w:t>
      </w:r>
      <w:r w:rsidRPr="00350718">
        <w:rPr>
          <w:rFonts w:ascii="Arial" w:hAnsi="Arial" w:cs="Arial"/>
          <w:sz w:val="18"/>
          <w:szCs w:val="18"/>
        </w:rPr>
        <w:t xml:space="preserve"> less than </w:t>
      </w:r>
      <w:r>
        <w:rPr>
          <w:rFonts w:ascii="Arial" w:hAnsi="Arial" w:cs="Arial"/>
          <w:sz w:val="18"/>
          <w:szCs w:val="18"/>
        </w:rPr>
        <w:t>“</w:t>
      </w:r>
      <w:r w:rsidRPr="00350718">
        <w:rPr>
          <w:rFonts w:ascii="Arial" w:hAnsi="Arial" w:cs="Arial"/>
          <w:sz w:val="18"/>
          <w:szCs w:val="18"/>
        </w:rPr>
        <w:t>Well Capitalized</w:t>
      </w:r>
      <w:r>
        <w:rPr>
          <w:rFonts w:ascii="Arial" w:hAnsi="Arial" w:cs="Arial"/>
          <w:sz w:val="18"/>
          <w:szCs w:val="18"/>
        </w:rPr>
        <w:t>”</w:t>
      </w:r>
      <w:r w:rsidRPr="00350718">
        <w:rPr>
          <w:rFonts w:ascii="Arial" w:hAnsi="Arial" w:cs="Arial"/>
          <w:sz w:val="18"/>
          <w:szCs w:val="18"/>
        </w:rPr>
        <w:t xml:space="preserve"> pursuant to Prompt Correction Action (PCA) provisions under the Federal Deposit Insurance Corporation Improvement Act. </w:t>
      </w:r>
      <w:r>
        <w:rPr>
          <w:rFonts w:ascii="Arial" w:hAnsi="Arial" w:cs="Arial"/>
          <w:sz w:val="18"/>
          <w:szCs w:val="18"/>
        </w:rPr>
        <w:t xml:space="preserve"> </w:t>
      </w:r>
      <w:r w:rsidRPr="00350718">
        <w:rPr>
          <w:rFonts w:ascii="Arial" w:hAnsi="Arial" w:cs="Arial"/>
          <w:sz w:val="18"/>
          <w:szCs w:val="18"/>
        </w:rPr>
        <w:t>Contingencies may include restricted rates paid for deposits, the need to seek approval from the FDIC/NCUA to accept brokered deposits, and the inability to accept any brokered deposits</w:t>
      </w:r>
      <w:r w:rsidR="00C070FF" w:rsidRPr="00350718">
        <w:rPr>
          <w:rFonts w:ascii="Arial" w:hAnsi="Arial" w:cs="Arial"/>
          <w:sz w:val="18"/>
          <w:szCs w:val="18"/>
        </w:rPr>
        <w:t xml:space="preserve">.  </w:t>
      </w:r>
      <w:r w:rsidRPr="00350718">
        <w:rPr>
          <w:rFonts w:ascii="Arial" w:hAnsi="Arial" w:cs="Arial"/>
          <w:sz w:val="18"/>
          <w:szCs w:val="18"/>
        </w:rPr>
        <w:t xml:space="preserve">Section 38 of the FDI Act requires insured depository institutions that are not well capitalized to receive approval prior to engaging in certain activities. </w:t>
      </w:r>
      <w:r>
        <w:rPr>
          <w:rFonts w:ascii="Arial" w:hAnsi="Arial" w:cs="Arial"/>
          <w:sz w:val="18"/>
          <w:szCs w:val="18"/>
        </w:rPr>
        <w:t xml:space="preserve"> </w:t>
      </w:r>
      <w:r w:rsidRPr="00350718">
        <w:rPr>
          <w:rFonts w:ascii="Arial" w:hAnsi="Arial" w:cs="Arial"/>
          <w:sz w:val="18"/>
          <w:szCs w:val="18"/>
        </w:rPr>
        <w:t xml:space="preserve">Section 38 restricts or prohibits certain activities and requires an insured depository institution to submit a capital restoration plan when it becomes undercapitalized. </w:t>
      </w:r>
      <w:r>
        <w:rPr>
          <w:rFonts w:ascii="Arial" w:hAnsi="Arial" w:cs="Arial"/>
          <w:sz w:val="18"/>
          <w:szCs w:val="18"/>
        </w:rPr>
        <w:t xml:space="preserve"> </w:t>
      </w:r>
      <w:r w:rsidRPr="00350718">
        <w:rPr>
          <w:rFonts w:ascii="Arial" w:hAnsi="Arial" w:cs="Arial"/>
          <w:sz w:val="18"/>
          <w:szCs w:val="18"/>
        </w:rPr>
        <w:t xml:space="preserve">Section 216 of the Federal Credit Union Act and part 702 of the NCUA Rules and Regulations establish the requirements and restrictions for federally insured credit unions under Prompt Corrective Action. </w:t>
      </w:r>
      <w:r>
        <w:rPr>
          <w:rFonts w:ascii="Arial" w:hAnsi="Arial" w:cs="Arial"/>
          <w:sz w:val="18"/>
          <w:szCs w:val="18"/>
        </w:rPr>
        <w:t xml:space="preserve"> </w:t>
      </w:r>
      <w:r w:rsidRPr="00350718">
        <w:rPr>
          <w:rFonts w:ascii="Arial" w:hAnsi="Arial" w:cs="Arial"/>
          <w:sz w:val="18"/>
          <w:szCs w:val="18"/>
        </w:rPr>
        <w:t xml:space="preserve">For brokered, nonmember deposits, additional restrictions apply to federal credit unions as given in parts 701.32 and 742 of </w:t>
      </w:r>
      <w:r>
        <w:rPr>
          <w:rFonts w:ascii="Arial" w:hAnsi="Arial" w:cs="Arial"/>
          <w:sz w:val="18"/>
          <w:szCs w:val="18"/>
        </w:rPr>
        <w:t>the NCUA Rules and Regulations.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Plan Overview and Considerations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The Bank’s </w:t>
      </w:r>
      <w:r w:rsidR="004E3F95">
        <w:rPr>
          <w:rFonts w:ascii="Arial" w:hAnsi="Arial" w:cs="Arial"/>
          <w:sz w:val="18"/>
          <w:szCs w:val="18"/>
        </w:rPr>
        <w:t>CFP</w:t>
      </w:r>
      <w:r>
        <w:rPr>
          <w:rFonts w:ascii="Arial" w:hAnsi="Arial" w:cs="Arial"/>
          <w:sz w:val="18"/>
          <w:szCs w:val="18"/>
        </w:rPr>
        <w:t xml:space="preserve"> is designed to be commensurate with the Bank’s complexity, liquidity and overall risk exposure profile, activities, products, organizational structure, and identifies the types of stress events which may be faced.  In general, the plan anticipates all of the Bank's funding and liquidity needs by</w:t>
      </w:r>
      <w:r w:rsidR="00D905C1">
        <w:rPr>
          <w:rFonts w:ascii="Arial" w:hAnsi="Arial" w:cs="Arial"/>
          <w:sz w:val="18"/>
          <w:szCs w:val="18"/>
        </w:rPr>
        <w:t xml:space="preserve"> incorporating the following key elements</w:t>
      </w:r>
      <w:r>
        <w:rPr>
          <w:rFonts w:ascii="Arial" w:hAnsi="Arial" w:cs="Arial"/>
          <w:sz w:val="18"/>
          <w:szCs w:val="18"/>
        </w:rPr>
        <w:t>:</w:t>
      </w:r>
    </w:p>
    <w:p w:rsidR="006C5727" w:rsidRDefault="006C5727" w:rsidP="006C5727">
      <w:pPr>
        <w:ind w:left="360" w:right="432"/>
        <w:jc w:val="both"/>
        <w:rPr>
          <w:rFonts w:ascii="Arial" w:hAnsi="Arial" w:cs="Arial"/>
          <w:sz w:val="18"/>
          <w:szCs w:val="18"/>
        </w:rPr>
      </w:pPr>
    </w:p>
    <w:p w:rsidR="002A72EF" w:rsidRPr="002A72EF" w:rsidRDefault="0033482F" w:rsidP="009111EB">
      <w:pPr>
        <w:numPr>
          <w:ilvl w:val="0"/>
          <w:numId w:val="69"/>
        </w:numPr>
        <w:tabs>
          <w:tab w:val="clear" w:pos="2880"/>
        </w:tabs>
        <w:ind w:left="720" w:right="432"/>
        <w:jc w:val="both"/>
        <w:rPr>
          <w:rFonts w:ascii="Arial" w:hAnsi="Arial" w:cs="Arial"/>
          <w:color w:val="000000"/>
          <w:sz w:val="18"/>
          <w:szCs w:val="18"/>
        </w:rPr>
      </w:pPr>
      <w:r w:rsidRPr="002A72EF">
        <w:rPr>
          <w:rFonts w:ascii="Arial" w:hAnsi="Arial" w:cs="Arial"/>
          <w:sz w:val="18"/>
          <w:szCs w:val="18"/>
          <w:u w:val="single"/>
        </w:rPr>
        <w:t>Assignment of Responsibility</w:t>
      </w:r>
      <w:r w:rsidRPr="002A72EF">
        <w:rPr>
          <w:rFonts w:ascii="Arial" w:hAnsi="Arial" w:cs="Arial"/>
          <w:sz w:val="18"/>
          <w:szCs w:val="18"/>
        </w:rPr>
        <w:t xml:space="preserve">.  </w:t>
      </w:r>
      <w:r w:rsidR="00D905C1">
        <w:rPr>
          <w:rFonts w:ascii="Arial" w:hAnsi="Arial" w:cs="Arial"/>
          <w:sz w:val="18"/>
          <w:szCs w:val="18"/>
        </w:rPr>
        <w:t>The Bank has defined</w:t>
      </w:r>
      <w:r w:rsidR="006C5727" w:rsidRPr="002A72EF">
        <w:rPr>
          <w:rFonts w:ascii="Arial" w:hAnsi="Arial" w:cs="Arial"/>
          <w:sz w:val="18"/>
          <w:szCs w:val="18"/>
        </w:rPr>
        <w:t xml:space="preserve"> responsibilities</w:t>
      </w:r>
      <w:r w:rsidR="001D3C3E" w:rsidRPr="002A72EF">
        <w:rPr>
          <w:rFonts w:ascii="Arial" w:hAnsi="Arial" w:cs="Arial"/>
          <w:sz w:val="18"/>
          <w:szCs w:val="18"/>
        </w:rPr>
        <w:t>,</w:t>
      </w:r>
      <w:r w:rsidR="006C5727" w:rsidRPr="002A72EF">
        <w:rPr>
          <w:rFonts w:ascii="Arial" w:hAnsi="Arial" w:cs="Arial"/>
          <w:sz w:val="18"/>
          <w:szCs w:val="18"/>
        </w:rPr>
        <w:t xml:space="preserve"> assigning decision making authority</w:t>
      </w:r>
      <w:r w:rsidR="001D3C3E" w:rsidRPr="002A72EF">
        <w:rPr>
          <w:rFonts w:ascii="Arial" w:hAnsi="Arial" w:cs="Arial"/>
          <w:sz w:val="18"/>
          <w:szCs w:val="18"/>
        </w:rPr>
        <w:t xml:space="preserve"> and escalation procedures</w:t>
      </w:r>
      <w:r w:rsidR="006C5727" w:rsidRPr="002A72EF">
        <w:rPr>
          <w:rFonts w:ascii="Arial" w:hAnsi="Arial" w:cs="Arial"/>
          <w:sz w:val="18"/>
          <w:szCs w:val="18"/>
        </w:rPr>
        <w:t xml:space="preserve"> so that all personnel understand their role during a problem funding situation.  This includes evaluating the need to obtain additional liquidity expertise (internally and/or via a third party) to effectively</w:t>
      </w:r>
      <w:r w:rsidR="00937289" w:rsidRPr="002A72EF">
        <w:rPr>
          <w:rFonts w:ascii="Arial" w:hAnsi="Arial" w:cs="Arial"/>
          <w:sz w:val="18"/>
          <w:szCs w:val="18"/>
        </w:rPr>
        <w:t xml:space="preserve"> implement the plan.</w:t>
      </w:r>
      <w:r w:rsidR="002A72EF" w:rsidRPr="002A72EF">
        <w:rPr>
          <w:rFonts w:ascii="Arial" w:hAnsi="Arial" w:cs="Arial"/>
          <w:sz w:val="18"/>
          <w:szCs w:val="18"/>
        </w:rPr>
        <w:t xml:space="preserve">  As such, the Bank has assembled a Liquidity Crisis Management Team and administrative</w:t>
      </w:r>
      <w:r w:rsidR="002A72EF">
        <w:rPr>
          <w:rFonts w:ascii="Arial" w:hAnsi="Arial" w:cs="Arial"/>
          <w:color w:val="000000"/>
          <w:sz w:val="18"/>
          <w:szCs w:val="18"/>
        </w:rPr>
        <w:t xml:space="preserve"> structure</w:t>
      </w:r>
      <w:r w:rsidR="002A72EF" w:rsidRPr="002A72EF">
        <w:rPr>
          <w:rFonts w:ascii="Arial" w:hAnsi="Arial" w:cs="Arial"/>
          <w:color w:val="000000"/>
          <w:sz w:val="18"/>
          <w:szCs w:val="18"/>
        </w:rPr>
        <w:t xml:space="preserve"> </w:t>
      </w:r>
      <w:r w:rsidR="002A72EF">
        <w:rPr>
          <w:rFonts w:ascii="Arial" w:hAnsi="Arial" w:cs="Arial"/>
          <w:color w:val="000000"/>
          <w:sz w:val="18"/>
          <w:szCs w:val="18"/>
        </w:rPr>
        <w:t>that is responsible for executing</w:t>
      </w:r>
      <w:r w:rsidR="002A72EF" w:rsidRPr="002A72EF">
        <w:rPr>
          <w:rFonts w:ascii="Arial" w:hAnsi="Arial" w:cs="Arial"/>
          <w:color w:val="000000"/>
          <w:sz w:val="18"/>
          <w:szCs w:val="18"/>
        </w:rPr>
        <w:t xml:space="preserve"> </w:t>
      </w:r>
      <w:r w:rsidR="002A72EF">
        <w:rPr>
          <w:rFonts w:ascii="Arial" w:hAnsi="Arial" w:cs="Arial"/>
          <w:color w:val="000000"/>
          <w:sz w:val="18"/>
          <w:szCs w:val="18"/>
        </w:rPr>
        <w:t xml:space="preserve">realistic </w:t>
      </w:r>
      <w:r w:rsidR="002A72EF" w:rsidRPr="002A72EF">
        <w:rPr>
          <w:rFonts w:ascii="Arial" w:hAnsi="Arial" w:cs="Arial"/>
          <w:color w:val="000000"/>
          <w:sz w:val="18"/>
          <w:szCs w:val="18"/>
        </w:rPr>
        <w:t xml:space="preserve">action plans </w:t>
      </w:r>
      <w:r w:rsidR="002A72EF">
        <w:rPr>
          <w:rFonts w:ascii="Arial" w:hAnsi="Arial" w:cs="Arial"/>
          <w:color w:val="000000"/>
          <w:sz w:val="18"/>
          <w:szCs w:val="18"/>
        </w:rPr>
        <w:t>f</w:t>
      </w:r>
      <w:r w:rsidR="002A72EF" w:rsidRPr="002A72EF">
        <w:rPr>
          <w:rFonts w:ascii="Arial" w:hAnsi="Arial" w:cs="Arial"/>
          <w:color w:val="000000"/>
          <w:sz w:val="18"/>
          <w:szCs w:val="18"/>
        </w:rPr>
        <w:t>or given levels of stress.  The team is comprised of the following members:</w:t>
      </w:r>
    </w:p>
    <w:p w:rsidR="002A72EF" w:rsidRDefault="002A72EF" w:rsidP="002A72EF">
      <w:pPr>
        <w:ind w:left="360" w:right="432"/>
        <w:jc w:val="both"/>
        <w:rPr>
          <w:rFonts w:ascii="Arial" w:hAnsi="Arial" w:cs="Arial"/>
          <w:color w:val="000000"/>
          <w:sz w:val="18"/>
          <w:szCs w:val="18"/>
        </w:rPr>
      </w:pPr>
    </w:p>
    <w:p w:rsidR="002A72EF" w:rsidRDefault="002A72EF" w:rsidP="009111EB">
      <w:pPr>
        <w:numPr>
          <w:ilvl w:val="0"/>
          <w:numId w:val="96"/>
        </w:numPr>
        <w:jc w:val="both"/>
        <w:rPr>
          <w:rFonts w:ascii="Arial" w:hAnsi="Arial"/>
          <w:snapToGrid w:val="0"/>
          <w:sz w:val="18"/>
        </w:rPr>
      </w:pPr>
      <w:r>
        <w:rPr>
          <w:rFonts w:ascii="Arial" w:hAnsi="Arial"/>
          <w:b/>
          <w:snapToGrid w:val="0"/>
          <w:sz w:val="18"/>
        </w:rPr>
        <w:t>NAME, TITLE, ADDRESS, TELEPHONE AND RESPONSIBILITIES</w:t>
      </w:r>
    </w:p>
    <w:p w:rsidR="002A72EF" w:rsidRDefault="002A72EF" w:rsidP="009111EB">
      <w:pPr>
        <w:numPr>
          <w:ilvl w:val="0"/>
          <w:numId w:val="96"/>
        </w:numPr>
        <w:jc w:val="both"/>
        <w:rPr>
          <w:rFonts w:ascii="Arial" w:hAnsi="Arial"/>
          <w:snapToGrid w:val="0"/>
          <w:sz w:val="18"/>
        </w:rPr>
      </w:pPr>
      <w:r>
        <w:rPr>
          <w:rFonts w:ascii="Arial" w:hAnsi="Arial"/>
          <w:b/>
          <w:snapToGrid w:val="0"/>
          <w:sz w:val="18"/>
        </w:rPr>
        <w:t>NAME, TITLE, ADDRESS, TELEPHONE AND RESPONSIBILITIES</w:t>
      </w:r>
    </w:p>
    <w:p w:rsidR="002A72EF" w:rsidRDefault="002A72EF" w:rsidP="009111EB">
      <w:pPr>
        <w:numPr>
          <w:ilvl w:val="0"/>
          <w:numId w:val="96"/>
        </w:numPr>
        <w:jc w:val="both"/>
        <w:rPr>
          <w:rFonts w:ascii="Arial" w:hAnsi="Arial"/>
          <w:snapToGrid w:val="0"/>
          <w:sz w:val="18"/>
        </w:rPr>
      </w:pPr>
      <w:r>
        <w:rPr>
          <w:rFonts w:ascii="Arial" w:hAnsi="Arial"/>
          <w:b/>
          <w:snapToGrid w:val="0"/>
          <w:sz w:val="18"/>
        </w:rPr>
        <w:t>NAME, TITLE, ADDRESS, TELEPHONE AND RESPONSIBILITIES</w:t>
      </w:r>
    </w:p>
    <w:p w:rsidR="002A72EF" w:rsidRDefault="002A72EF" w:rsidP="002A72EF">
      <w:pPr>
        <w:ind w:right="432"/>
        <w:jc w:val="both"/>
        <w:rPr>
          <w:rFonts w:ascii="Arial" w:hAnsi="Arial"/>
          <w:sz w:val="18"/>
        </w:rPr>
      </w:pPr>
    </w:p>
    <w:p w:rsidR="002A72EF" w:rsidRPr="00937289" w:rsidRDefault="002A72EF" w:rsidP="002A72EF">
      <w:pPr>
        <w:ind w:left="720" w:right="432"/>
        <w:jc w:val="both"/>
        <w:rPr>
          <w:rFonts w:ascii="Arial" w:hAnsi="Arial" w:cs="Arial"/>
          <w:color w:val="000000"/>
          <w:sz w:val="18"/>
          <w:szCs w:val="18"/>
        </w:rPr>
      </w:pPr>
      <w:r w:rsidRPr="00937289">
        <w:rPr>
          <w:rFonts w:ascii="Arial" w:hAnsi="Arial" w:cs="Arial"/>
          <w:color w:val="000000"/>
          <w:sz w:val="18"/>
          <w:szCs w:val="18"/>
        </w:rPr>
        <w:t>Frequent communication and rep</w:t>
      </w:r>
      <w:r>
        <w:rPr>
          <w:rFonts w:ascii="Arial" w:hAnsi="Arial" w:cs="Arial"/>
          <w:color w:val="000000"/>
          <w:sz w:val="18"/>
          <w:szCs w:val="18"/>
        </w:rPr>
        <w:t>orting among team members, the Board of D</w:t>
      </w:r>
      <w:r w:rsidRPr="00937289">
        <w:rPr>
          <w:rFonts w:ascii="Arial" w:hAnsi="Arial" w:cs="Arial"/>
          <w:color w:val="000000"/>
          <w:sz w:val="18"/>
          <w:szCs w:val="18"/>
        </w:rPr>
        <w:t xml:space="preserve">irectors, and other affected managers </w:t>
      </w:r>
      <w:r w:rsidR="005D1BD1">
        <w:rPr>
          <w:rFonts w:ascii="Arial" w:hAnsi="Arial" w:cs="Arial"/>
          <w:color w:val="000000"/>
          <w:sz w:val="18"/>
          <w:szCs w:val="18"/>
        </w:rPr>
        <w:t xml:space="preserve">will </w:t>
      </w:r>
      <w:r w:rsidRPr="00937289">
        <w:rPr>
          <w:rFonts w:ascii="Arial" w:hAnsi="Arial" w:cs="Arial"/>
          <w:color w:val="000000"/>
          <w:sz w:val="18"/>
          <w:szCs w:val="18"/>
        </w:rPr>
        <w:t xml:space="preserve">optimize the effectiveness of </w:t>
      </w:r>
      <w:r>
        <w:rPr>
          <w:rFonts w:ascii="Arial" w:hAnsi="Arial" w:cs="Arial"/>
          <w:color w:val="000000"/>
          <w:sz w:val="18"/>
          <w:szCs w:val="18"/>
        </w:rPr>
        <w:t>the CFP</w:t>
      </w:r>
      <w:r w:rsidRPr="00937289">
        <w:rPr>
          <w:rFonts w:ascii="Arial" w:hAnsi="Arial" w:cs="Arial"/>
          <w:color w:val="000000"/>
          <w:sz w:val="18"/>
          <w:szCs w:val="18"/>
        </w:rPr>
        <w:t xml:space="preserve"> during an adverse liquidity event by ensuring that business decisions are coordinated to minimize further disruptions to liquidity. </w:t>
      </w:r>
      <w:r>
        <w:rPr>
          <w:rFonts w:ascii="Arial" w:hAnsi="Arial" w:cs="Arial"/>
          <w:color w:val="000000"/>
          <w:sz w:val="18"/>
          <w:szCs w:val="18"/>
        </w:rPr>
        <w:t xml:space="preserve"> </w:t>
      </w:r>
      <w:r w:rsidRPr="00937289">
        <w:rPr>
          <w:rFonts w:ascii="Arial" w:hAnsi="Arial" w:cs="Arial"/>
          <w:color w:val="000000"/>
          <w:sz w:val="18"/>
          <w:szCs w:val="18"/>
        </w:rPr>
        <w:t>Such events may also require the daily computation of regular liquidity risk reports and supplemental information</w:t>
      </w:r>
      <w:r>
        <w:rPr>
          <w:rFonts w:ascii="Arial" w:hAnsi="Arial" w:cs="Arial"/>
          <w:color w:val="000000"/>
          <w:sz w:val="18"/>
          <w:szCs w:val="18"/>
        </w:rPr>
        <w:t xml:space="preserve">, whereas </w:t>
      </w:r>
      <w:r w:rsidRPr="00937289">
        <w:rPr>
          <w:rFonts w:ascii="Arial" w:hAnsi="Arial" w:cs="Arial"/>
          <w:color w:val="000000"/>
          <w:sz w:val="18"/>
          <w:szCs w:val="18"/>
        </w:rPr>
        <w:t xml:space="preserve">more frequent and detailed reporting </w:t>
      </w:r>
      <w:r>
        <w:rPr>
          <w:rFonts w:ascii="Arial" w:hAnsi="Arial" w:cs="Arial"/>
          <w:color w:val="000000"/>
          <w:sz w:val="18"/>
          <w:szCs w:val="18"/>
        </w:rPr>
        <w:t xml:space="preserve">may be required </w:t>
      </w:r>
      <w:r w:rsidRPr="00937289">
        <w:rPr>
          <w:rFonts w:ascii="Arial" w:hAnsi="Arial" w:cs="Arial"/>
          <w:color w:val="000000"/>
          <w:sz w:val="18"/>
          <w:szCs w:val="18"/>
        </w:rPr>
        <w:t xml:space="preserve">as the stress situation intensifies. </w:t>
      </w:r>
    </w:p>
    <w:p w:rsidR="002A72EF" w:rsidRDefault="002A72EF" w:rsidP="00D23782">
      <w:pPr>
        <w:ind w:right="432"/>
        <w:jc w:val="both"/>
        <w:rPr>
          <w:rFonts w:ascii="Arial" w:hAnsi="Arial" w:cs="Arial"/>
          <w:color w:val="000000"/>
          <w:sz w:val="18"/>
          <w:szCs w:val="18"/>
        </w:rPr>
      </w:pPr>
    </w:p>
    <w:p w:rsidR="006C5727" w:rsidRDefault="0033482F" w:rsidP="009111EB">
      <w:pPr>
        <w:numPr>
          <w:ilvl w:val="0"/>
          <w:numId w:val="69"/>
        </w:numPr>
        <w:tabs>
          <w:tab w:val="clear" w:pos="2880"/>
        </w:tabs>
        <w:ind w:left="720" w:right="432"/>
        <w:jc w:val="both"/>
        <w:rPr>
          <w:rFonts w:ascii="Arial" w:hAnsi="Arial" w:cs="Arial"/>
          <w:sz w:val="18"/>
          <w:szCs w:val="18"/>
        </w:rPr>
      </w:pPr>
      <w:r w:rsidRPr="0033482F">
        <w:rPr>
          <w:rFonts w:ascii="Arial" w:hAnsi="Arial" w:cs="Arial"/>
          <w:color w:val="000000"/>
          <w:sz w:val="18"/>
          <w:szCs w:val="18"/>
          <w:u w:val="single"/>
        </w:rPr>
        <w:t>Stress Event Identification and Assessment</w:t>
      </w:r>
      <w:r>
        <w:rPr>
          <w:rFonts w:ascii="Arial" w:hAnsi="Arial" w:cs="Arial"/>
          <w:color w:val="000000"/>
          <w:sz w:val="18"/>
          <w:szCs w:val="18"/>
        </w:rPr>
        <w:t xml:space="preserve">.  </w:t>
      </w:r>
      <w:r w:rsidR="00D905C1">
        <w:rPr>
          <w:rFonts w:ascii="Arial" w:hAnsi="Arial" w:cs="Arial"/>
          <w:color w:val="000000"/>
          <w:sz w:val="18"/>
          <w:szCs w:val="18"/>
        </w:rPr>
        <w:t xml:space="preserve">It is the responsibility of the Liquidity Crisis Management Team to periodically perform </w:t>
      </w:r>
      <w:r w:rsidR="006C5727">
        <w:rPr>
          <w:rFonts w:ascii="Arial" w:hAnsi="Arial" w:cs="Arial"/>
          <w:color w:val="000000"/>
          <w:sz w:val="18"/>
          <w:szCs w:val="18"/>
        </w:rPr>
        <w:t>a</w:t>
      </w:r>
      <w:r w:rsidR="00D905C1">
        <w:rPr>
          <w:rFonts w:ascii="Arial" w:hAnsi="Arial" w:cs="Arial"/>
          <w:color w:val="000000"/>
          <w:sz w:val="18"/>
          <w:szCs w:val="18"/>
        </w:rPr>
        <w:t>n a</w:t>
      </w:r>
      <w:r w:rsidR="006C5727">
        <w:rPr>
          <w:rFonts w:ascii="Arial" w:hAnsi="Arial" w:cs="Arial"/>
          <w:color w:val="000000"/>
          <w:sz w:val="18"/>
          <w:szCs w:val="18"/>
        </w:rPr>
        <w:t>ssessment</w:t>
      </w:r>
      <w:r w:rsidR="005A4DA6">
        <w:rPr>
          <w:rFonts w:ascii="Arial" w:hAnsi="Arial" w:cs="Arial"/>
          <w:color w:val="000000"/>
          <w:sz w:val="18"/>
          <w:szCs w:val="18"/>
        </w:rPr>
        <w:t xml:space="preserve"> </w:t>
      </w:r>
      <w:r w:rsidR="00D905C1">
        <w:rPr>
          <w:rFonts w:ascii="Arial" w:hAnsi="Arial" w:cs="Arial"/>
          <w:color w:val="000000"/>
          <w:sz w:val="18"/>
          <w:szCs w:val="18"/>
        </w:rPr>
        <w:t xml:space="preserve">of the </w:t>
      </w:r>
      <w:r w:rsidR="006C5727">
        <w:rPr>
          <w:rFonts w:ascii="Arial" w:hAnsi="Arial" w:cs="Arial"/>
          <w:color w:val="000000"/>
          <w:sz w:val="18"/>
          <w:szCs w:val="18"/>
        </w:rPr>
        <w:t xml:space="preserve">possible liquidity events that the Bank might encounter.  Generally, the types of potential liquidity events considered range from high probability to low impact events that can occur in day to day operations, to low probability or high impact events that can arise through institution specific, systemic market, or operational circumstances.  </w:t>
      </w:r>
      <w:r w:rsidR="006C5727">
        <w:rPr>
          <w:rFonts w:ascii="Arial" w:hAnsi="Arial" w:cs="Arial"/>
          <w:sz w:val="18"/>
          <w:szCs w:val="18"/>
        </w:rPr>
        <w:t>Possible stress events may include, but are not limited to:</w:t>
      </w:r>
    </w:p>
    <w:p w:rsidR="006C5727" w:rsidRDefault="006C5727" w:rsidP="006C5727">
      <w:pPr>
        <w:ind w:left="72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Inadequate capital or decline in earnings;</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Deposit concentrations (hot money);</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A change in credit rating by a rating agency;</w:t>
      </w:r>
    </w:p>
    <w:p w:rsidR="00BB6248" w:rsidRDefault="00BB6248" w:rsidP="00BB6248">
      <w:pPr>
        <w:ind w:left="108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Increase in nonperforming assets and/or an overall deterioration in asset quality;</w:t>
      </w:r>
    </w:p>
    <w:p w:rsidR="00BB6248" w:rsidRDefault="00BB6248" w:rsidP="00BB6248">
      <w:pPr>
        <w:ind w:left="108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Excessive interest rate risk;</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Becoming less than well capitalized;</w:t>
      </w:r>
    </w:p>
    <w:p w:rsidR="00BB6248" w:rsidRDefault="00BB6248" w:rsidP="00BB6248">
      <w:pPr>
        <w:ind w:left="108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Inadequate cash flow planning;</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Funding unplanned asset growth;</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Expanding business horizon;</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Acquisitions;</w:t>
      </w:r>
    </w:p>
    <w:p w:rsidR="00BB6248" w:rsidRDefault="00BB6248" w:rsidP="00BB6248">
      <w:pPr>
        <w:ind w:left="108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The loss of access to market funding sources;</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Operational problems such as fraud and recognizing operating losses;</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Weak or deficient management;</w:t>
      </w:r>
    </w:p>
    <w:p w:rsidR="00BB6248" w:rsidRDefault="00BB6248" w:rsidP="00BB6248">
      <w:pPr>
        <w:ind w:left="108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Suffering negative press coverage;</w:t>
      </w:r>
    </w:p>
    <w:p w:rsidR="00BB6248" w:rsidRDefault="00BB6248" w:rsidP="00BB6248">
      <w:pPr>
        <w:ind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Tax implications;</w:t>
      </w:r>
    </w:p>
    <w:p w:rsidR="00BB6248" w:rsidRDefault="00BB6248" w:rsidP="00BB6248">
      <w:pPr>
        <w:ind w:left="108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color w:val="000000"/>
          <w:sz w:val="18"/>
          <w:szCs w:val="18"/>
        </w:rPr>
      </w:pPr>
      <w:r>
        <w:rPr>
          <w:rFonts w:ascii="Arial" w:hAnsi="Arial" w:cs="Arial"/>
          <w:sz w:val="18"/>
          <w:szCs w:val="18"/>
        </w:rPr>
        <w:t>Failure of one or more large financial organizations involved in banking, securities, and/or insurance;</w:t>
      </w:r>
    </w:p>
    <w:p w:rsidR="00BB6248" w:rsidRDefault="00BB6248" w:rsidP="00BB6248">
      <w:pPr>
        <w:ind w:right="432"/>
        <w:jc w:val="both"/>
        <w:rPr>
          <w:rFonts w:ascii="Arial" w:hAnsi="Arial" w:cs="Arial"/>
          <w:color w:val="000000"/>
          <w:sz w:val="18"/>
          <w:szCs w:val="18"/>
        </w:rPr>
      </w:pPr>
    </w:p>
    <w:p w:rsidR="00BB6248" w:rsidRDefault="00BB6248" w:rsidP="009111EB">
      <w:pPr>
        <w:numPr>
          <w:ilvl w:val="0"/>
          <w:numId w:val="70"/>
        </w:numPr>
        <w:tabs>
          <w:tab w:val="clear" w:pos="2160"/>
        </w:tabs>
        <w:ind w:left="1080" w:right="432"/>
        <w:jc w:val="both"/>
        <w:rPr>
          <w:rFonts w:ascii="Arial" w:hAnsi="Arial" w:cs="Arial"/>
          <w:color w:val="000000"/>
          <w:sz w:val="18"/>
          <w:szCs w:val="18"/>
        </w:rPr>
      </w:pPr>
      <w:r>
        <w:rPr>
          <w:rFonts w:ascii="Arial" w:hAnsi="Arial" w:cs="Arial"/>
          <w:color w:val="000000"/>
          <w:sz w:val="18"/>
          <w:szCs w:val="18"/>
        </w:rPr>
        <w:t>Crisis in or collapse of the domestic or foreign financial markets;</w:t>
      </w:r>
    </w:p>
    <w:p w:rsidR="00BB6248" w:rsidRDefault="00BB6248" w:rsidP="00BB6248">
      <w:pPr>
        <w:ind w:right="432"/>
        <w:jc w:val="both"/>
        <w:rPr>
          <w:rFonts w:ascii="Arial" w:hAnsi="Arial" w:cs="Arial"/>
          <w:color w:val="000000"/>
          <w:sz w:val="18"/>
          <w:szCs w:val="18"/>
        </w:rPr>
      </w:pPr>
    </w:p>
    <w:p w:rsidR="00BB6248" w:rsidRDefault="00BB6248" w:rsidP="009111EB">
      <w:pPr>
        <w:numPr>
          <w:ilvl w:val="0"/>
          <w:numId w:val="70"/>
        </w:numPr>
        <w:tabs>
          <w:tab w:val="clear" w:pos="2160"/>
        </w:tabs>
        <w:ind w:left="1080" w:right="432"/>
        <w:jc w:val="both"/>
        <w:rPr>
          <w:rFonts w:ascii="Arial" w:hAnsi="Arial" w:cs="Arial"/>
          <w:color w:val="000000"/>
          <w:sz w:val="18"/>
          <w:szCs w:val="18"/>
        </w:rPr>
      </w:pPr>
      <w:r>
        <w:rPr>
          <w:rFonts w:ascii="Arial" w:hAnsi="Arial" w:cs="Arial"/>
          <w:color w:val="000000"/>
          <w:sz w:val="18"/>
          <w:szCs w:val="18"/>
        </w:rPr>
        <w:t>Shortages of commodities, goods, and services, such as energy or food;</w:t>
      </w:r>
    </w:p>
    <w:p w:rsidR="00BB6248" w:rsidRDefault="00BB6248" w:rsidP="00BB6248">
      <w:pPr>
        <w:ind w:right="432"/>
        <w:jc w:val="both"/>
        <w:rPr>
          <w:rFonts w:ascii="Arial" w:hAnsi="Arial" w:cs="Arial"/>
          <w:color w:val="000000"/>
          <w:sz w:val="18"/>
          <w:szCs w:val="18"/>
        </w:rPr>
      </w:pPr>
    </w:p>
    <w:p w:rsidR="00BB6248" w:rsidRDefault="00BB6248" w:rsidP="009111EB">
      <w:pPr>
        <w:numPr>
          <w:ilvl w:val="0"/>
          <w:numId w:val="70"/>
        </w:numPr>
        <w:tabs>
          <w:tab w:val="clear" w:pos="2160"/>
        </w:tabs>
        <w:ind w:left="1080" w:right="432"/>
        <w:jc w:val="both"/>
        <w:rPr>
          <w:rFonts w:ascii="Arial" w:hAnsi="Arial" w:cs="Arial"/>
          <w:color w:val="000000"/>
          <w:sz w:val="18"/>
          <w:szCs w:val="18"/>
        </w:rPr>
      </w:pPr>
      <w:r>
        <w:rPr>
          <w:rFonts w:ascii="Arial" w:hAnsi="Arial" w:cs="Arial"/>
          <w:color w:val="000000"/>
          <w:sz w:val="18"/>
          <w:szCs w:val="18"/>
        </w:rPr>
        <w:t>Widespread failure of information or communication systems and capabilities including the Internet;</w:t>
      </w:r>
    </w:p>
    <w:p w:rsidR="00BB6248" w:rsidRDefault="00BB6248" w:rsidP="00BB6248">
      <w:pPr>
        <w:ind w:right="432"/>
        <w:jc w:val="both"/>
        <w:rPr>
          <w:rFonts w:ascii="Arial" w:hAnsi="Arial" w:cs="Arial"/>
          <w:color w:val="000000"/>
          <w:sz w:val="18"/>
          <w:szCs w:val="18"/>
        </w:rPr>
      </w:pPr>
    </w:p>
    <w:p w:rsidR="00BB6248" w:rsidRDefault="00BB6248" w:rsidP="009111EB">
      <w:pPr>
        <w:numPr>
          <w:ilvl w:val="0"/>
          <w:numId w:val="70"/>
        </w:numPr>
        <w:tabs>
          <w:tab w:val="clear" w:pos="2160"/>
        </w:tabs>
        <w:ind w:left="1080" w:right="432"/>
        <w:jc w:val="both"/>
        <w:rPr>
          <w:rFonts w:ascii="Arial" w:hAnsi="Arial" w:cs="Arial"/>
          <w:color w:val="000000"/>
          <w:sz w:val="18"/>
          <w:szCs w:val="18"/>
        </w:rPr>
      </w:pPr>
      <w:r>
        <w:rPr>
          <w:rFonts w:ascii="Arial" w:hAnsi="Arial" w:cs="Arial"/>
          <w:color w:val="000000"/>
          <w:sz w:val="18"/>
          <w:szCs w:val="18"/>
        </w:rPr>
        <w:t>Catastrophic events such as those arising from war, terrorism, weather, or a pandemic situation; and</w:t>
      </w:r>
    </w:p>
    <w:p w:rsidR="00BB6248" w:rsidRDefault="00BB6248" w:rsidP="00BB6248">
      <w:pPr>
        <w:ind w:left="720" w:right="432"/>
        <w:jc w:val="both"/>
        <w:rPr>
          <w:rFonts w:ascii="Arial" w:hAnsi="Arial" w:cs="Arial"/>
          <w:sz w:val="18"/>
          <w:szCs w:val="18"/>
        </w:rPr>
      </w:pPr>
    </w:p>
    <w:p w:rsidR="00BB6248" w:rsidRDefault="00BB6248" w:rsidP="009111EB">
      <w:pPr>
        <w:numPr>
          <w:ilvl w:val="0"/>
          <w:numId w:val="70"/>
        </w:numPr>
        <w:tabs>
          <w:tab w:val="clear" w:pos="2160"/>
        </w:tabs>
        <w:ind w:left="1080" w:right="432"/>
        <w:jc w:val="both"/>
        <w:rPr>
          <w:rFonts w:ascii="Arial" w:hAnsi="Arial" w:cs="Arial"/>
          <w:sz w:val="18"/>
          <w:szCs w:val="18"/>
        </w:rPr>
      </w:pPr>
      <w:r>
        <w:rPr>
          <w:rFonts w:ascii="Arial" w:hAnsi="Arial" w:cs="Arial"/>
          <w:sz w:val="18"/>
          <w:szCs w:val="18"/>
        </w:rPr>
        <w:t>Other events that may call into question the Bank's ability to meet its obligations.</w:t>
      </w:r>
    </w:p>
    <w:p w:rsidR="006C5727" w:rsidRDefault="006C5727" w:rsidP="006C5727">
      <w:pPr>
        <w:ind w:left="720" w:right="432"/>
        <w:jc w:val="both"/>
        <w:rPr>
          <w:rFonts w:ascii="Arial" w:hAnsi="Arial" w:cs="Arial"/>
          <w:sz w:val="18"/>
          <w:szCs w:val="18"/>
        </w:rPr>
      </w:pPr>
    </w:p>
    <w:p w:rsidR="00A44D16" w:rsidRDefault="006C5727" w:rsidP="00A44D16">
      <w:pPr>
        <w:ind w:left="720" w:right="432"/>
        <w:jc w:val="both"/>
        <w:rPr>
          <w:rFonts w:ascii="Arial" w:hAnsi="Arial" w:cs="Arial"/>
          <w:sz w:val="18"/>
          <w:szCs w:val="18"/>
        </w:rPr>
      </w:pPr>
      <w:r>
        <w:rPr>
          <w:rFonts w:ascii="Arial" w:hAnsi="Arial" w:cs="Arial"/>
          <w:sz w:val="18"/>
          <w:szCs w:val="18"/>
        </w:rPr>
        <w:t>The overall impact of a given stress event is to be considered, including both direct and indirect effects.</w:t>
      </w:r>
    </w:p>
    <w:p w:rsidR="00A44D16" w:rsidRDefault="00A44D16" w:rsidP="00A44D16">
      <w:pPr>
        <w:ind w:left="720" w:right="432"/>
        <w:jc w:val="both"/>
        <w:rPr>
          <w:rFonts w:ascii="Arial" w:hAnsi="Arial" w:cs="Arial"/>
          <w:sz w:val="18"/>
          <w:szCs w:val="18"/>
        </w:rPr>
      </w:pPr>
    </w:p>
    <w:p w:rsidR="00A44D16" w:rsidRDefault="00A44D16" w:rsidP="00A44D16">
      <w:pPr>
        <w:ind w:left="720" w:right="432"/>
        <w:jc w:val="both"/>
        <w:rPr>
          <w:rFonts w:ascii="Arial" w:hAnsi="Arial" w:cs="Arial"/>
          <w:color w:val="000000"/>
          <w:sz w:val="18"/>
          <w:szCs w:val="18"/>
        </w:rPr>
      </w:pPr>
      <w:r>
        <w:rPr>
          <w:rFonts w:ascii="Arial" w:hAnsi="Arial" w:cs="Arial"/>
          <w:color w:val="000000"/>
          <w:sz w:val="18"/>
          <w:szCs w:val="18"/>
        </w:rPr>
        <w:t>Funding and investment strategies that are concentrated in one business line or relationship are typically at greater risk of being disrupted by adverse events.  As such, the Bank periodically updates the CFP and examines contracts and arrangements associated with major lines of business and funding sources to identify low probability and/or high impact events that could adversely affect liquidity using the following matrix:</w:t>
      </w:r>
    </w:p>
    <w:p w:rsidR="00A44D16" w:rsidRDefault="00A44D16" w:rsidP="00A44D16">
      <w:pPr>
        <w:ind w:left="360" w:right="432"/>
        <w:jc w:val="both"/>
        <w:rPr>
          <w:rFonts w:ascii="Arial" w:hAnsi="Arial" w:cs="Arial"/>
          <w:color w:val="000000"/>
          <w:sz w:val="18"/>
          <w:szCs w:val="18"/>
        </w:rPr>
      </w:pPr>
    </w:p>
    <w:tbl>
      <w:tblPr>
        <w:tblW w:w="8604"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0" w:color="auto" w:fill="auto"/>
        <w:tblLook w:val="01E0"/>
      </w:tblPr>
      <w:tblGrid>
        <w:gridCol w:w="3600"/>
        <w:gridCol w:w="720"/>
        <w:gridCol w:w="2142"/>
        <w:gridCol w:w="2142"/>
      </w:tblGrid>
      <w:tr w:rsidR="00A44D16" w:rsidRPr="00D23782" w:rsidTr="00A44D16">
        <w:tc>
          <w:tcPr>
            <w:tcW w:w="4320" w:type="dxa"/>
            <w:gridSpan w:val="2"/>
            <w:tcBorders>
              <w:top w:val="single" w:sz="4" w:space="0" w:color="auto"/>
              <w:left w:val="single" w:sz="4" w:space="0" w:color="auto"/>
              <w:bottom w:val="single" w:sz="4" w:space="0" w:color="auto"/>
              <w:right w:val="single" w:sz="4" w:space="0" w:color="auto"/>
            </w:tcBorders>
            <w:shd w:val="pct20" w:color="auto" w:fill="auto"/>
          </w:tcPr>
          <w:p w:rsidR="00A44D16" w:rsidRPr="00D23782" w:rsidRDefault="00A44D16" w:rsidP="00A44D16">
            <w:pPr>
              <w:jc w:val="both"/>
              <w:rPr>
                <w:rFonts w:ascii="Arial" w:hAnsi="Arial" w:cs="Arial"/>
                <w:b/>
                <w:color w:val="000000"/>
                <w:sz w:val="18"/>
                <w:szCs w:val="18"/>
              </w:rPr>
            </w:pPr>
          </w:p>
          <w:p w:rsidR="00A44D16" w:rsidRPr="00D23782" w:rsidRDefault="00A44D16" w:rsidP="00A44D16">
            <w:pPr>
              <w:jc w:val="both"/>
              <w:rPr>
                <w:rFonts w:ascii="Arial" w:hAnsi="Arial" w:cs="Arial"/>
                <w:b/>
                <w:color w:val="000000"/>
                <w:sz w:val="18"/>
                <w:szCs w:val="18"/>
              </w:rPr>
            </w:pPr>
            <w:r w:rsidRPr="00D23782">
              <w:rPr>
                <w:rFonts w:ascii="Arial" w:hAnsi="Arial" w:cs="Arial"/>
                <w:b/>
                <w:color w:val="000000"/>
                <w:sz w:val="18"/>
                <w:szCs w:val="18"/>
              </w:rPr>
              <w:t>Event Probability</w:t>
            </w:r>
          </w:p>
        </w:tc>
        <w:tc>
          <w:tcPr>
            <w:tcW w:w="2142" w:type="dxa"/>
            <w:tcBorders>
              <w:top w:val="single" w:sz="4" w:space="0" w:color="auto"/>
              <w:left w:val="single" w:sz="4" w:space="0" w:color="auto"/>
              <w:bottom w:val="single" w:sz="4" w:space="0" w:color="auto"/>
              <w:right w:val="single" w:sz="4" w:space="0" w:color="auto"/>
            </w:tcBorders>
            <w:shd w:val="pct20" w:color="auto" w:fill="auto"/>
            <w:hideMark/>
          </w:tcPr>
          <w:p w:rsidR="00A44D16" w:rsidRPr="00D23782" w:rsidRDefault="00A44D16" w:rsidP="00A44D16">
            <w:pPr>
              <w:jc w:val="center"/>
              <w:rPr>
                <w:rFonts w:ascii="Arial" w:hAnsi="Arial" w:cs="Arial"/>
                <w:b/>
                <w:color w:val="000000"/>
                <w:sz w:val="18"/>
                <w:szCs w:val="18"/>
              </w:rPr>
            </w:pPr>
            <w:r w:rsidRPr="00D23782">
              <w:rPr>
                <w:rFonts w:ascii="Arial" w:hAnsi="Arial" w:cs="Arial"/>
                <w:b/>
                <w:color w:val="000000"/>
                <w:sz w:val="18"/>
                <w:szCs w:val="18"/>
              </w:rPr>
              <w:t>Impact Potential</w:t>
            </w:r>
          </w:p>
          <w:p w:rsidR="00A44D16" w:rsidRPr="00D23782" w:rsidRDefault="00A44D16" w:rsidP="00267F69">
            <w:pPr>
              <w:ind w:right="432"/>
              <w:jc w:val="center"/>
              <w:rPr>
                <w:rFonts w:ascii="Arial" w:hAnsi="Arial" w:cs="Arial"/>
                <w:b/>
                <w:color w:val="000000"/>
                <w:sz w:val="18"/>
                <w:szCs w:val="18"/>
              </w:rPr>
            </w:pPr>
            <w:r w:rsidRPr="00D23782">
              <w:rPr>
                <w:rFonts w:ascii="Arial" w:hAnsi="Arial" w:cs="Arial"/>
                <w:b/>
                <w:color w:val="000000"/>
                <w:sz w:val="18"/>
                <w:szCs w:val="18"/>
              </w:rPr>
              <w:t>Low</w:t>
            </w:r>
          </w:p>
        </w:tc>
        <w:tc>
          <w:tcPr>
            <w:tcW w:w="2142" w:type="dxa"/>
            <w:tcBorders>
              <w:top w:val="single" w:sz="4" w:space="0" w:color="auto"/>
              <w:left w:val="single" w:sz="4" w:space="0" w:color="auto"/>
              <w:bottom w:val="single" w:sz="4" w:space="0" w:color="auto"/>
              <w:right w:val="single" w:sz="4" w:space="0" w:color="auto"/>
            </w:tcBorders>
            <w:shd w:val="pct20" w:color="auto" w:fill="auto"/>
            <w:hideMark/>
          </w:tcPr>
          <w:p w:rsidR="00A44D16" w:rsidRPr="00D23782" w:rsidRDefault="00A44D16" w:rsidP="00267F69">
            <w:pPr>
              <w:ind w:right="432"/>
              <w:jc w:val="center"/>
              <w:rPr>
                <w:rFonts w:ascii="Arial" w:hAnsi="Arial" w:cs="Arial"/>
                <w:b/>
                <w:color w:val="000000"/>
                <w:sz w:val="18"/>
                <w:szCs w:val="18"/>
              </w:rPr>
            </w:pPr>
            <w:r w:rsidRPr="00D23782">
              <w:rPr>
                <w:rFonts w:ascii="Arial" w:hAnsi="Arial" w:cs="Arial"/>
                <w:b/>
                <w:color w:val="000000"/>
                <w:sz w:val="18"/>
                <w:szCs w:val="18"/>
              </w:rPr>
              <w:t>Impact Potential</w:t>
            </w:r>
          </w:p>
          <w:p w:rsidR="00A44D16" w:rsidRPr="00D23782" w:rsidRDefault="00A44D16" w:rsidP="00A44D16">
            <w:pPr>
              <w:ind w:right="36"/>
              <w:jc w:val="center"/>
              <w:rPr>
                <w:rFonts w:ascii="Arial" w:hAnsi="Arial" w:cs="Arial"/>
                <w:b/>
                <w:color w:val="000000"/>
                <w:sz w:val="18"/>
                <w:szCs w:val="18"/>
              </w:rPr>
            </w:pPr>
            <w:r w:rsidRPr="00D23782">
              <w:rPr>
                <w:rFonts w:ascii="Arial" w:hAnsi="Arial" w:cs="Arial"/>
                <w:b/>
                <w:color w:val="000000"/>
                <w:sz w:val="18"/>
                <w:szCs w:val="18"/>
              </w:rPr>
              <w:t>High</w:t>
            </w:r>
          </w:p>
        </w:tc>
      </w:tr>
      <w:tr w:rsidR="00A44D16" w:rsidRPr="00D23782" w:rsidTr="00A44D16">
        <w:tc>
          <w:tcPr>
            <w:tcW w:w="3600"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A44D16">
            <w:pPr>
              <w:ind w:right="-18"/>
              <w:jc w:val="both"/>
              <w:rPr>
                <w:rFonts w:ascii="Arial" w:hAnsi="Arial" w:cs="Arial"/>
                <w:b/>
                <w:color w:val="000000"/>
                <w:sz w:val="18"/>
                <w:szCs w:val="18"/>
              </w:rPr>
            </w:pPr>
            <w:r w:rsidRPr="00D23782">
              <w:rPr>
                <w:rFonts w:ascii="Arial" w:hAnsi="Arial" w:cs="Arial"/>
                <w:b/>
                <w:color w:val="000000"/>
                <w:sz w:val="18"/>
                <w:szCs w:val="18"/>
              </w:rPr>
              <w:t>LIST EVENT HERE</w:t>
            </w:r>
          </w:p>
        </w:tc>
        <w:tc>
          <w:tcPr>
            <w:tcW w:w="720"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A44D16">
            <w:pPr>
              <w:jc w:val="center"/>
              <w:rPr>
                <w:rFonts w:ascii="Arial" w:hAnsi="Arial" w:cs="Arial"/>
                <w:color w:val="000000"/>
                <w:sz w:val="18"/>
                <w:szCs w:val="18"/>
              </w:rPr>
            </w:pPr>
            <w:r w:rsidRPr="00D23782">
              <w:rPr>
                <w:rFonts w:ascii="Arial" w:hAnsi="Arial" w:cs="Arial"/>
                <w:color w:val="000000"/>
                <w:sz w:val="18"/>
                <w:szCs w:val="18"/>
              </w:rPr>
              <w:t>High</w:t>
            </w:r>
          </w:p>
        </w:tc>
        <w:tc>
          <w:tcPr>
            <w:tcW w:w="2142"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High Probability</w:t>
            </w:r>
          </w:p>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Low Impact</w:t>
            </w:r>
          </w:p>
        </w:tc>
        <w:tc>
          <w:tcPr>
            <w:tcW w:w="2142"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High Probability</w:t>
            </w:r>
          </w:p>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High Impact</w:t>
            </w:r>
          </w:p>
        </w:tc>
      </w:tr>
      <w:tr w:rsidR="00A44D16" w:rsidRPr="00D23782" w:rsidTr="00A44D16">
        <w:tc>
          <w:tcPr>
            <w:tcW w:w="3600" w:type="dxa"/>
            <w:tcBorders>
              <w:top w:val="single" w:sz="4" w:space="0" w:color="auto"/>
              <w:left w:val="single" w:sz="4" w:space="0" w:color="auto"/>
              <w:bottom w:val="single" w:sz="4" w:space="0" w:color="auto"/>
              <w:right w:val="single" w:sz="4" w:space="0" w:color="auto"/>
            </w:tcBorders>
            <w:shd w:val="clear" w:color="auto" w:fill="auto"/>
          </w:tcPr>
          <w:p w:rsidR="00A44D16" w:rsidRPr="00D23782" w:rsidRDefault="00A44D16" w:rsidP="00A44D16">
            <w:pPr>
              <w:ind w:right="-18"/>
              <w:jc w:val="both"/>
              <w:rPr>
                <w:rFonts w:ascii="Arial" w:hAnsi="Arial" w:cs="Arial"/>
                <w:color w:val="000000"/>
                <w:sz w:val="18"/>
                <w:szCs w:val="18"/>
              </w:rPr>
            </w:pPr>
          </w:p>
        </w:tc>
        <w:tc>
          <w:tcPr>
            <w:tcW w:w="720"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A44D16">
            <w:pPr>
              <w:jc w:val="center"/>
              <w:rPr>
                <w:rFonts w:ascii="Arial" w:hAnsi="Arial" w:cs="Arial"/>
                <w:color w:val="000000"/>
                <w:sz w:val="18"/>
                <w:szCs w:val="18"/>
              </w:rPr>
            </w:pPr>
            <w:r w:rsidRPr="00D23782">
              <w:rPr>
                <w:rFonts w:ascii="Arial" w:hAnsi="Arial" w:cs="Arial"/>
                <w:color w:val="000000"/>
                <w:sz w:val="18"/>
                <w:szCs w:val="18"/>
              </w:rPr>
              <w:t>Low</w:t>
            </w:r>
          </w:p>
        </w:tc>
        <w:tc>
          <w:tcPr>
            <w:tcW w:w="2142"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Low Probability</w:t>
            </w:r>
          </w:p>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Low Impact</w:t>
            </w:r>
          </w:p>
        </w:tc>
        <w:tc>
          <w:tcPr>
            <w:tcW w:w="2142" w:type="dxa"/>
            <w:tcBorders>
              <w:top w:val="single" w:sz="4" w:space="0" w:color="auto"/>
              <w:left w:val="single" w:sz="4" w:space="0" w:color="auto"/>
              <w:bottom w:val="single" w:sz="4" w:space="0" w:color="auto"/>
              <w:right w:val="single" w:sz="4" w:space="0" w:color="auto"/>
            </w:tcBorders>
            <w:shd w:val="clear" w:color="auto" w:fill="auto"/>
            <w:hideMark/>
          </w:tcPr>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Low Probability</w:t>
            </w:r>
          </w:p>
          <w:p w:rsidR="00A44D16" w:rsidRPr="00D23782" w:rsidRDefault="00A44D16" w:rsidP="00267F69">
            <w:pPr>
              <w:ind w:right="432"/>
              <w:jc w:val="center"/>
              <w:rPr>
                <w:rFonts w:ascii="Arial" w:hAnsi="Arial" w:cs="Arial"/>
                <w:color w:val="000000"/>
                <w:sz w:val="18"/>
                <w:szCs w:val="18"/>
              </w:rPr>
            </w:pPr>
            <w:r w:rsidRPr="00D23782">
              <w:rPr>
                <w:rFonts w:ascii="Arial" w:hAnsi="Arial" w:cs="Arial"/>
                <w:color w:val="000000"/>
                <w:sz w:val="18"/>
                <w:szCs w:val="18"/>
              </w:rPr>
              <w:t>High Impact</w:t>
            </w:r>
          </w:p>
        </w:tc>
      </w:tr>
    </w:tbl>
    <w:p w:rsidR="00A44D16" w:rsidRDefault="00A44D16" w:rsidP="00A44D16">
      <w:pPr>
        <w:ind w:left="720" w:right="432"/>
        <w:jc w:val="both"/>
        <w:rPr>
          <w:rFonts w:ascii="Arial" w:hAnsi="Arial" w:cs="Arial"/>
          <w:color w:val="000000"/>
          <w:sz w:val="18"/>
          <w:szCs w:val="18"/>
        </w:rPr>
      </w:pPr>
    </w:p>
    <w:p w:rsidR="00A44D16" w:rsidRDefault="00A44D16" w:rsidP="00A44D16">
      <w:pPr>
        <w:ind w:left="720" w:right="432"/>
        <w:jc w:val="both"/>
        <w:rPr>
          <w:rFonts w:ascii="Arial" w:hAnsi="Arial" w:cs="Arial"/>
          <w:color w:val="000000"/>
          <w:sz w:val="18"/>
          <w:szCs w:val="18"/>
        </w:rPr>
      </w:pPr>
      <w:r>
        <w:rPr>
          <w:rFonts w:ascii="Arial" w:hAnsi="Arial" w:cs="Arial"/>
          <w:color w:val="000000"/>
          <w:sz w:val="18"/>
          <w:szCs w:val="18"/>
        </w:rPr>
        <w:t>The Bank periodically assesses responses to the events identified in the context of the Bank’s short, intermediate, and long term liquidity position.  In addition, the Bank ensures that an adequate diversification of potential funding sources focuses on:</w:t>
      </w:r>
    </w:p>
    <w:p w:rsidR="00A44D16" w:rsidRDefault="00A44D16" w:rsidP="00A44D16">
      <w:pPr>
        <w:ind w:left="720" w:right="432"/>
        <w:jc w:val="both"/>
        <w:rPr>
          <w:rFonts w:ascii="Arial" w:hAnsi="Arial" w:cs="Arial"/>
          <w:color w:val="000000"/>
          <w:sz w:val="18"/>
          <w:szCs w:val="18"/>
        </w:rPr>
      </w:pPr>
    </w:p>
    <w:p w:rsidR="00A44D16" w:rsidRDefault="00A44D16" w:rsidP="009111EB">
      <w:pPr>
        <w:numPr>
          <w:ilvl w:val="0"/>
          <w:numId w:val="97"/>
        </w:numPr>
        <w:ind w:left="1080" w:right="432"/>
        <w:jc w:val="both"/>
        <w:rPr>
          <w:rFonts w:ascii="Arial" w:hAnsi="Arial" w:cs="Arial"/>
          <w:color w:val="000000"/>
          <w:sz w:val="18"/>
          <w:szCs w:val="18"/>
        </w:rPr>
      </w:pPr>
      <w:r>
        <w:rPr>
          <w:rFonts w:ascii="Arial" w:hAnsi="Arial" w:cs="Arial"/>
          <w:color w:val="000000"/>
          <w:sz w:val="18"/>
          <w:szCs w:val="18"/>
        </w:rPr>
        <w:t>The number of fund providers;</w:t>
      </w:r>
    </w:p>
    <w:p w:rsidR="00A44D16" w:rsidRDefault="00A44D16" w:rsidP="00A44D16">
      <w:pPr>
        <w:ind w:left="1080" w:right="432"/>
        <w:jc w:val="both"/>
        <w:rPr>
          <w:rFonts w:ascii="Arial" w:hAnsi="Arial" w:cs="Arial"/>
          <w:color w:val="000000"/>
          <w:sz w:val="18"/>
          <w:szCs w:val="18"/>
        </w:rPr>
      </w:pPr>
    </w:p>
    <w:p w:rsidR="00A44D16" w:rsidRDefault="00A44D16" w:rsidP="009111EB">
      <w:pPr>
        <w:numPr>
          <w:ilvl w:val="0"/>
          <w:numId w:val="97"/>
        </w:numPr>
        <w:ind w:left="1080" w:right="432"/>
        <w:jc w:val="both"/>
        <w:rPr>
          <w:rFonts w:ascii="Arial" w:hAnsi="Arial" w:cs="Arial"/>
          <w:color w:val="000000"/>
          <w:sz w:val="18"/>
          <w:szCs w:val="18"/>
        </w:rPr>
      </w:pPr>
      <w:r>
        <w:rPr>
          <w:rFonts w:ascii="Arial" w:hAnsi="Arial" w:cs="Arial"/>
          <w:color w:val="000000"/>
          <w:sz w:val="18"/>
          <w:szCs w:val="18"/>
        </w:rPr>
        <w:t>The underlying stability, availability, and flexibility of the sources of funds; and</w:t>
      </w:r>
    </w:p>
    <w:p w:rsidR="00A44D16" w:rsidRDefault="00A44D16" w:rsidP="00A44D16">
      <w:pPr>
        <w:ind w:left="1080" w:right="432"/>
        <w:jc w:val="both"/>
        <w:rPr>
          <w:rFonts w:ascii="Arial" w:hAnsi="Arial" w:cs="Arial"/>
          <w:color w:val="000000"/>
          <w:sz w:val="18"/>
          <w:szCs w:val="18"/>
        </w:rPr>
      </w:pPr>
    </w:p>
    <w:p w:rsidR="00A44D16" w:rsidRDefault="00A44D16" w:rsidP="009111EB">
      <w:pPr>
        <w:numPr>
          <w:ilvl w:val="0"/>
          <w:numId w:val="97"/>
        </w:numPr>
        <w:ind w:left="1080" w:right="432"/>
        <w:jc w:val="both"/>
        <w:rPr>
          <w:rFonts w:ascii="Arial" w:hAnsi="Arial" w:cs="Arial"/>
          <w:color w:val="000000"/>
          <w:sz w:val="18"/>
          <w:szCs w:val="18"/>
        </w:rPr>
      </w:pPr>
      <w:r>
        <w:rPr>
          <w:rFonts w:ascii="Arial" w:hAnsi="Arial" w:cs="Arial"/>
          <w:color w:val="000000"/>
          <w:sz w:val="18"/>
          <w:szCs w:val="18"/>
        </w:rPr>
        <w:t xml:space="preserve">The liquidity event addressed. </w:t>
      </w:r>
    </w:p>
    <w:p w:rsidR="00A44D16" w:rsidRDefault="00A44D16" w:rsidP="00A44D16">
      <w:pPr>
        <w:ind w:left="720" w:right="432"/>
        <w:jc w:val="both"/>
        <w:rPr>
          <w:rFonts w:ascii="Arial" w:hAnsi="Arial" w:cs="Arial"/>
          <w:color w:val="000000"/>
          <w:sz w:val="18"/>
          <w:szCs w:val="18"/>
        </w:rPr>
      </w:pPr>
    </w:p>
    <w:p w:rsidR="00A44D16" w:rsidRDefault="00A44D16" w:rsidP="00A44D16">
      <w:pPr>
        <w:ind w:left="720" w:right="432"/>
        <w:jc w:val="both"/>
        <w:rPr>
          <w:rFonts w:ascii="Arial" w:hAnsi="Arial" w:cs="Arial"/>
          <w:color w:val="000000"/>
          <w:sz w:val="18"/>
          <w:szCs w:val="18"/>
        </w:rPr>
      </w:pPr>
      <w:r>
        <w:rPr>
          <w:rFonts w:ascii="Arial" w:hAnsi="Arial" w:cs="Arial"/>
          <w:color w:val="000000"/>
          <w:sz w:val="18"/>
          <w:szCs w:val="18"/>
        </w:rPr>
        <w:t xml:space="preserve">In this respect, the Bank minimizes the exposure to such events and maintains plans that incorporate practical solutions that can be adopted quickly to address such contingencies should they arise. </w:t>
      </w:r>
    </w:p>
    <w:p w:rsidR="00A44D16" w:rsidRDefault="00A44D16" w:rsidP="00350718">
      <w:pPr>
        <w:ind w:left="720" w:right="432"/>
        <w:jc w:val="both"/>
        <w:rPr>
          <w:rFonts w:ascii="Arial" w:hAnsi="Arial" w:cs="Arial"/>
          <w:sz w:val="18"/>
          <w:szCs w:val="18"/>
        </w:rPr>
      </w:pPr>
    </w:p>
    <w:p w:rsidR="003F1251" w:rsidRPr="009265D8" w:rsidRDefault="0033482F" w:rsidP="009111EB">
      <w:pPr>
        <w:numPr>
          <w:ilvl w:val="0"/>
          <w:numId w:val="69"/>
        </w:numPr>
        <w:tabs>
          <w:tab w:val="clear" w:pos="2880"/>
        </w:tabs>
        <w:ind w:left="720" w:right="432"/>
        <w:jc w:val="both"/>
        <w:rPr>
          <w:rFonts w:ascii="Arial" w:hAnsi="Arial" w:cs="Arial"/>
          <w:color w:val="000000"/>
          <w:sz w:val="18"/>
          <w:szCs w:val="18"/>
        </w:rPr>
      </w:pPr>
      <w:r w:rsidRPr="0033482F">
        <w:rPr>
          <w:rFonts w:ascii="Arial" w:hAnsi="Arial" w:cs="Arial"/>
          <w:sz w:val="18"/>
          <w:szCs w:val="18"/>
          <w:u w:val="single"/>
        </w:rPr>
        <w:t>Assessing Levels of Severity and Timing</w:t>
      </w:r>
      <w:r>
        <w:rPr>
          <w:rFonts w:ascii="Arial" w:hAnsi="Arial" w:cs="Arial"/>
          <w:sz w:val="18"/>
          <w:szCs w:val="18"/>
        </w:rPr>
        <w:t xml:space="preserve">.  </w:t>
      </w:r>
      <w:r w:rsidR="00B71EA9">
        <w:rPr>
          <w:rFonts w:ascii="Arial" w:hAnsi="Arial" w:cs="Arial"/>
          <w:sz w:val="18"/>
          <w:szCs w:val="18"/>
        </w:rPr>
        <w:t>It is the responsibility of the Liquidity Crisis Management Team to properly d</w:t>
      </w:r>
      <w:r w:rsidR="003F1251" w:rsidRPr="009265D8">
        <w:rPr>
          <w:rFonts w:ascii="Arial" w:hAnsi="Arial" w:cs="Arial"/>
          <w:sz w:val="18"/>
          <w:szCs w:val="18"/>
        </w:rPr>
        <w:t>elineat</w:t>
      </w:r>
      <w:r w:rsidR="00B71EA9">
        <w:rPr>
          <w:rFonts w:ascii="Arial" w:hAnsi="Arial" w:cs="Arial"/>
          <w:sz w:val="18"/>
          <w:szCs w:val="18"/>
        </w:rPr>
        <w:t>e</w:t>
      </w:r>
      <w:r w:rsidR="003F1251" w:rsidRPr="009265D8">
        <w:rPr>
          <w:rFonts w:ascii="Arial" w:hAnsi="Arial" w:cs="Arial"/>
          <w:sz w:val="18"/>
          <w:szCs w:val="18"/>
        </w:rPr>
        <w:t xml:space="preserve"> the</w:t>
      </w:r>
      <w:r w:rsidR="003F1251" w:rsidRPr="009265D8">
        <w:rPr>
          <w:rFonts w:ascii="Arial" w:hAnsi="Arial" w:cs="Arial"/>
          <w:color w:val="000000"/>
          <w:sz w:val="18"/>
          <w:szCs w:val="18"/>
        </w:rPr>
        <w:t xml:space="preserve"> various levels of stress severity that can occur during a conting</w:t>
      </w:r>
      <w:r w:rsidR="003F1251">
        <w:rPr>
          <w:rFonts w:ascii="Arial" w:hAnsi="Arial" w:cs="Arial"/>
          <w:color w:val="000000"/>
          <w:sz w:val="18"/>
          <w:szCs w:val="18"/>
        </w:rPr>
        <w:t>ent liquidity event and identify</w:t>
      </w:r>
      <w:r w:rsidR="003F1251" w:rsidRPr="009265D8">
        <w:rPr>
          <w:rFonts w:ascii="Arial" w:hAnsi="Arial" w:cs="Arial"/>
          <w:color w:val="000000"/>
          <w:sz w:val="18"/>
          <w:szCs w:val="18"/>
        </w:rPr>
        <w:t xml:space="preserve"> the different stages for each type of event. </w:t>
      </w:r>
      <w:r w:rsidR="003F1251">
        <w:rPr>
          <w:rFonts w:ascii="Arial" w:hAnsi="Arial" w:cs="Arial"/>
          <w:color w:val="000000"/>
          <w:sz w:val="18"/>
          <w:szCs w:val="18"/>
        </w:rPr>
        <w:t xml:space="preserve"> </w:t>
      </w:r>
      <w:r w:rsidR="003F1251" w:rsidRPr="009265D8">
        <w:rPr>
          <w:rFonts w:ascii="Arial" w:hAnsi="Arial" w:cs="Arial"/>
          <w:color w:val="000000"/>
          <w:sz w:val="18"/>
          <w:szCs w:val="18"/>
        </w:rPr>
        <w:t xml:space="preserve">The events, stages, and severity levels identified </w:t>
      </w:r>
      <w:r w:rsidR="003F1251">
        <w:rPr>
          <w:rFonts w:ascii="Arial" w:hAnsi="Arial" w:cs="Arial"/>
          <w:color w:val="000000"/>
          <w:sz w:val="18"/>
          <w:szCs w:val="18"/>
        </w:rPr>
        <w:t xml:space="preserve">are to </w:t>
      </w:r>
      <w:r w:rsidR="003F1251" w:rsidRPr="009265D8">
        <w:rPr>
          <w:rFonts w:ascii="Arial" w:hAnsi="Arial" w:cs="Arial"/>
          <w:color w:val="000000"/>
          <w:sz w:val="18"/>
          <w:szCs w:val="18"/>
        </w:rPr>
        <w:t xml:space="preserve">include temporary disruptions, </w:t>
      </w:r>
      <w:r w:rsidR="003F1251">
        <w:rPr>
          <w:rFonts w:ascii="Arial" w:hAnsi="Arial" w:cs="Arial"/>
          <w:color w:val="000000"/>
          <w:sz w:val="18"/>
          <w:szCs w:val="18"/>
        </w:rPr>
        <w:t xml:space="preserve">in addition to </w:t>
      </w:r>
      <w:r w:rsidR="003F1251" w:rsidRPr="009265D8">
        <w:rPr>
          <w:rFonts w:ascii="Arial" w:hAnsi="Arial" w:cs="Arial"/>
          <w:color w:val="000000"/>
          <w:sz w:val="18"/>
          <w:szCs w:val="18"/>
        </w:rPr>
        <w:t xml:space="preserve">those that might be more intermediate </w:t>
      </w:r>
      <w:r w:rsidR="003F1251">
        <w:rPr>
          <w:rFonts w:ascii="Arial" w:hAnsi="Arial" w:cs="Arial"/>
          <w:color w:val="000000"/>
          <w:sz w:val="18"/>
          <w:szCs w:val="18"/>
        </w:rPr>
        <w:t xml:space="preserve">or longer </w:t>
      </w:r>
      <w:r w:rsidR="003F1251" w:rsidRPr="009265D8">
        <w:rPr>
          <w:rFonts w:ascii="Arial" w:hAnsi="Arial" w:cs="Arial"/>
          <w:color w:val="000000"/>
          <w:sz w:val="18"/>
          <w:szCs w:val="18"/>
        </w:rPr>
        <w:t xml:space="preserve">term. </w:t>
      </w:r>
      <w:r w:rsidR="003F1251">
        <w:rPr>
          <w:rFonts w:ascii="Arial" w:hAnsi="Arial" w:cs="Arial"/>
          <w:color w:val="000000"/>
          <w:sz w:val="18"/>
          <w:szCs w:val="18"/>
        </w:rPr>
        <w:t xml:space="preserve"> The Bank </w:t>
      </w:r>
      <w:r w:rsidR="003F1251" w:rsidRPr="009265D8">
        <w:rPr>
          <w:rFonts w:ascii="Arial" w:hAnsi="Arial" w:cs="Arial"/>
          <w:color w:val="000000"/>
          <w:sz w:val="18"/>
          <w:szCs w:val="18"/>
        </w:rPr>
        <w:t>use</w:t>
      </w:r>
      <w:r w:rsidR="003F1251">
        <w:rPr>
          <w:rFonts w:ascii="Arial" w:hAnsi="Arial" w:cs="Arial"/>
          <w:color w:val="000000"/>
          <w:sz w:val="18"/>
          <w:szCs w:val="18"/>
        </w:rPr>
        <w:t>s</w:t>
      </w:r>
      <w:r w:rsidR="003F1251" w:rsidRPr="009265D8">
        <w:rPr>
          <w:rFonts w:ascii="Arial" w:hAnsi="Arial" w:cs="Arial"/>
          <w:color w:val="000000"/>
          <w:sz w:val="18"/>
          <w:szCs w:val="18"/>
        </w:rPr>
        <w:t xml:space="preserve"> the different stages or levels of </w:t>
      </w:r>
      <w:r w:rsidR="003F1251">
        <w:rPr>
          <w:rFonts w:ascii="Arial" w:hAnsi="Arial" w:cs="Arial"/>
          <w:color w:val="000000"/>
          <w:sz w:val="18"/>
          <w:szCs w:val="18"/>
        </w:rPr>
        <w:t xml:space="preserve">identified </w:t>
      </w:r>
      <w:r w:rsidR="003F1251" w:rsidRPr="009265D8">
        <w:rPr>
          <w:rFonts w:ascii="Arial" w:hAnsi="Arial" w:cs="Arial"/>
          <w:color w:val="000000"/>
          <w:sz w:val="18"/>
          <w:szCs w:val="18"/>
        </w:rPr>
        <w:t xml:space="preserve">severity </w:t>
      </w:r>
      <w:r w:rsidR="003F1251">
        <w:rPr>
          <w:rFonts w:ascii="Arial" w:hAnsi="Arial" w:cs="Arial"/>
          <w:color w:val="000000"/>
          <w:sz w:val="18"/>
          <w:szCs w:val="18"/>
        </w:rPr>
        <w:t xml:space="preserve">as early </w:t>
      </w:r>
      <w:r w:rsidR="003F1251" w:rsidRPr="009265D8">
        <w:rPr>
          <w:rFonts w:ascii="Arial" w:hAnsi="Arial" w:cs="Arial"/>
          <w:color w:val="000000"/>
          <w:sz w:val="18"/>
          <w:szCs w:val="18"/>
        </w:rPr>
        <w:t xml:space="preserve">warning indicators, </w:t>
      </w:r>
      <w:r w:rsidR="003F1251">
        <w:rPr>
          <w:rFonts w:ascii="Arial" w:hAnsi="Arial" w:cs="Arial"/>
          <w:color w:val="000000"/>
          <w:sz w:val="18"/>
          <w:szCs w:val="18"/>
        </w:rPr>
        <w:t xml:space="preserve">to </w:t>
      </w:r>
      <w:r w:rsidR="003F1251" w:rsidRPr="009265D8">
        <w:rPr>
          <w:rFonts w:ascii="Arial" w:hAnsi="Arial" w:cs="Arial"/>
          <w:color w:val="000000"/>
          <w:sz w:val="18"/>
          <w:szCs w:val="18"/>
        </w:rPr>
        <w:t xml:space="preserve">assess potential funding needs at various points in a developing crisis, and </w:t>
      </w:r>
      <w:r w:rsidR="003F1251">
        <w:rPr>
          <w:rFonts w:ascii="Arial" w:hAnsi="Arial" w:cs="Arial"/>
          <w:color w:val="000000"/>
          <w:sz w:val="18"/>
          <w:szCs w:val="18"/>
        </w:rPr>
        <w:t xml:space="preserve">to </w:t>
      </w:r>
      <w:r w:rsidR="003F1251" w:rsidRPr="009265D8">
        <w:rPr>
          <w:rFonts w:ascii="Arial" w:hAnsi="Arial" w:cs="Arial"/>
          <w:color w:val="000000"/>
          <w:sz w:val="18"/>
          <w:szCs w:val="18"/>
        </w:rPr>
        <w:t xml:space="preserve">specify comprehensive action plans. </w:t>
      </w:r>
      <w:r w:rsidR="003F1251">
        <w:rPr>
          <w:rFonts w:ascii="Arial" w:hAnsi="Arial" w:cs="Arial"/>
          <w:color w:val="000000"/>
          <w:sz w:val="18"/>
          <w:szCs w:val="18"/>
        </w:rPr>
        <w:t xml:space="preserve"> </w:t>
      </w:r>
      <w:r w:rsidR="003F1251" w:rsidRPr="009265D8">
        <w:rPr>
          <w:rFonts w:ascii="Arial" w:hAnsi="Arial" w:cs="Arial"/>
          <w:color w:val="000000"/>
          <w:sz w:val="18"/>
          <w:szCs w:val="18"/>
        </w:rPr>
        <w:t xml:space="preserve">The length of the scenario </w:t>
      </w:r>
      <w:r w:rsidR="003F1251">
        <w:rPr>
          <w:rFonts w:ascii="Arial" w:hAnsi="Arial" w:cs="Arial"/>
          <w:color w:val="000000"/>
          <w:sz w:val="18"/>
          <w:szCs w:val="18"/>
        </w:rPr>
        <w:t>is to</w:t>
      </w:r>
      <w:r w:rsidR="003F1251" w:rsidRPr="009265D8">
        <w:rPr>
          <w:rFonts w:ascii="Arial" w:hAnsi="Arial" w:cs="Arial"/>
          <w:color w:val="000000"/>
          <w:sz w:val="18"/>
          <w:szCs w:val="18"/>
        </w:rPr>
        <w:t xml:space="preserve"> be determined by the type of stress event being modeled and encom</w:t>
      </w:r>
      <w:r w:rsidR="003F1251">
        <w:rPr>
          <w:rFonts w:ascii="Arial" w:hAnsi="Arial" w:cs="Arial"/>
          <w:color w:val="000000"/>
          <w:sz w:val="18"/>
          <w:szCs w:val="18"/>
        </w:rPr>
        <w:t>pass the duration of the event by management.</w:t>
      </w:r>
    </w:p>
    <w:p w:rsidR="002A2C15" w:rsidRDefault="002A2C15" w:rsidP="002A2C15">
      <w:pPr>
        <w:ind w:left="720" w:right="432"/>
        <w:jc w:val="both"/>
        <w:rPr>
          <w:rFonts w:ascii="Arial" w:hAnsi="Arial" w:cs="Arial"/>
          <w:sz w:val="18"/>
          <w:szCs w:val="18"/>
        </w:rPr>
      </w:pPr>
    </w:p>
    <w:p w:rsidR="0033482F" w:rsidRPr="003F1251" w:rsidRDefault="0033482F" w:rsidP="009111EB">
      <w:pPr>
        <w:numPr>
          <w:ilvl w:val="0"/>
          <w:numId w:val="69"/>
        </w:numPr>
        <w:tabs>
          <w:tab w:val="clear" w:pos="2880"/>
        </w:tabs>
        <w:ind w:left="720" w:right="432"/>
        <w:jc w:val="both"/>
        <w:rPr>
          <w:rFonts w:ascii="Arial" w:hAnsi="Arial" w:cs="Arial"/>
          <w:sz w:val="18"/>
          <w:szCs w:val="18"/>
        </w:rPr>
      </w:pPr>
      <w:r w:rsidRPr="0033482F">
        <w:rPr>
          <w:rFonts w:ascii="Arial" w:hAnsi="Arial" w:cs="Arial"/>
          <w:sz w:val="18"/>
          <w:szCs w:val="18"/>
          <w:u w:val="single"/>
        </w:rPr>
        <w:t>Assessing Funding Sources and Needs</w:t>
      </w:r>
      <w:r>
        <w:rPr>
          <w:rFonts w:ascii="Arial" w:hAnsi="Arial" w:cs="Arial"/>
          <w:sz w:val="18"/>
          <w:szCs w:val="18"/>
        </w:rPr>
        <w:t xml:space="preserve">.  </w:t>
      </w:r>
      <w:r w:rsidR="00B71EA9">
        <w:rPr>
          <w:rFonts w:ascii="Arial" w:hAnsi="Arial" w:cs="Arial"/>
          <w:sz w:val="18"/>
          <w:szCs w:val="18"/>
        </w:rPr>
        <w:t>It is the responsibility of the Liquidity Crisis Management Team to p</w:t>
      </w:r>
      <w:r>
        <w:rPr>
          <w:rFonts w:ascii="Arial" w:hAnsi="Arial" w:cs="Arial"/>
          <w:sz w:val="18"/>
          <w:szCs w:val="18"/>
        </w:rPr>
        <w:t xml:space="preserve">erform </w:t>
      </w:r>
      <w:r w:rsidRPr="003F1251">
        <w:rPr>
          <w:rFonts w:ascii="Arial" w:hAnsi="Arial" w:cs="Arial"/>
          <w:sz w:val="18"/>
          <w:szCs w:val="18"/>
        </w:rPr>
        <w:t>quantitative projection</w:t>
      </w:r>
      <w:r>
        <w:rPr>
          <w:rFonts w:ascii="Arial" w:hAnsi="Arial" w:cs="Arial"/>
          <w:sz w:val="18"/>
          <w:szCs w:val="18"/>
        </w:rPr>
        <w:t>s</w:t>
      </w:r>
      <w:r w:rsidRPr="003F1251">
        <w:rPr>
          <w:rFonts w:ascii="Arial" w:hAnsi="Arial" w:cs="Arial"/>
          <w:sz w:val="18"/>
          <w:szCs w:val="18"/>
        </w:rPr>
        <w:t xml:space="preserve"> and evaluation</w:t>
      </w:r>
      <w:r>
        <w:rPr>
          <w:rFonts w:ascii="Arial" w:hAnsi="Arial" w:cs="Arial"/>
          <w:sz w:val="18"/>
          <w:szCs w:val="18"/>
        </w:rPr>
        <w:t>s</w:t>
      </w:r>
      <w:r w:rsidRPr="003F1251">
        <w:rPr>
          <w:rFonts w:ascii="Arial" w:hAnsi="Arial" w:cs="Arial"/>
          <w:sz w:val="18"/>
          <w:szCs w:val="18"/>
        </w:rPr>
        <w:t xml:space="preserve"> of expected funding needs and</w:t>
      </w:r>
      <w:r w:rsidR="00B71EA9">
        <w:rPr>
          <w:rFonts w:ascii="Arial" w:hAnsi="Arial" w:cs="Arial"/>
          <w:sz w:val="18"/>
          <w:szCs w:val="18"/>
        </w:rPr>
        <w:t xml:space="preserve"> funding capacity during a liquidity</w:t>
      </w:r>
      <w:r w:rsidRPr="003F1251">
        <w:rPr>
          <w:rFonts w:ascii="Arial" w:hAnsi="Arial" w:cs="Arial"/>
          <w:sz w:val="18"/>
          <w:szCs w:val="18"/>
        </w:rPr>
        <w:t xml:space="preserve"> stress event. </w:t>
      </w:r>
      <w:r>
        <w:rPr>
          <w:rFonts w:ascii="Arial" w:hAnsi="Arial" w:cs="Arial"/>
          <w:sz w:val="18"/>
          <w:szCs w:val="18"/>
        </w:rPr>
        <w:t xml:space="preserve"> </w:t>
      </w:r>
      <w:r w:rsidRPr="003F1251">
        <w:rPr>
          <w:rFonts w:ascii="Arial" w:hAnsi="Arial" w:cs="Arial"/>
          <w:sz w:val="18"/>
          <w:szCs w:val="18"/>
        </w:rPr>
        <w:t>This entails an analysis of the potential erosion</w:t>
      </w:r>
      <w:r w:rsidR="00A1071A">
        <w:rPr>
          <w:rFonts w:ascii="Arial" w:hAnsi="Arial" w:cs="Arial"/>
          <w:sz w:val="18"/>
          <w:szCs w:val="18"/>
        </w:rPr>
        <w:t xml:space="preserve"> (magnitude and rate of outflow)</w:t>
      </w:r>
      <w:r w:rsidRPr="003F1251">
        <w:rPr>
          <w:rFonts w:ascii="Arial" w:hAnsi="Arial" w:cs="Arial"/>
          <w:sz w:val="18"/>
          <w:szCs w:val="18"/>
        </w:rPr>
        <w:t xml:space="preserve"> in funding at alternative stages or severity levels</w:t>
      </w:r>
      <w:r w:rsidR="00A1071A">
        <w:rPr>
          <w:rFonts w:ascii="Arial" w:hAnsi="Arial" w:cs="Arial"/>
          <w:sz w:val="18"/>
          <w:szCs w:val="18"/>
        </w:rPr>
        <w:t xml:space="preserve"> under optimistic, pessimistic, and status quo scenarios</w:t>
      </w:r>
      <w:r w:rsidRPr="003F1251">
        <w:rPr>
          <w:rFonts w:ascii="Arial" w:hAnsi="Arial" w:cs="Arial"/>
          <w:sz w:val="18"/>
          <w:szCs w:val="18"/>
        </w:rPr>
        <w:t xml:space="preserve"> of the stress event and the potential cash flow mismatches that may occur during the various stress levels. </w:t>
      </w:r>
      <w:r>
        <w:rPr>
          <w:rFonts w:ascii="Arial" w:hAnsi="Arial" w:cs="Arial"/>
          <w:sz w:val="18"/>
          <w:szCs w:val="18"/>
        </w:rPr>
        <w:t xml:space="preserve"> </w:t>
      </w:r>
      <w:r w:rsidR="00B71EA9">
        <w:rPr>
          <w:rFonts w:ascii="Arial" w:hAnsi="Arial" w:cs="Arial"/>
          <w:sz w:val="18"/>
          <w:szCs w:val="18"/>
        </w:rPr>
        <w:t xml:space="preserve">The </w:t>
      </w:r>
      <w:r w:rsidRPr="003F1251">
        <w:rPr>
          <w:rFonts w:ascii="Arial" w:hAnsi="Arial" w:cs="Arial"/>
          <w:sz w:val="18"/>
          <w:szCs w:val="18"/>
        </w:rPr>
        <w:t>analysis</w:t>
      </w:r>
      <w:r w:rsidR="00B71EA9">
        <w:rPr>
          <w:rFonts w:ascii="Arial" w:hAnsi="Arial" w:cs="Arial"/>
          <w:sz w:val="18"/>
          <w:szCs w:val="18"/>
        </w:rPr>
        <w:t xml:space="preserve"> is to be based</w:t>
      </w:r>
      <w:r w:rsidRPr="003F1251">
        <w:rPr>
          <w:rFonts w:ascii="Arial" w:hAnsi="Arial" w:cs="Arial"/>
          <w:sz w:val="18"/>
          <w:szCs w:val="18"/>
        </w:rPr>
        <w:t xml:space="preserve"> on realistic assessments of the behavior of funds providers during the event and incorporate alternative contingency funding sources</w:t>
      </w:r>
      <w:r>
        <w:rPr>
          <w:rFonts w:ascii="Arial" w:hAnsi="Arial" w:cs="Arial"/>
          <w:sz w:val="18"/>
          <w:szCs w:val="18"/>
        </w:rPr>
        <w:t>, and t</w:t>
      </w:r>
      <w:r w:rsidRPr="003F1251">
        <w:rPr>
          <w:rFonts w:ascii="Arial" w:hAnsi="Arial" w:cs="Arial"/>
          <w:sz w:val="18"/>
          <w:szCs w:val="18"/>
        </w:rPr>
        <w:t xml:space="preserve">he analysis </w:t>
      </w:r>
      <w:r>
        <w:rPr>
          <w:rFonts w:ascii="Arial" w:hAnsi="Arial" w:cs="Arial"/>
          <w:sz w:val="18"/>
          <w:szCs w:val="18"/>
        </w:rPr>
        <w:t>is to include all material on</w:t>
      </w:r>
      <w:r w:rsidR="00F2586D">
        <w:rPr>
          <w:rFonts w:ascii="Arial" w:hAnsi="Arial" w:cs="Arial"/>
          <w:sz w:val="18"/>
          <w:szCs w:val="18"/>
        </w:rPr>
        <w:t xml:space="preserve"> and off-balance </w:t>
      </w:r>
      <w:r w:rsidRPr="003F1251">
        <w:rPr>
          <w:rFonts w:ascii="Arial" w:hAnsi="Arial" w:cs="Arial"/>
          <w:sz w:val="18"/>
          <w:szCs w:val="18"/>
        </w:rPr>
        <w:t xml:space="preserve">sheet cash flows and their related effects. </w:t>
      </w:r>
      <w:r>
        <w:rPr>
          <w:rFonts w:ascii="Arial" w:hAnsi="Arial" w:cs="Arial"/>
          <w:sz w:val="18"/>
          <w:szCs w:val="18"/>
        </w:rPr>
        <w:t xml:space="preserve"> </w:t>
      </w:r>
      <w:r w:rsidRPr="003F1251">
        <w:rPr>
          <w:rFonts w:ascii="Arial" w:hAnsi="Arial" w:cs="Arial"/>
          <w:sz w:val="18"/>
          <w:szCs w:val="18"/>
        </w:rPr>
        <w:t>The result</w:t>
      </w:r>
      <w:r>
        <w:rPr>
          <w:rFonts w:ascii="Arial" w:hAnsi="Arial" w:cs="Arial"/>
          <w:sz w:val="18"/>
          <w:szCs w:val="18"/>
        </w:rPr>
        <w:t xml:space="preserve"> should </w:t>
      </w:r>
      <w:r w:rsidRPr="003F1251">
        <w:rPr>
          <w:rFonts w:ascii="Arial" w:hAnsi="Arial" w:cs="Arial"/>
          <w:sz w:val="18"/>
          <w:szCs w:val="18"/>
        </w:rPr>
        <w:t>be a realistic analysis of cash inflows, outflows, and funds availability at different time intervals during the potential liquidity stress event in order to measure the institution’s ability to fund operations</w:t>
      </w:r>
      <w:r w:rsidR="00C070FF" w:rsidRPr="003F1251">
        <w:rPr>
          <w:rFonts w:ascii="Arial" w:hAnsi="Arial" w:cs="Arial"/>
          <w:sz w:val="18"/>
          <w:szCs w:val="18"/>
        </w:rPr>
        <w:t xml:space="preserve">.  </w:t>
      </w:r>
      <w:r w:rsidRPr="003F1251">
        <w:rPr>
          <w:rFonts w:ascii="Arial" w:hAnsi="Arial" w:cs="Arial"/>
          <w:sz w:val="18"/>
          <w:szCs w:val="18"/>
        </w:rPr>
        <w:t>Common tools to ass</w:t>
      </w:r>
      <w:r>
        <w:rPr>
          <w:rFonts w:ascii="Arial" w:hAnsi="Arial" w:cs="Arial"/>
          <w:sz w:val="18"/>
          <w:szCs w:val="18"/>
        </w:rPr>
        <w:t>ess funding mismatches include:</w:t>
      </w:r>
    </w:p>
    <w:p w:rsidR="0033482F" w:rsidRPr="003F1251" w:rsidRDefault="0033482F" w:rsidP="0033482F">
      <w:pPr>
        <w:ind w:left="720" w:right="432"/>
        <w:jc w:val="both"/>
        <w:rPr>
          <w:rFonts w:ascii="Arial" w:hAnsi="Arial" w:cs="Arial"/>
          <w:sz w:val="18"/>
          <w:szCs w:val="18"/>
        </w:rPr>
      </w:pPr>
    </w:p>
    <w:p w:rsidR="0033482F" w:rsidRPr="0033482F" w:rsidRDefault="0033482F" w:rsidP="009111EB">
      <w:pPr>
        <w:numPr>
          <w:ilvl w:val="0"/>
          <w:numId w:val="95"/>
        </w:numPr>
        <w:ind w:left="1080" w:right="432"/>
        <w:jc w:val="both"/>
        <w:rPr>
          <w:rFonts w:ascii="Arial" w:hAnsi="Arial" w:cs="Arial"/>
          <w:sz w:val="18"/>
          <w:szCs w:val="18"/>
        </w:rPr>
      </w:pPr>
      <w:r w:rsidRPr="0033482F">
        <w:rPr>
          <w:rFonts w:ascii="Arial" w:hAnsi="Arial" w:cs="Arial"/>
          <w:iCs/>
          <w:sz w:val="18"/>
          <w:szCs w:val="18"/>
          <w:u w:val="single"/>
        </w:rPr>
        <w:t>Liquidity Gap Analysis</w:t>
      </w:r>
      <w:r>
        <w:rPr>
          <w:rFonts w:ascii="Arial" w:hAnsi="Arial" w:cs="Arial"/>
          <w:iCs/>
          <w:sz w:val="18"/>
          <w:szCs w:val="18"/>
        </w:rPr>
        <w:t xml:space="preserve">.  </w:t>
      </w:r>
      <w:r w:rsidRPr="0033482F">
        <w:rPr>
          <w:rFonts w:ascii="Arial" w:hAnsi="Arial" w:cs="Arial"/>
          <w:sz w:val="18"/>
          <w:szCs w:val="18"/>
        </w:rPr>
        <w:t>A cash flow report th</w:t>
      </w:r>
      <w:r w:rsidR="005D1BD1">
        <w:rPr>
          <w:rFonts w:ascii="Arial" w:hAnsi="Arial" w:cs="Arial"/>
          <w:sz w:val="18"/>
          <w:szCs w:val="18"/>
        </w:rPr>
        <w:t>at essentially represents a best</w:t>
      </w:r>
      <w:r w:rsidRPr="0033482F">
        <w:rPr>
          <w:rFonts w:ascii="Arial" w:hAnsi="Arial" w:cs="Arial"/>
          <w:sz w:val="18"/>
          <w:szCs w:val="18"/>
        </w:rPr>
        <w:t xml:space="preserve"> case estimate of where funding surpluses and shortfalls will occur o</w:t>
      </w:r>
      <w:r>
        <w:rPr>
          <w:rFonts w:ascii="Arial" w:hAnsi="Arial" w:cs="Arial"/>
          <w:sz w:val="18"/>
          <w:szCs w:val="18"/>
        </w:rPr>
        <w:t>ver various future time frames.</w:t>
      </w:r>
    </w:p>
    <w:p w:rsidR="0033482F" w:rsidRPr="0033482F" w:rsidRDefault="0033482F" w:rsidP="0033482F">
      <w:pPr>
        <w:ind w:left="1080" w:right="432"/>
        <w:jc w:val="both"/>
        <w:rPr>
          <w:rFonts w:ascii="Arial" w:hAnsi="Arial" w:cs="Arial"/>
          <w:sz w:val="18"/>
          <w:szCs w:val="18"/>
        </w:rPr>
      </w:pPr>
    </w:p>
    <w:p w:rsidR="0033482F" w:rsidRPr="0033482F" w:rsidRDefault="0033482F" w:rsidP="009111EB">
      <w:pPr>
        <w:numPr>
          <w:ilvl w:val="0"/>
          <w:numId w:val="95"/>
        </w:numPr>
        <w:ind w:left="1080" w:right="432"/>
        <w:jc w:val="both"/>
        <w:rPr>
          <w:rFonts w:ascii="Arial" w:hAnsi="Arial" w:cs="Arial"/>
          <w:sz w:val="18"/>
          <w:szCs w:val="18"/>
        </w:rPr>
      </w:pPr>
      <w:r w:rsidRPr="0033482F">
        <w:rPr>
          <w:rFonts w:ascii="Arial" w:hAnsi="Arial" w:cs="Arial"/>
          <w:iCs/>
          <w:sz w:val="18"/>
          <w:szCs w:val="18"/>
          <w:u w:val="single"/>
        </w:rPr>
        <w:t>Stress Tests</w:t>
      </w:r>
      <w:r>
        <w:rPr>
          <w:rFonts w:ascii="Arial" w:hAnsi="Arial" w:cs="Arial"/>
          <w:iCs/>
          <w:sz w:val="18"/>
          <w:szCs w:val="18"/>
        </w:rPr>
        <w:t xml:space="preserve">.  </w:t>
      </w:r>
      <w:r w:rsidRPr="0033482F">
        <w:rPr>
          <w:rFonts w:ascii="Arial" w:hAnsi="Arial" w:cs="Arial"/>
          <w:sz w:val="18"/>
          <w:szCs w:val="18"/>
        </w:rPr>
        <w:t>A pro forma cash flow report with the ability to estimate future funding surpluses and shortfalls under various liquidity stress scenarios and the</w:t>
      </w:r>
      <w:r>
        <w:rPr>
          <w:rFonts w:ascii="Arial" w:hAnsi="Arial" w:cs="Arial"/>
          <w:sz w:val="18"/>
          <w:szCs w:val="18"/>
        </w:rPr>
        <w:t xml:space="preserve"> Bank</w:t>
      </w:r>
      <w:r w:rsidRPr="0033482F">
        <w:rPr>
          <w:rFonts w:ascii="Arial" w:hAnsi="Arial" w:cs="Arial"/>
          <w:sz w:val="18"/>
          <w:szCs w:val="18"/>
        </w:rPr>
        <w:t xml:space="preserve">’s ability to fund expected asset growth projections or sustain an orderly liquidation of assets </w:t>
      </w:r>
      <w:r>
        <w:rPr>
          <w:rFonts w:ascii="Arial" w:hAnsi="Arial" w:cs="Arial"/>
          <w:sz w:val="18"/>
          <w:szCs w:val="18"/>
        </w:rPr>
        <w:t>under various stress events.</w:t>
      </w:r>
    </w:p>
    <w:p w:rsidR="00A1071A" w:rsidRDefault="00A1071A" w:rsidP="002A2C15">
      <w:pPr>
        <w:ind w:left="720" w:right="432"/>
        <w:jc w:val="both"/>
        <w:rPr>
          <w:rFonts w:ascii="Arial" w:hAnsi="Arial" w:cs="Arial"/>
          <w:sz w:val="18"/>
          <w:szCs w:val="18"/>
        </w:rPr>
      </w:pPr>
    </w:p>
    <w:p w:rsidR="0033482F" w:rsidRPr="00167476" w:rsidRDefault="0033482F" w:rsidP="009111EB">
      <w:pPr>
        <w:numPr>
          <w:ilvl w:val="0"/>
          <w:numId w:val="69"/>
        </w:numPr>
        <w:tabs>
          <w:tab w:val="clear" w:pos="2880"/>
        </w:tabs>
        <w:ind w:left="720" w:right="432"/>
        <w:jc w:val="both"/>
        <w:rPr>
          <w:rFonts w:ascii="Arial" w:hAnsi="Arial" w:cs="Arial"/>
          <w:color w:val="000000"/>
          <w:sz w:val="18"/>
          <w:szCs w:val="18"/>
        </w:rPr>
      </w:pPr>
      <w:r w:rsidRPr="00167476">
        <w:rPr>
          <w:rFonts w:ascii="Arial" w:hAnsi="Arial" w:cs="Arial"/>
          <w:sz w:val="18"/>
          <w:szCs w:val="18"/>
          <w:u w:val="single"/>
        </w:rPr>
        <w:t>Identifying and Assessing the Adequacy of Contingent Funding Sources</w:t>
      </w:r>
      <w:r w:rsidRPr="00167476">
        <w:rPr>
          <w:rFonts w:ascii="Arial" w:hAnsi="Arial" w:cs="Arial"/>
          <w:sz w:val="18"/>
          <w:szCs w:val="18"/>
        </w:rPr>
        <w:t xml:space="preserve">.  </w:t>
      </w:r>
      <w:r w:rsidRPr="00167476">
        <w:rPr>
          <w:rFonts w:ascii="Arial" w:hAnsi="Arial" w:cs="Arial"/>
          <w:color w:val="000000"/>
          <w:sz w:val="18"/>
          <w:szCs w:val="18"/>
        </w:rPr>
        <w:t xml:space="preserve">Because liquidity pressures may spread from one funding source to another during a significant liquidity event, </w:t>
      </w:r>
      <w:r w:rsidR="00167476">
        <w:rPr>
          <w:rFonts w:ascii="Arial" w:hAnsi="Arial" w:cs="Arial"/>
          <w:color w:val="000000"/>
          <w:sz w:val="18"/>
          <w:szCs w:val="18"/>
        </w:rPr>
        <w:t xml:space="preserve">it is the responsibility of </w:t>
      </w:r>
      <w:r w:rsidR="00167476" w:rsidRPr="002A2C15">
        <w:rPr>
          <w:rFonts w:ascii="Arial" w:hAnsi="Arial" w:cs="Arial"/>
          <w:sz w:val="18"/>
          <w:szCs w:val="18"/>
        </w:rPr>
        <w:t xml:space="preserve">the </w:t>
      </w:r>
      <w:r w:rsidR="00F2586D">
        <w:rPr>
          <w:rFonts w:ascii="Arial" w:hAnsi="Arial" w:cs="Arial"/>
          <w:sz w:val="18"/>
          <w:szCs w:val="18"/>
        </w:rPr>
        <w:t>Liquidity Crisis Management Team</w:t>
      </w:r>
      <w:r w:rsidR="00167476" w:rsidRPr="00167476">
        <w:rPr>
          <w:rFonts w:ascii="Arial" w:hAnsi="Arial" w:cs="Arial"/>
          <w:color w:val="000000"/>
          <w:sz w:val="18"/>
          <w:szCs w:val="18"/>
        </w:rPr>
        <w:t xml:space="preserve"> </w:t>
      </w:r>
      <w:r w:rsidR="00167476">
        <w:rPr>
          <w:rFonts w:ascii="Arial" w:hAnsi="Arial" w:cs="Arial"/>
          <w:color w:val="000000"/>
          <w:sz w:val="18"/>
          <w:szCs w:val="18"/>
        </w:rPr>
        <w:t xml:space="preserve">to </w:t>
      </w:r>
      <w:r w:rsidRPr="00167476">
        <w:rPr>
          <w:rFonts w:ascii="Arial" w:hAnsi="Arial" w:cs="Arial"/>
          <w:color w:val="000000"/>
          <w:sz w:val="18"/>
          <w:szCs w:val="18"/>
        </w:rPr>
        <w:t>identify alternative sources of liquidity and ensure ready acces</w:t>
      </w:r>
      <w:r w:rsidR="00167476">
        <w:rPr>
          <w:rFonts w:ascii="Arial" w:hAnsi="Arial" w:cs="Arial"/>
          <w:color w:val="000000"/>
          <w:sz w:val="18"/>
          <w:szCs w:val="18"/>
        </w:rPr>
        <w:t>s to contingent funding sources, such as:</w:t>
      </w:r>
    </w:p>
    <w:p w:rsidR="0033482F" w:rsidRPr="0033482F" w:rsidRDefault="0033482F" w:rsidP="0033482F">
      <w:pPr>
        <w:ind w:left="720" w:right="432"/>
        <w:jc w:val="both"/>
        <w:rPr>
          <w:rFonts w:ascii="Arial" w:hAnsi="Arial" w:cs="Arial"/>
          <w:sz w:val="18"/>
          <w:szCs w:val="18"/>
        </w:rPr>
      </w:pPr>
    </w:p>
    <w:p w:rsidR="0033482F" w:rsidRDefault="0033482F" w:rsidP="009111EB">
      <w:pPr>
        <w:numPr>
          <w:ilvl w:val="1"/>
          <w:numId w:val="69"/>
        </w:numPr>
        <w:tabs>
          <w:tab w:val="clear" w:pos="1800"/>
        </w:tabs>
        <w:ind w:left="1080" w:right="432"/>
        <w:jc w:val="both"/>
        <w:rPr>
          <w:rFonts w:ascii="Arial" w:hAnsi="Arial" w:cs="Arial"/>
          <w:sz w:val="18"/>
          <w:szCs w:val="18"/>
        </w:rPr>
      </w:pPr>
      <w:r>
        <w:rPr>
          <w:rFonts w:ascii="Arial" w:hAnsi="Arial" w:cs="Arial"/>
          <w:sz w:val="18"/>
          <w:szCs w:val="18"/>
        </w:rPr>
        <w:t>Any backup facilities (lines of credit);</w:t>
      </w:r>
    </w:p>
    <w:p w:rsidR="0033482F" w:rsidRDefault="0033482F" w:rsidP="0033482F">
      <w:pPr>
        <w:ind w:left="1080" w:right="432"/>
        <w:jc w:val="both"/>
        <w:rPr>
          <w:rFonts w:ascii="Arial" w:hAnsi="Arial" w:cs="Arial"/>
          <w:sz w:val="18"/>
          <w:szCs w:val="18"/>
        </w:rPr>
      </w:pPr>
    </w:p>
    <w:p w:rsidR="0033482F" w:rsidRPr="005D1BD1" w:rsidRDefault="0033482F" w:rsidP="009111EB">
      <w:pPr>
        <w:numPr>
          <w:ilvl w:val="1"/>
          <w:numId w:val="69"/>
        </w:numPr>
        <w:tabs>
          <w:tab w:val="clear" w:pos="1800"/>
        </w:tabs>
        <w:ind w:left="1080" w:right="432"/>
        <w:jc w:val="both"/>
        <w:rPr>
          <w:rFonts w:ascii="Arial" w:hAnsi="Arial" w:cs="Arial"/>
          <w:sz w:val="18"/>
          <w:szCs w:val="18"/>
        </w:rPr>
      </w:pPr>
      <w:r w:rsidRPr="005D1BD1">
        <w:rPr>
          <w:rFonts w:ascii="Arial" w:hAnsi="Arial" w:cs="Arial"/>
          <w:sz w:val="18"/>
          <w:szCs w:val="18"/>
        </w:rPr>
        <w:lastRenderedPageBreak/>
        <w:t>The conditions related to their use and the circumstances when the Bank might use them</w:t>
      </w:r>
      <w:r w:rsidR="005D1BD1" w:rsidRPr="005D1BD1">
        <w:rPr>
          <w:rFonts w:ascii="Arial" w:hAnsi="Arial" w:cs="Arial"/>
          <w:sz w:val="18"/>
          <w:szCs w:val="18"/>
        </w:rPr>
        <w:t>, and</w:t>
      </w:r>
      <w:r w:rsidR="005D1BD1">
        <w:rPr>
          <w:rFonts w:ascii="Arial" w:hAnsi="Arial" w:cs="Arial"/>
          <w:sz w:val="18"/>
          <w:szCs w:val="18"/>
        </w:rPr>
        <w:t xml:space="preserve"> u</w:t>
      </w:r>
      <w:r w:rsidRPr="005D1BD1">
        <w:rPr>
          <w:rFonts w:ascii="Arial" w:hAnsi="Arial" w:cs="Arial"/>
          <w:sz w:val="18"/>
          <w:szCs w:val="18"/>
        </w:rPr>
        <w:t>nderstanding the various legal, financial and logistical constraints (such as notice periods, collateral requirements, or net worth covenants) that could affect the Bank’s ability to use backup lines and test the Bank’s ability to borrow from established backup line facilities through actual borrowing to ensure that they are valid and that no impediments or complications arise.</w:t>
      </w:r>
    </w:p>
    <w:p w:rsidR="0033482F" w:rsidRDefault="0033482F" w:rsidP="002A2C15">
      <w:pPr>
        <w:ind w:left="720" w:right="432"/>
        <w:jc w:val="both"/>
        <w:rPr>
          <w:rFonts w:ascii="Arial" w:hAnsi="Arial" w:cs="Arial"/>
          <w:sz w:val="18"/>
          <w:szCs w:val="18"/>
        </w:rPr>
      </w:pPr>
    </w:p>
    <w:p w:rsidR="0033482F" w:rsidRDefault="00167476" w:rsidP="002A2C15">
      <w:pPr>
        <w:ind w:left="720" w:right="432"/>
        <w:jc w:val="both"/>
        <w:rPr>
          <w:rFonts w:ascii="Arial" w:hAnsi="Arial" w:cs="Arial"/>
          <w:sz w:val="18"/>
          <w:szCs w:val="18"/>
        </w:rPr>
      </w:pPr>
      <w:r w:rsidRPr="00167476">
        <w:rPr>
          <w:rFonts w:ascii="Arial" w:hAnsi="Arial" w:cs="Arial"/>
          <w:color w:val="000000"/>
          <w:sz w:val="18"/>
          <w:szCs w:val="18"/>
        </w:rPr>
        <w:t xml:space="preserve">In some cases, these funding sources may rarely be used in the normal course of business. </w:t>
      </w:r>
      <w:r>
        <w:rPr>
          <w:rFonts w:ascii="Arial" w:hAnsi="Arial" w:cs="Arial"/>
          <w:color w:val="000000"/>
          <w:sz w:val="18"/>
          <w:szCs w:val="18"/>
        </w:rPr>
        <w:t xml:space="preserve"> </w:t>
      </w:r>
      <w:r w:rsidRPr="00167476">
        <w:rPr>
          <w:rFonts w:ascii="Arial" w:hAnsi="Arial" w:cs="Arial"/>
          <w:color w:val="000000"/>
          <w:sz w:val="18"/>
          <w:szCs w:val="18"/>
        </w:rPr>
        <w:t>Therefore, advance planning and periodic testing</w:t>
      </w:r>
      <w:r>
        <w:rPr>
          <w:rFonts w:ascii="Arial" w:hAnsi="Arial" w:cs="Arial"/>
          <w:color w:val="000000"/>
          <w:sz w:val="18"/>
          <w:szCs w:val="18"/>
        </w:rPr>
        <w:t xml:space="preserve"> is to be conducted</w:t>
      </w:r>
      <w:r w:rsidRPr="00167476">
        <w:rPr>
          <w:rFonts w:ascii="Arial" w:hAnsi="Arial" w:cs="Arial"/>
          <w:color w:val="000000"/>
          <w:sz w:val="18"/>
          <w:szCs w:val="18"/>
        </w:rPr>
        <w:t xml:space="preserve"> to ensure that contingent funding sources are readily available when needed.</w:t>
      </w:r>
    </w:p>
    <w:p w:rsidR="0033482F" w:rsidRDefault="0033482F" w:rsidP="002A2C15">
      <w:pPr>
        <w:ind w:left="720" w:right="432"/>
        <w:jc w:val="both"/>
        <w:rPr>
          <w:rFonts w:ascii="Arial" w:hAnsi="Arial" w:cs="Arial"/>
          <w:sz w:val="18"/>
          <w:szCs w:val="18"/>
        </w:rPr>
      </w:pPr>
    </w:p>
    <w:p w:rsidR="00362516" w:rsidRDefault="002A72EF" w:rsidP="009111EB">
      <w:pPr>
        <w:numPr>
          <w:ilvl w:val="0"/>
          <w:numId w:val="69"/>
        </w:numPr>
        <w:tabs>
          <w:tab w:val="clear" w:pos="2880"/>
        </w:tabs>
        <w:ind w:left="720" w:right="432"/>
        <w:jc w:val="both"/>
        <w:rPr>
          <w:rFonts w:ascii="Arial" w:hAnsi="Arial" w:cs="Arial"/>
          <w:color w:val="000000"/>
          <w:sz w:val="18"/>
          <w:szCs w:val="18"/>
        </w:rPr>
      </w:pPr>
      <w:r w:rsidRPr="00362516">
        <w:rPr>
          <w:rFonts w:ascii="Arial" w:hAnsi="Arial" w:cs="Arial"/>
          <w:sz w:val="18"/>
          <w:szCs w:val="18"/>
          <w:u w:val="single"/>
        </w:rPr>
        <w:t>Monitoring Potential Liquidity Stress Events</w:t>
      </w:r>
      <w:r w:rsidR="00F2586D" w:rsidRPr="00362516">
        <w:rPr>
          <w:rFonts w:ascii="Arial" w:hAnsi="Arial" w:cs="Arial"/>
          <w:sz w:val="18"/>
          <w:szCs w:val="18"/>
        </w:rPr>
        <w:t xml:space="preserve">.  </w:t>
      </w:r>
      <w:r w:rsidR="00362516" w:rsidRPr="00362516">
        <w:rPr>
          <w:rFonts w:ascii="Arial" w:hAnsi="Arial" w:cs="Arial"/>
          <w:sz w:val="18"/>
          <w:szCs w:val="18"/>
        </w:rPr>
        <w:t xml:space="preserve">It is the responsibility of the Liquidity Crisis Management Team to </w:t>
      </w:r>
      <w:r w:rsidR="00362516" w:rsidRPr="00362516">
        <w:rPr>
          <w:rFonts w:ascii="Arial" w:hAnsi="Arial" w:cs="Arial"/>
          <w:color w:val="000000"/>
          <w:sz w:val="18"/>
          <w:szCs w:val="18"/>
        </w:rPr>
        <w:t>monitor for potential liquidi</w:t>
      </w:r>
      <w:r w:rsidR="00362516">
        <w:rPr>
          <w:rFonts w:ascii="Arial" w:hAnsi="Arial" w:cs="Arial"/>
          <w:color w:val="000000"/>
          <w:sz w:val="18"/>
          <w:szCs w:val="18"/>
        </w:rPr>
        <w:t xml:space="preserve">ty stress events by using early </w:t>
      </w:r>
      <w:r w:rsidR="00362516" w:rsidRPr="00362516">
        <w:rPr>
          <w:rFonts w:ascii="Arial" w:hAnsi="Arial" w:cs="Arial"/>
          <w:color w:val="000000"/>
          <w:sz w:val="18"/>
          <w:szCs w:val="18"/>
        </w:rPr>
        <w:t>warning indicators and event triggers</w:t>
      </w:r>
      <w:r w:rsidR="00362516">
        <w:rPr>
          <w:rFonts w:ascii="Arial" w:hAnsi="Arial" w:cs="Arial"/>
          <w:color w:val="000000"/>
          <w:sz w:val="18"/>
          <w:szCs w:val="18"/>
        </w:rPr>
        <w:t xml:space="preserve"> which are </w:t>
      </w:r>
      <w:r w:rsidR="00362516" w:rsidRPr="00362516">
        <w:rPr>
          <w:rFonts w:ascii="Arial" w:hAnsi="Arial" w:cs="Arial"/>
          <w:color w:val="000000"/>
          <w:sz w:val="18"/>
          <w:szCs w:val="18"/>
        </w:rPr>
        <w:t>tailor</w:t>
      </w:r>
      <w:r w:rsidR="00362516">
        <w:rPr>
          <w:rFonts w:ascii="Arial" w:hAnsi="Arial" w:cs="Arial"/>
          <w:color w:val="000000"/>
          <w:sz w:val="18"/>
          <w:szCs w:val="18"/>
        </w:rPr>
        <w:t>ed to meet the Bank’s</w:t>
      </w:r>
      <w:r w:rsidR="00362516" w:rsidRPr="00362516">
        <w:rPr>
          <w:rFonts w:ascii="Arial" w:hAnsi="Arial" w:cs="Arial"/>
          <w:color w:val="000000"/>
          <w:sz w:val="18"/>
          <w:szCs w:val="18"/>
        </w:rPr>
        <w:t xml:space="preserve"> specific liquidity risk profile. </w:t>
      </w:r>
      <w:r w:rsidR="00362516">
        <w:rPr>
          <w:rFonts w:ascii="Arial" w:hAnsi="Arial" w:cs="Arial"/>
          <w:color w:val="000000"/>
          <w:sz w:val="18"/>
          <w:szCs w:val="18"/>
        </w:rPr>
        <w:t xml:space="preserve"> </w:t>
      </w:r>
      <w:r w:rsidR="00362516" w:rsidRPr="00362516">
        <w:rPr>
          <w:rFonts w:ascii="Arial" w:hAnsi="Arial" w:cs="Arial"/>
          <w:color w:val="000000"/>
          <w:sz w:val="18"/>
          <w:szCs w:val="18"/>
        </w:rPr>
        <w:t xml:space="preserve">The early recognition of potential events allows the </w:t>
      </w:r>
      <w:r w:rsidR="00362516">
        <w:rPr>
          <w:rFonts w:ascii="Arial" w:hAnsi="Arial" w:cs="Arial"/>
          <w:color w:val="000000"/>
          <w:sz w:val="18"/>
          <w:szCs w:val="18"/>
        </w:rPr>
        <w:t>Bank</w:t>
      </w:r>
      <w:r w:rsidR="00362516" w:rsidRPr="00362516">
        <w:rPr>
          <w:rFonts w:ascii="Arial" w:hAnsi="Arial" w:cs="Arial"/>
          <w:color w:val="000000"/>
          <w:sz w:val="18"/>
          <w:szCs w:val="18"/>
        </w:rPr>
        <w:t xml:space="preserve"> to position itself into progressive states of readiness as the event evolves, while providing a framework to report or communicate within the</w:t>
      </w:r>
      <w:r w:rsidR="00362516">
        <w:rPr>
          <w:rFonts w:ascii="Arial" w:hAnsi="Arial" w:cs="Arial"/>
          <w:color w:val="000000"/>
          <w:sz w:val="18"/>
          <w:szCs w:val="18"/>
        </w:rPr>
        <w:t xml:space="preserve"> Bank</w:t>
      </w:r>
      <w:r w:rsidR="00362516" w:rsidRPr="00362516">
        <w:rPr>
          <w:rFonts w:ascii="Arial" w:hAnsi="Arial" w:cs="Arial"/>
          <w:color w:val="000000"/>
          <w:sz w:val="18"/>
          <w:szCs w:val="18"/>
        </w:rPr>
        <w:t xml:space="preserve"> and to outside parties. </w:t>
      </w:r>
      <w:r w:rsidR="00362516">
        <w:rPr>
          <w:rFonts w:ascii="Arial" w:hAnsi="Arial" w:cs="Arial"/>
          <w:color w:val="000000"/>
          <w:sz w:val="18"/>
          <w:szCs w:val="18"/>
        </w:rPr>
        <w:t xml:space="preserve"> Early </w:t>
      </w:r>
      <w:r w:rsidR="00362516" w:rsidRPr="00362516">
        <w:rPr>
          <w:rFonts w:ascii="Arial" w:hAnsi="Arial" w:cs="Arial"/>
          <w:color w:val="000000"/>
          <w:sz w:val="18"/>
          <w:szCs w:val="18"/>
        </w:rPr>
        <w:t>warning signals may include, but are not limited to, negative publicity concerning an asset class owned by the</w:t>
      </w:r>
      <w:r w:rsidR="00362516">
        <w:rPr>
          <w:rFonts w:ascii="Arial" w:hAnsi="Arial" w:cs="Arial"/>
          <w:color w:val="000000"/>
          <w:sz w:val="18"/>
          <w:szCs w:val="18"/>
        </w:rPr>
        <w:t xml:space="preserve"> Bank</w:t>
      </w:r>
      <w:r w:rsidR="00362516" w:rsidRPr="00362516">
        <w:rPr>
          <w:rFonts w:ascii="Arial" w:hAnsi="Arial" w:cs="Arial"/>
          <w:color w:val="000000"/>
          <w:sz w:val="18"/>
          <w:szCs w:val="18"/>
        </w:rPr>
        <w:t xml:space="preserve">, increased potential for deterioration in the </w:t>
      </w:r>
      <w:r w:rsidR="00362516">
        <w:rPr>
          <w:rFonts w:ascii="Arial" w:hAnsi="Arial" w:cs="Arial"/>
          <w:color w:val="000000"/>
          <w:sz w:val="18"/>
          <w:szCs w:val="18"/>
        </w:rPr>
        <w:t>Bank</w:t>
      </w:r>
      <w:r w:rsidR="00362516" w:rsidRPr="00362516">
        <w:rPr>
          <w:rFonts w:ascii="Arial" w:hAnsi="Arial" w:cs="Arial"/>
          <w:color w:val="000000"/>
          <w:sz w:val="18"/>
          <w:szCs w:val="18"/>
        </w:rPr>
        <w:t xml:space="preserve">’s financial condition, widening debt or credit default swap spreads, and increased concerns </w:t>
      </w:r>
      <w:r w:rsidR="00362516">
        <w:rPr>
          <w:rFonts w:ascii="Arial" w:hAnsi="Arial" w:cs="Arial"/>
          <w:color w:val="000000"/>
          <w:sz w:val="18"/>
          <w:szCs w:val="18"/>
        </w:rPr>
        <w:t xml:space="preserve">over the funding of off-balance </w:t>
      </w:r>
      <w:r w:rsidR="00A1071A">
        <w:rPr>
          <w:rFonts w:ascii="Arial" w:hAnsi="Arial" w:cs="Arial"/>
          <w:color w:val="000000"/>
          <w:sz w:val="18"/>
          <w:szCs w:val="18"/>
        </w:rPr>
        <w:t>sheet items.</w:t>
      </w:r>
    </w:p>
    <w:p w:rsidR="00A1071A" w:rsidRPr="00541B23" w:rsidRDefault="00A1071A" w:rsidP="00541B23">
      <w:pPr>
        <w:ind w:left="720" w:right="432"/>
        <w:jc w:val="both"/>
        <w:rPr>
          <w:rFonts w:ascii="Arial" w:hAnsi="Arial" w:cs="Arial"/>
          <w:sz w:val="18"/>
          <w:szCs w:val="18"/>
        </w:rPr>
      </w:pPr>
    </w:p>
    <w:p w:rsidR="00541B23" w:rsidRPr="00541B23" w:rsidRDefault="00541B23" w:rsidP="00541B23">
      <w:pPr>
        <w:ind w:left="720" w:right="432"/>
        <w:jc w:val="both"/>
        <w:rPr>
          <w:rFonts w:ascii="Arial" w:hAnsi="Arial" w:cs="Arial"/>
          <w:sz w:val="18"/>
          <w:szCs w:val="18"/>
        </w:rPr>
      </w:pPr>
      <w:r w:rsidRPr="00541B23">
        <w:rPr>
          <w:rFonts w:ascii="Arial" w:hAnsi="Arial" w:cs="Arial"/>
          <w:sz w:val="18"/>
          <w:szCs w:val="18"/>
        </w:rPr>
        <w:t>To mitigate the potential for reputation contagion, effective communication with counterparties, credit</w:t>
      </w:r>
      <w:r>
        <w:rPr>
          <w:rFonts w:ascii="Arial" w:hAnsi="Arial" w:cs="Arial"/>
          <w:sz w:val="18"/>
          <w:szCs w:val="18"/>
        </w:rPr>
        <w:t xml:space="preserve"> </w:t>
      </w:r>
      <w:r w:rsidRPr="00541B23">
        <w:rPr>
          <w:rFonts w:ascii="Arial" w:hAnsi="Arial" w:cs="Arial"/>
          <w:sz w:val="18"/>
          <w:szCs w:val="18"/>
        </w:rPr>
        <w:t xml:space="preserve">rating agencies, and other stakeholders when liquidity problems arise is of vital importance. </w:t>
      </w:r>
      <w:r>
        <w:rPr>
          <w:rFonts w:ascii="Arial" w:hAnsi="Arial" w:cs="Arial"/>
          <w:sz w:val="18"/>
          <w:szCs w:val="18"/>
        </w:rPr>
        <w:t xml:space="preserve"> It is the responsibility of the Liquidity Crisis Management Team, in coordination with the </w:t>
      </w:r>
      <w:r w:rsidR="004A7DF5">
        <w:rPr>
          <w:rFonts w:ascii="Arial" w:hAnsi="Arial" w:cs="Arial"/>
          <w:sz w:val="18"/>
          <w:szCs w:val="18"/>
        </w:rPr>
        <w:t xml:space="preserve">Bank’s </w:t>
      </w:r>
      <w:r>
        <w:rPr>
          <w:rFonts w:ascii="Arial" w:hAnsi="Arial" w:cs="Arial"/>
          <w:sz w:val="18"/>
          <w:szCs w:val="18"/>
        </w:rPr>
        <w:t>Marketing Officer</w:t>
      </w:r>
      <w:r w:rsidR="004A7DF5">
        <w:rPr>
          <w:rFonts w:ascii="Arial" w:hAnsi="Arial" w:cs="Arial"/>
          <w:sz w:val="18"/>
          <w:szCs w:val="18"/>
        </w:rPr>
        <w:t xml:space="preserve"> and agency</w:t>
      </w:r>
      <w:r>
        <w:rPr>
          <w:rFonts w:ascii="Arial" w:hAnsi="Arial" w:cs="Arial"/>
          <w:sz w:val="18"/>
          <w:szCs w:val="18"/>
        </w:rPr>
        <w:t xml:space="preserve">, to effectively </w:t>
      </w:r>
      <w:r w:rsidRPr="00541B23">
        <w:rPr>
          <w:rFonts w:ascii="Arial" w:hAnsi="Arial" w:cs="Arial"/>
          <w:sz w:val="18"/>
          <w:szCs w:val="18"/>
        </w:rPr>
        <w:t xml:space="preserve">interact with the media </w:t>
      </w:r>
      <w:r w:rsidR="004A7DF5">
        <w:rPr>
          <w:rFonts w:ascii="Arial" w:hAnsi="Arial" w:cs="Arial"/>
          <w:sz w:val="18"/>
          <w:szCs w:val="18"/>
        </w:rPr>
        <w:t xml:space="preserve">(i.e., press releases, inquiries, etc.) </w:t>
      </w:r>
      <w:r w:rsidRPr="00541B23">
        <w:rPr>
          <w:rFonts w:ascii="Arial" w:hAnsi="Arial" w:cs="Arial"/>
          <w:sz w:val="18"/>
          <w:szCs w:val="18"/>
        </w:rPr>
        <w:t xml:space="preserve">during a liquidity event. </w:t>
      </w:r>
      <w:r w:rsidR="004A7DF5">
        <w:rPr>
          <w:rFonts w:ascii="Arial" w:hAnsi="Arial" w:cs="Arial"/>
          <w:sz w:val="18"/>
          <w:szCs w:val="18"/>
        </w:rPr>
        <w:t xml:space="preserve"> </w:t>
      </w:r>
      <w:r w:rsidRPr="00541B23">
        <w:rPr>
          <w:rFonts w:ascii="Arial" w:hAnsi="Arial" w:cs="Arial"/>
          <w:sz w:val="18"/>
          <w:szCs w:val="18"/>
        </w:rPr>
        <w:t xml:space="preserve">In addition, </w:t>
      </w:r>
      <w:r w:rsidR="005D1BD1" w:rsidRPr="00541B23">
        <w:rPr>
          <w:rFonts w:ascii="Arial" w:hAnsi="Arial" w:cs="Arial"/>
          <w:sz w:val="18"/>
          <w:szCs w:val="18"/>
        </w:rPr>
        <w:t>group wide</w:t>
      </w:r>
      <w:r w:rsidRPr="00541B23">
        <w:rPr>
          <w:rFonts w:ascii="Arial" w:hAnsi="Arial" w:cs="Arial"/>
          <w:sz w:val="18"/>
          <w:szCs w:val="18"/>
        </w:rPr>
        <w:t xml:space="preserve"> contingency funding plans, liquidity cushions, and multiple sources of funding are mechanisms that ma</w:t>
      </w:r>
      <w:r w:rsidR="004A7DF5">
        <w:rPr>
          <w:rFonts w:ascii="Arial" w:hAnsi="Arial" w:cs="Arial"/>
          <w:sz w:val="18"/>
          <w:szCs w:val="18"/>
        </w:rPr>
        <w:t>y mitigate reputation concerns.</w:t>
      </w:r>
    </w:p>
    <w:p w:rsidR="00541B23" w:rsidRPr="00541B23" w:rsidRDefault="00541B23" w:rsidP="00541B23">
      <w:pPr>
        <w:ind w:left="720" w:right="432"/>
        <w:jc w:val="both"/>
        <w:rPr>
          <w:rFonts w:ascii="Arial" w:hAnsi="Arial" w:cs="Arial"/>
          <w:sz w:val="18"/>
          <w:szCs w:val="18"/>
        </w:rPr>
      </w:pPr>
    </w:p>
    <w:p w:rsidR="00A1071A" w:rsidRPr="00C707AF" w:rsidRDefault="00C707AF" w:rsidP="009111EB">
      <w:pPr>
        <w:numPr>
          <w:ilvl w:val="0"/>
          <w:numId w:val="69"/>
        </w:numPr>
        <w:tabs>
          <w:tab w:val="clear" w:pos="2880"/>
        </w:tabs>
        <w:ind w:left="720" w:right="432"/>
        <w:jc w:val="both"/>
        <w:rPr>
          <w:rFonts w:ascii="Arial" w:hAnsi="Arial" w:cs="Arial"/>
          <w:color w:val="000000"/>
          <w:sz w:val="18"/>
          <w:szCs w:val="18"/>
        </w:rPr>
      </w:pPr>
      <w:r>
        <w:rPr>
          <w:rFonts w:ascii="Arial" w:hAnsi="Arial" w:cs="Arial"/>
          <w:color w:val="000000"/>
          <w:sz w:val="18"/>
          <w:szCs w:val="18"/>
          <w:u w:val="single"/>
        </w:rPr>
        <w:t xml:space="preserve">Other </w:t>
      </w:r>
      <w:r w:rsidRPr="00C707AF">
        <w:rPr>
          <w:rFonts w:ascii="Arial" w:hAnsi="Arial" w:cs="Arial"/>
          <w:color w:val="000000"/>
          <w:sz w:val="18"/>
          <w:szCs w:val="18"/>
          <w:u w:val="single"/>
        </w:rPr>
        <w:t>Consideration</w:t>
      </w:r>
      <w:r>
        <w:rPr>
          <w:rFonts w:ascii="Arial" w:hAnsi="Arial" w:cs="Arial"/>
          <w:color w:val="000000"/>
          <w:sz w:val="18"/>
          <w:szCs w:val="18"/>
          <w:u w:val="single"/>
        </w:rPr>
        <w:t>s</w:t>
      </w:r>
      <w:r w:rsidR="00A1071A">
        <w:rPr>
          <w:rFonts w:ascii="Arial" w:hAnsi="Arial" w:cs="Arial"/>
          <w:color w:val="000000"/>
          <w:sz w:val="18"/>
          <w:szCs w:val="18"/>
        </w:rPr>
        <w:t xml:space="preserve">.  </w:t>
      </w:r>
      <w:r>
        <w:rPr>
          <w:rFonts w:ascii="Arial" w:hAnsi="Arial" w:cs="Arial"/>
          <w:color w:val="000000"/>
          <w:sz w:val="18"/>
          <w:szCs w:val="18"/>
        </w:rPr>
        <w:t>It is the responsibility of the Liquidity Crisis Management Team to:</w:t>
      </w:r>
    </w:p>
    <w:p w:rsidR="00A1071A" w:rsidRDefault="00A1071A" w:rsidP="00A1071A">
      <w:pPr>
        <w:ind w:left="720" w:right="432"/>
        <w:jc w:val="both"/>
        <w:rPr>
          <w:rFonts w:ascii="Arial" w:hAnsi="Arial" w:cs="Arial"/>
          <w:sz w:val="18"/>
          <w:szCs w:val="18"/>
        </w:rPr>
      </w:pPr>
    </w:p>
    <w:p w:rsidR="00A1071A" w:rsidRDefault="00A1071A" w:rsidP="009111EB">
      <w:pPr>
        <w:numPr>
          <w:ilvl w:val="0"/>
          <w:numId w:val="98"/>
        </w:numPr>
        <w:ind w:left="1080" w:right="432"/>
        <w:jc w:val="both"/>
        <w:rPr>
          <w:rFonts w:ascii="Arial" w:hAnsi="Arial" w:cs="Arial"/>
          <w:sz w:val="18"/>
          <w:szCs w:val="18"/>
        </w:rPr>
      </w:pPr>
      <w:r>
        <w:rPr>
          <w:rFonts w:ascii="Arial" w:hAnsi="Arial" w:cs="Arial"/>
          <w:sz w:val="18"/>
          <w:szCs w:val="18"/>
        </w:rPr>
        <w:t>Assess the potential for triggering restrictions on the Bank’s access to brokered and high cost deposits</w:t>
      </w:r>
      <w:r w:rsidR="00C707AF">
        <w:rPr>
          <w:rFonts w:ascii="Arial" w:hAnsi="Arial" w:cs="Arial"/>
          <w:sz w:val="18"/>
          <w:szCs w:val="18"/>
        </w:rPr>
        <w:t xml:space="preserve"> under PCA standards</w:t>
      </w:r>
      <w:r>
        <w:rPr>
          <w:rFonts w:ascii="Arial" w:hAnsi="Arial" w:cs="Arial"/>
          <w:sz w:val="18"/>
          <w:szCs w:val="18"/>
        </w:rPr>
        <w:t xml:space="preserve"> and the effect on the Bank’s liability structure;</w:t>
      </w:r>
    </w:p>
    <w:p w:rsidR="00A1071A" w:rsidRDefault="00A1071A" w:rsidP="00C707AF">
      <w:pPr>
        <w:ind w:left="1080" w:right="432"/>
        <w:jc w:val="both"/>
        <w:rPr>
          <w:rFonts w:ascii="Arial" w:hAnsi="Arial" w:cs="Arial"/>
          <w:sz w:val="18"/>
          <w:szCs w:val="18"/>
        </w:rPr>
      </w:pPr>
    </w:p>
    <w:p w:rsidR="00D019E2" w:rsidRDefault="00A1071A" w:rsidP="009111EB">
      <w:pPr>
        <w:numPr>
          <w:ilvl w:val="0"/>
          <w:numId w:val="98"/>
        </w:numPr>
        <w:ind w:left="1080" w:right="432"/>
        <w:jc w:val="both"/>
        <w:rPr>
          <w:rFonts w:ascii="Arial" w:hAnsi="Arial" w:cs="Arial"/>
          <w:sz w:val="18"/>
          <w:szCs w:val="18"/>
        </w:rPr>
      </w:pPr>
      <w:r w:rsidRPr="00D019E2">
        <w:rPr>
          <w:rFonts w:ascii="Arial" w:hAnsi="Arial" w:cs="Arial"/>
          <w:sz w:val="18"/>
          <w:szCs w:val="18"/>
        </w:rPr>
        <w:t>Assess the potential liquidity risk posed by other activities such as asset sales and securitization programs</w:t>
      </w:r>
      <w:r w:rsidR="0028101A" w:rsidRPr="00D019E2">
        <w:rPr>
          <w:rFonts w:ascii="Arial" w:hAnsi="Arial" w:cs="Arial"/>
          <w:sz w:val="18"/>
          <w:szCs w:val="18"/>
        </w:rPr>
        <w:t xml:space="preserve"> due to the unexpected funding needs associated with an early amortization event or disruption of warehouse funding;</w:t>
      </w:r>
    </w:p>
    <w:p w:rsidR="00D019E2" w:rsidRDefault="00D019E2" w:rsidP="00D019E2">
      <w:pPr>
        <w:pStyle w:val="ListParagraph"/>
        <w:rPr>
          <w:rFonts w:ascii="Arial" w:hAnsi="Arial" w:cs="Arial"/>
          <w:sz w:val="18"/>
          <w:szCs w:val="18"/>
        </w:rPr>
      </w:pPr>
    </w:p>
    <w:p w:rsidR="00D019E2" w:rsidRPr="00D019E2" w:rsidRDefault="00D019E2" w:rsidP="009111EB">
      <w:pPr>
        <w:numPr>
          <w:ilvl w:val="0"/>
          <w:numId w:val="98"/>
        </w:numPr>
        <w:ind w:left="1080" w:right="432"/>
        <w:jc w:val="both"/>
        <w:rPr>
          <w:rFonts w:ascii="Arial" w:hAnsi="Arial" w:cs="Arial"/>
          <w:sz w:val="18"/>
          <w:szCs w:val="18"/>
        </w:rPr>
      </w:pPr>
      <w:r>
        <w:rPr>
          <w:rFonts w:ascii="Arial" w:hAnsi="Arial" w:cs="Arial"/>
          <w:sz w:val="18"/>
          <w:szCs w:val="18"/>
        </w:rPr>
        <w:t xml:space="preserve">Recognize the </w:t>
      </w:r>
      <w:r w:rsidRPr="00D019E2">
        <w:rPr>
          <w:rFonts w:ascii="Arial" w:hAnsi="Arial" w:cs="Arial"/>
          <w:sz w:val="18"/>
          <w:szCs w:val="18"/>
        </w:rPr>
        <w:t xml:space="preserve">potentially higher margin or collateral requirements that may be triggered upon the deterioration of a specific portfolio of exposures or the overall financial condition of the </w:t>
      </w:r>
      <w:r>
        <w:rPr>
          <w:rFonts w:ascii="Arial" w:hAnsi="Arial" w:cs="Arial"/>
          <w:sz w:val="18"/>
          <w:szCs w:val="18"/>
        </w:rPr>
        <w:t>Bank</w:t>
      </w:r>
      <w:r w:rsidRPr="00D019E2">
        <w:rPr>
          <w:rFonts w:ascii="Arial" w:hAnsi="Arial" w:cs="Arial"/>
          <w:sz w:val="18"/>
          <w:szCs w:val="18"/>
        </w:rPr>
        <w:t xml:space="preserve"> </w:t>
      </w:r>
      <w:r>
        <w:rPr>
          <w:rFonts w:ascii="Arial" w:hAnsi="Arial" w:cs="Arial"/>
          <w:sz w:val="18"/>
          <w:szCs w:val="18"/>
        </w:rPr>
        <w:t>in the event the Bank relies</w:t>
      </w:r>
      <w:r w:rsidRPr="00D019E2">
        <w:rPr>
          <w:rFonts w:ascii="Arial" w:hAnsi="Arial" w:cs="Arial"/>
          <w:sz w:val="18"/>
          <w:szCs w:val="18"/>
        </w:rPr>
        <w:t xml:space="preserve"> upon secured funding sources. </w:t>
      </w:r>
      <w:r>
        <w:rPr>
          <w:rFonts w:ascii="Arial" w:hAnsi="Arial" w:cs="Arial"/>
          <w:sz w:val="18"/>
          <w:szCs w:val="18"/>
        </w:rPr>
        <w:t xml:space="preserve"> </w:t>
      </w:r>
      <w:r w:rsidRPr="00D019E2">
        <w:rPr>
          <w:rFonts w:ascii="Arial" w:hAnsi="Arial" w:cs="Arial"/>
          <w:sz w:val="18"/>
          <w:szCs w:val="18"/>
        </w:rPr>
        <w:t xml:space="preserve">Potential collateral values </w:t>
      </w:r>
      <w:r>
        <w:rPr>
          <w:rFonts w:ascii="Arial" w:hAnsi="Arial" w:cs="Arial"/>
          <w:sz w:val="18"/>
          <w:szCs w:val="18"/>
        </w:rPr>
        <w:t xml:space="preserve">are to </w:t>
      </w:r>
      <w:r w:rsidRPr="00D019E2">
        <w:rPr>
          <w:rFonts w:ascii="Arial" w:hAnsi="Arial" w:cs="Arial"/>
          <w:sz w:val="18"/>
          <w:szCs w:val="18"/>
        </w:rPr>
        <w:t xml:space="preserve">be subject to stress tests since devaluations or market uncertainty could reduce the amount of contingent funding that can be obtained from pledging a given asset. </w:t>
      </w:r>
      <w:r>
        <w:rPr>
          <w:rFonts w:ascii="Arial" w:hAnsi="Arial" w:cs="Arial"/>
          <w:sz w:val="18"/>
          <w:szCs w:val="18"/>
        </w:rPr>
        <w:t xml:space="preserve"> </w:t>
      </w:r>
      <w:r w:rsidRPr="00D019E2">
        <w:rPr>
          <w:rFonts w:ascii="Arial" w:hAnsi="Arial" w:cs="Arial"/>
          <w:sz w:val="18"/>
          <w:szCs w:val="18"/>
        </w:rPr>
        <w:t xml:space="preserve">Additionally, triggering events </w:t>
      </w:r>
      <w:r>
        <w:rPr>
          <w:rFonts w:ascii="Arial" w:hAnsi="Arial" w:cs="Arial"/>
          <w:sz w:val="18"/>
          <w:szCs w:val="18"/>
        </w:rPr>
        <w:t xml:space="preserve">are to </w:t>
      </w:r>
      <w:r w:rsidRPr="00D019E2">
        <w:rPr>
          <w:rFonts w:ascii="Arial" w:hAnsi="Arial" w:cs="Arial"/>
          <w:sz w:val="18"/>
          <w:szCs w:val="18"/>
        </w:rPr>
        <w:t>be understood and monitore</w:t>
      </w:r>
      <w:r>
        <w:rPr>
          <w:rFonts w:ascii="Arial" w:hAnsi="Arial" w:cs="Arial"/>
          <w:sz w:val="18"/>
          <w:szCs w:val="18"/>
        </w:rPr>
        <w:t>d;</w:t>
      </w:r>
    </w:p>
    <w:p w:rsidR="00D019E2" w:rsidRPr="00D019E2" w:rsidRDefault="00D019E2" w:rsidP="00D019E2">
      <w:pPr>
        <w:ind w:left="1080" w:right="432"/>
        <w:jc w:val="both"/>
        <w:rPr>
          <w:rFonts w:ascii="Arial" w:hAnsi="Arial" w:cs="Arial"/>
          <w:sz w:val="18"/>
          <w:szCs w:val="18"/>
        </w:rPr>
      </w:pPr>
    </w:p>
    <w:p w:rsidR="00A1071A" w:rsidRDefault="00C707AF" w:rsidP="009111EB">
      <w:pPr>
        <w:numPr>
          <w:ilvl w:val="0"/>
          <w:numId w:val="98"/>
        </w:numPr>
        <w:ind w:left="1080" w:right="432"/>
        <w:jc w:val="both"/>
        <w:rPr>
          <w:rFonts w:ascii="Arial" w:hAnsi="Arial" w:cs="Arial"/>
          <w:sz w:val="18"/>
          <w:szCs w:val="18"/>
        </w:rPr>
      </w:pPr>
      <w:r>
        <w:rPr>
          <w:rFonts w:ascii="Arial" w:hAnsi="Arial" w:cs="Arial"/>
          <w:sz w:val="18"/>
          <w:szCs w:val="18"/>
        </w:rPr>
        <w:t>Match</w:t>
      </w:r>
      <w:r w:rsidR="00A1071A">
        <w:rPr>
          <w:rFonts w:ascii="Arial" w:hAnsi="Arial" w:cs="Arial"/>
          <w:sz w:val="18"/>
          <w:szCs w:val="18"/>
        </w:rPr>
        <w:t xml:space="preserve"> potential sources and uses of funds;</w:t>
      </w:r>
    </w:p>
    <w:p w:rsidR="00A1071A" w:rsidRDefault="00A1071A" w:rsidP="00C707AF">
      <w:pPr>
        <w:ind w:left="1080" w:right="432"/>
        <w:jc w:val="both"/>
        <w:rPr>
          <w:rFonts w:ascii="Arial" w:hAnsi="Arial" w:cs="Arial"/>
          <w:sz w:val="18"/>
          <w:szCs w:val="18"/>
        </w:rPr>
      </w:pPr>
    </w:p>
    <w:p w:rsidR="00A1071A" w:rsidRDefault="00A1071A" w:rsidP="009111EB">
      <w:pPr>
        <w:numPr>
          <w:ilvl w:val="0"/>
          <w:numId w:val="98"/>
        </w:numPr>
        <w:ind w:left="1080" w:right="432"/>
        <w:jc w:val="both"/>
        <w:rPr>
          <w:rFonts w:ascii="Arial" w:hAnsi="Arial" w:cs="Arial"/>
          <w:sz w:val="18"/>
          <w:szCs w:val="18"/>
        </w:rPr>
      </w:pPr>
      <w:r>
        <w:rPr>
          <w:rFonts w:ascii="Arial" w:hAnsi="Arial" w:cs="Arial"/>
          <w:sz w:val="18"/>
          <w:szCs w:val="18"/>
        </w:rPr>
        <w:t>Identify the sequence in which sources of funds will be used for contingent needs, although the uncertainty of the magnitude and timing of available resources may call for different priorities in different situations;</w:t>
      </w:r>
    </w:p>
    <w:p w:rsidR="002A72EF" w:rsidRDefault="002A72EF" w:rsidP="00C707AF">
      <w:pPr>
        <w:ind w:left="1080" w:right="432"/>
        <w:jc w:val="both"/>
        <w:rPr>
          <w:rFonts w:ascii="Arial" w:hAnsi="Arial" w:cs="Arial"/>
          <w:sz w:val="18"/>
          <w:szCs w:val="18"/>
        </w:rPr>
      </w:pPr>
    </w:p>
    <w:p w:rsidR="00C707AF" w:rsidRDefault="00C707AF" w:rsidP="009111EB">
      <w:pPr>
        <w:numPr>
          <w:ilvl w:val="0"/>
          <w:numId w:val="98"/>
        </w:numPr>
        <w:ind w:left="1080" w:right="432"/>
        <w:jc w:val="both"/>
        <w:rPr>
          <w:rFonts w:ascii="Arial" w:hAnsi="Arial" w:cs="Arial"/>
          <w:color w:val="000000"/>
          <w:sz w:val="18"/>
          <w:szCs w:val="18"/>
        </w:rPr>
      </w:pPr>
      <w:r>
        <w:rPr>
          <w:rFonts w:ascii="Arial" w:hAnsi="Arial" w:cs="Arial"/>
          <w:sz w:val="18"/>
          <w:szCs w:val="18"/>
        </w:rPr>
        <w:t xml:space="preserve">Address </w:t>
      </w:r>
      <w:r>
        <w:rPr>
          <w:rFonts w:ascii="Arial" w:hAnsi="Arial" w:cs="Arial"/>
          <w:color w:val="000000"/>
          <w:sz w:val="18"/>
          <w:szCs w:val="18"/>
        </w:rPr>
        <w:t>implementation issues such as procedures the Bank is to use to obtain emergency funds or release funds from one use to transfer to another.  This step should ensure that there are no constraints, such as blanket liens on all collateral, which may limit availability of other liquidity sources;</w:t>
      </w:r>
    </w:p>
    <w:p w:rsidR="00C707AF" w:rsidRDefault="00C707AF" w:rsidP="00C707AF">
      <w:pPr>
        <w:ind w:left="1080" w:right="432"/>
        <w:jc w:val="both"/>
        <w:rPr>
          <w:rFonts w:ascii="Arial" w:hAnsi="Arial" w:cs="Arial"/>
          <w:sz w:val="18"/>
          <w:szCs w:val="18"/>
        </w:rPr>
      </w:pPr>
    </w:p>
    <w:p w:rsidR="00C707AF" w:rsidRDefault="00C707AF" w:rsidP="009111EB">
      <w:pPr>
        <w:numPr>
          <w:ilvl w:val="0"/>
          <w:numId w:val="98"/>
        </w:numPr>
        <w:ind w:left="1080" w:right="432"/>
        <w:jc w:val="both"/>
        <w:rPr>
          <w:rFonts w:ascii="Arial" w:hAnsi="Arial" w:cs="Arial"/>
          <w:sz w:val="18"/>
          <w:szCs w:val="18"/>
        </w:rPr>
      </w:pPr>
      <w:r>
        <w:rPr>
          <w:rFonts w:ascii="Arial" w:hAnsi="Arial" w:cs="Arial"/>
          <w:sz w:val="18"/>
          <w:szCs w:val="18"/>
        </w:rPr>
        <w:t>Address procedures to ensure funds will meet the overnight cash letter;</w:t>
      </w:r>
    </w:p>
    <w:p w:rsidR="00C707AF" w:rsidRDefault="00C707AF" w:rsidP="00C707AF">
      <w:pPr>
        <w:ind w:left="1080" w:right="432"/>
        <w:jc w:val="both"/>
        <w:rPr>
          <w:rFonts w:ascii="Arial" w:hAnsi="Arial" w:cs="Arial"/>
          <w:sz w:val="18"/>
          <w:szCs w:val="18"/>
        </w:rPr>
      </w:pPr>
    </w:p>
    <w:p w:rsidR="00C707AF" w:rsidRDefault="00C707AF" w:rsidP="009111EB">
      <w:pPr>
        <w:numPr>
          <w:ilvl w:val="0"/>
          <w:numId w:val="98"/>
        </w:numPr>
        <w:ind w:left="1080" w:right="432"/>
        <w:jc w:val="both"/>
        <w:rPr>
          <w:rFonts w:ascii="Arial" w:hAnsi="Arial" w:cs="Arial"/>
          <w:sz w:val="18"/>
          <w:szCs w:val="18"/>
        </w:rPr>
      </w:pPr>
      <w:r>
        <w:rPr>
          <w:rFonts w:ascii="Arial" w:hAnsi="Arial" w:cs="Arial"/>
          <w:sz w:val="18"/>
          <w:szCs w:val="18"/>
        </w:rPr>
        <w:t>Include an asset tracking system that monitors which assets are immediately available for pledging or sale and how much a cash sale of these assets will generate;</w:t>
      </w:r>
    </w:p>
    <w:p w:rsidR="00C707AF" w:rsidRDefault="00C707AF" w:rsidP="00C707AF">
      <w:pPr>
        <w:ind w:left="1080" w:right="432"/>
        <w:jc w:val="both"/>
        <w:rPr>
          <w:rFonts w:ascii="Arial" w:hAnsi="Arial" w:cs="Arial"/>
          <w:sz w:val="18"/>
          <w:szCs w:val="18"/>
        </w:rPr>
      </w:pPr>
    </w:p>
    <w:p w:rsidR="00C707AF" w:rsidRDefault="00C707AF" w:rsidP="009111EB">
      <w:pPr>
        <w:numPr>
          <w:ilvl w:val="0"/>
          <w:numId w:val="98"/>
        </w:numPr>
        <w:ind w:left="1080" w:right="432"/>
        <w:jc w:val="both"/>
        <w:rPr>
          <w:rFonts w:ascii="Arial" w:hAnsi="Arial" w:cs="Arial"/>
          <w:sz w:val="18"/>
          <w:szCs w:val="18"/>
        </w:rPr>
      </w:pPr>
      <w:r>
        <w:rPr>
          <w:rFonts w:ascii="Arial" w:hAnsi="Arial" w:cs="Arial"/>
          <w:sz w:val="18"/>
          <w:szCs w:val="18"/>
        </w:rPr>
        <w:t>Review contracts for provisions that may allow funds providers to limit or cancel access to liquidity lines;</w:t>
      </w:r>
    </w:p>
    <w:p w:rsidR="00C707AF" w:rsidRDefault="00C707AF" w:rsidP="00C707AF">
      <w:pPr>
        <w:ind w:left="1080" w:right="432"/>
        <w:jc w:val="both"/>
        <w:rPr>
          <w:rFonts w:ascii="Arial" w:hAnsi="Arial" w:cs="Arial"/>
          <w:sz w:val="18"/>
          <w:szCs w:val="18"/>
        </w:rPr>
      </w:pPr>
    </w:p>
    <w:p w:rsidR="00C707AF" w:rsidRDefault="00C707AF" w:rsidP="009111EB">
      <w:pPr>
        <w:numPr>
          <w:ilvl w:val="0"/>
          <w:numId w:val="98"/>
        </w:numPr>
        <w:ind w:left="1080" w:right="432"/>
        <w:jc w:val="both"/>
        <w:rPr>
          <w:rFonts w:ascii="Arial" w:hAnsi="Arial" w:cs="Arial"/>
          <w:sz w:val="18"/>
          <w:szCs w:val="18"/>
        </w:rPr>
      </w:pPr>
      <w:r>
        <w:rPr>
          <w:rFonts w:ascii="Arial" w:hAnsi="Arial" w:cs="Arial"/>
          <w:sz w:val="18"/>
          <w:szCs w:val="18"/>
        </w:rPr>
        <w:lastRenderedPageBreak/>
        <w:t>Continually monitor wholesale funding sources to understand any changes in guidelines or collateral requirements; and</w:t>
      </w:r>
    </w:p>
    <w:p w:rsidR="00C707AF" w:rsidRDefault="00C707AF" w:rsidP="00C707AF">
      <w:pPr>
        <w:ind w:left="1080" w:right="432"/>
        <w:jc w:val="both"/>
        <w:rPr>
          <w:rFonts w:ascii="Arial" w:hAnsi="Arial" w:cs="Arial"/>
          <w:sz w:val="18"/>
          <w:szCs w:val="18"/>
        </w:rPr>
      </w:pPr>
    </w:p>
    <w:p w:rsidR="00C707AF" w:rsidRDefault="00C707AF" w:rsidP="009111EB">
      <w:pPr>
        <w:numPr>
          <w:ilvl w:val="0"/>
          <w:numId w:val="98"/>
        </w:numPr>
        <w:ind w:left="1080" w:right="432"/>
        <w:jc w:val="both"/>
        <w:rPr>
          <w:rFonts w:ascii="Arial" w:hAnsi="Arial" w:cs="Arial"/>
          <w:sz w:val="18"/>
          <w:szCs w:val="18"/>
        </w:rPr>
      </w:pPr>
      <w:r>
        <w:rPr>
          <w:rFonts w:ascii="Arial" w:hAnsi="Arial" w:cs="Arial"/>
          <w:sz w:val="18"/>
          <w:szCs w:val="18"/>
        </w:rPr>
        <w:t>Identify other actions necessary in the event of an unexpected contingency.</w:t>
      </w:r>
    </w:p>
    <w:p w:rsidR="00A1071A" w:rsidRPr="00362516" w:rsidRDefault="00A1071A" w:rsidP="00362516">
      <w:pPr>
        <w:ind w:left="720" w:right="432"/>
        <w:jc w:val="both"/>
        <w:rPr>
          <w:rFonts w:ascii="Arial" w:hAnsi="Arial" w:cs="Arial"/>
          <w:sz w:val="18"/>
          <w:szCs w:val="18"/>
        </w:rPr>
      </w:pPr>
    </w:p>
    <w:p w:rsidR="00937289" w:rsidRDefault="00F2586D" w:rsidP="009111EB">
      <w:pPr>
        <w:numPr>
          <w:ilvl w:val="0"/>
          <w:numId w:val="69"/>
        </w:numPr>
        <w:tabs>
          <w:tab w:val="clear" w:pos="2880"/>
        </w:tabs>
        <w:ind w:left="720" w:right="432"/>
        <w:jc w:val="both"/>
        <w:rPr>
          <w:rFonts w:ascii="Arial" w:hAnsi="Arial" w:cs="Arial"/>
          <w:sz w:val="18"/>
          <w:szCs w:val="18"/>
        </w:rPr>
      </w:pPr>
      <w:r>
        <w:rPr>
          <w:rFonts w:ascii="Arial" w:hAnsi="Arial" w:cs="Arial"/>
          <w:sz w:val="18"/>
          <w:szCs w:val="18"/>
          <w:u w:val="single"/>
        </w:rPr>
        <w:t xml:space="preserve">Plan </w:t>
      </w:r>
      <w:r w:rsidR="00937289" w:rsidRPr="0033482F">
        <w:rPr>
          <w:rFonts w:ascii="Arial" w:hAnsi="Arial" w:cs="Arial"/>
          <w:sz w:val="18"/>
          <w:szCs w:val="18"/>
          <w:u w:val="single"/>
        </w:rPr>
        <w:t>Testing</w:t>
      </w:r>
      <w:r w:rsidR="00937289">
        <w:rPr>
          <w:rFonts w:ascii="Arial" w:hAnsi="Arial" w:cs="Arial"/>
          <w:sz w:val="18"/>
          <w:szCs w:val="18"/>
        </w:rPr>
        <w:t xml:space="preserve">.  </w:t>
      </w:r>
      <w:r w:rsidR="0018293C">
        <w:rPr>
          <w:rFonts w:ascii="Arial" w:hAnsi="Arial" w:cs="Arial"/>
          <w:sz w:val="18"/>
          <w:szCs w:val="18"/>
        </w:rPr>
        <w:t xml:space="preserve">It is the responsibility of the </w:t>
      </w:r>
      <w:r>
        <w:rPr>
          <w:rFonts w:ascii="Arial" w:hAnsi="Arial" w:cs="Arial"/>
          <w:sz w:val="18"/>
          <w:szCs w:val="18"/>
        </w:rPr>
        <w:t>Liquidity Crisis Management Team</w:t>
      </w:r>
      <w:r w:rsidR="00937289" w:rsidRPr="002A2C15">
        <w:rPr>
          <w:rFonts w:ascii="Arial" w:hAnsi="Arial" w:cs="Arial"/>
          <w:sz w:val="18"/>
          <w:szCs w:val="18"/>
        </w:rPr>
        <w:t xml:space="preserve"> </w:t>
      </w:r>
      <w:r w:rsidR="0018293C">
        <w:rPr>
          <w:rFonts w:ascii="Arial" w:hAnsi="Arial" w:cs="Arial"/>
          <w:sz w:val="18"/>
          <w:szCs w:val="18"/>
        </w:rPr>
        <w:t xml:space="preserve">to regularly test and update </w:t>
      </w:r>
      <w:r w:rsidR="00F75953">
        <w:rPr>
          <w:rFonts w:ascii="Arial" w:hAnsi="Arial" w:cs="Arial"/>
          <w:sz w:val="18"/>
          <w:szCs w:val="18"/>
        </w:rPr>
        <w:t xml:space="preserve">various elements of </w:t>
      </w:r>
      <w:r w:rsidR="0018293C">
        <w:rPr>
          <w:rFonts w:ascii="Arial" w:hAnsi="Arial" w:cs="Arial"/>
          <w:sz w:val="18"/>
          <w:szCs w:val="18"/>
        </w:rPr>
        <w:t xml:space="preserve">the CFP </w:t>
      </w:r>
      <w:r w:rsidR="00937289" w:rsidRPr="002A2C15">
        <w:rPr>
          <w:rFonts w:ascii="Arial" w:hAnsi="Arial" w:cs="Arial"/>
          <w:sz w:val="18"/>
          <w:szCs w:val="18"/>
        </w:rPr>
        <w:t xml:space="preserve">to </w:t>
      </w:r>
      <w:r w:rsidR="00F75953">
        <w:rPr>
          <w:rFonts w:ascii="Arial" w:hAnsi="Arial" w:cs="Arial"/>
          <w:sz w:val="18"/>
          <w:szCs w:val="18"/>
        </w:rPr>
        <w:t xml:space="preserve">assess the plan’s reliability under times of stress and to </w:t>
      </w:r>
      <w:r w:rsidR="00937289" w:rsidRPr="002A2C15">
        <w:rPr>
          <w:rFonts w:ascii="Arial" w:hAnsi="Arial" w:cs="Arial"/>
          <w:sz w:val="18"/>
          <w:szCs w:val="18"/>
        </w:rPr>
        <w:t xml:space="preserve">ensure that the plan is operationally sound.  For certain components of the </w:t>
      </w:r>
      <w:r w:rsidR="00937289">
        <w:rPr>
          <w:rFonts w:ascii="Arial" w:hAnsi="Arial" w:cs="Arial"/>
          <w:sz w:val="18"/>
          <w:szCs w:val="18"/>
        </w:rPr>
        <w:t>plan</w:t>
      </w:r>
      <w:r w:rsidR="00937289" w:rsidRPr="002A2C15">
        <w:rPr>
          <w:rFonts w:ascii="Arial" w:hAnsi="Arial" w:cs="Arial"/>
          <w:sz w:val="18"/>
          <w:szCs w:val="18"/>
        </w:rPr>
        <w:t xml:space="preserve">, affirmative testing (e.g., liquidation of assets) may be impractical. </w:t>
      </w:r>
      <w:r w:rsidR="00937289">
        <w:rPr>
          <w:rFonts w:ascii="Arial" w:hAnsi="Arial" w:cs="Arial"/>
          <w:sz w:val="18"/>
          <w:szCs w:val="18"/>
        </w:rPr>
        <w:t xml:space="preserve"> </w:t>
      </w:r>
      <w:r w:rsidR="00937289" w:rsidRPr="002A2C15">
        <w:rPr>
          <w:rFonts w:ascii="Arial" w:hAnsi="Arial" w:cs="Arial"/>
          <w:sz w:val="18"/>
          <w:szCs w:val="18"/>
        </w:rPr>
        <w:t xml:space="preserve">In these instances, </w:t>
      </w:r>
      <w:r w:rsidR="00937289">
        <w:rPr>
          <w:rFonts w:ascii="Arial" w:hAnsi="Arial" w:cs="Arial"/>
          <w:sz w:val="18"/>
          <w:szCs w:val="18"/>
        </w:rPr>
        <w:t xml:space="preserve">the </w:t>
      </w:r>
      <w:r w:rsidR="00B71EA9">
        <w:rPr>
          <w:rFonts w:ascii="Arial" w:hAnsi="Arial" w:cs="Arial"/>
          <w:sz w:val="18"/>
          <w:szCs w:val="18"/>
        </w:rPr>
        <w:t xml:space="preserve">Liquidity Management Team is to </w:t>
      </w:r>
      <w:r w:rsidR="00937289" w:rsidRPr="002A2C15">
        <w:rPr>
          <w:rFonts w:ascii="Arial" w:hAnsi="Arial" w:cs="Arial"/>
          <w:sz w:val="18"/>
          <w:szCs w:val="18"/>
        </w:rPr>
        <w:t xml:space="preserve">test operational components of the </w:t>
      </w:r>
      <w:r w:rsidR="00937289">
        <w:rPr>
          <w:rFonts w:ascii="Arial" w:hAnsi="Arial" w:cs="Arial"/>
          <w:sz w:val="18"/>
          <w:szCs w:val="18"/>
        </w:rPr>
        <w:t>CFP such as ensuring:</w:t>
      </w:r>
    </w:p>
    <w:p w:rsidR="00937289" w:rsidRDefault="00937289" w:rsidP="00937289">
      <w:pPr>
        <w:ind w:left="360" w:right="432"/>
        <w:jc w:val="both"/>
        <w:rPr>
          <w:rFonts w:ascii="Arial" w:hAnsi="Arial" w:cs="Arial"/>
          <w:sz w:val="18"/>
          <w:szCs w:val="18"/>
        </w:rPr>
      </w:pPr>
    </w:p>
    <w:p w:rsidR="00937289" w:rsidRDefault="00937289" w:rsidP="009111EB">
      <w:pPr>
        <w:numPr>
          <w:ilvl w:val="0"/>
          <w:numId w:val="94"/>
        </w:numPr>
        <w:ind w:right="432"/>
        <w:jc w:val="both"/>
        <w:rPr>
          <w:rFonts w:ascii="Arial" w:hAnsi="Arial" w:cs="Arial"/>
          <w:sz w:val="18"/>
          <w:szCs w:val="18"/>
        </w:rPr>
      </w:pPr>
      <w:r>
        <w:rPr>
          <w:rFonts w:ascii="Arial" w:hAnsi="Arial" w:cs="Arial"/>
          <w:sz w:val="18"/>
          <w:szCs w:val="18"/>
        </w:rPr>
        <w:t>R</w:t>
      </w:r>
      <w:r w:rsidRPr="002A2C15">
        <w:rPr>
          <w:rFonts w:ascii="Arial" w:hAnsi="Arial" w:cs="Arial"/>
          <w:sz w:val="18"/>
          <w:szCs w:val="18"/>
        </w:rPr>
        <w:t>o</w:t>
      </w:r>
      <w:r>
        <w:rPr>
          <w:rFonts w:ascii="Arial" w:hAnsi="Arial" w:cs="Arial"/>
          <w:sz w:val="18"/>
          <w:szCs w:val="18"/>
        </w:rPr>
        <w:t xml:space="preserve">les and responsibilities are up to </w:t>
      </w:r>
      <w:r w:rsidRPr="002A2C15">
        <w:rPr>
          <w:rFonts w:ascii="Arial" w:hAnsi="Arial" w:cs="Arial"/>
          <w:sz w:val="18"/>
          <w:szCs w:val="18"/>
        </w:rPr>
        <w:t>date and appropriate</w:t>
      </w:r>
      <w:r>
        <w:rPr>
          <w:rFonts w:ascii="Arial" w:hAnsi="Arial" w:cs="Arial"/>
          <w:sz w:val="18"/>
          <w:szCs w:val="18"/>
        </w:rPr>
        <w:t>;</w:t>
      </w:r>
    </w:p>
    <w:p w:rsidR="00937289" w:rsidRDefault="00937289" w:rsidP="00937289">
      <w:pPr>
        <w:ind w:left="360" w:right="432"/>
        <w:jc w:val="both"/>
        <w:rPr>
          <w:rFonts w:ascii="Arial" w:hAnsi="Arial" w:cs="Arial"/>
          <w:sz w:val="18"/>
          <w:szCs w:val="18"/>
        </w:rPr>
      </w:pPr>
    </w:p>
    <w:p w:rsidR="00937289" w:rsidRDefault="00937289" w:rsidP="009111EB">
      <w:pPr>
        <w:numPr>
          <w:ilvl w:val="0"/>
          <w:numId w:val="94"/>
        </w:numPr>
        <w:ind w:right="432"/>
        <w:jc w:val="both"/>
        <w:rPr>
          <w:rFonts w:ascii="Arial" w:hAnsi="Arial" w:cs="Arial"/>
          <w:sz w:val="18"/>
          <w:szCs w:val="18"/>
        </w:rPr>
      </w:pPr>
      <w:r>
        <w:rPr>
          <w:rFonts w:ascii="Arial" w:hAnsi="Arial" w:cs="Arial"/>
          <w:sz w:val="18"/>
          <w:szCs w:val="18"/>
        </w:rPr>
        <w:t>L</w:t>
      </w:r>
      <w:r w:rsidRPr="002A2C15">
        <w:rPr>
          <w:rFonts w:ascii="Arial" w:hAnsi="Arial" w:cs="Arial"/>
          <w:sz w:val="18"/>
          <w:szCs w:val="18"/>
        </w:rPr>
        <w:t>egal a</w:t>
      </w:r>
      <w:r>
        <w:rPr>
          <w:rFonts w:ascii="Arial" w:hAnsi="Arial" w:cs="Arial"/>
          <w:sz w:val="18"/>
          <w:szCs w:val="18"/>
        </w:rPr>
        <w:t xml:space="preserve">nd operational documents are up to </w:t>
      </w:r>
      <w:r w:rsidRPr="002A2C15">
        <w:rPr>
          <w:rFonts w:ascii="Arial" w:hAnsi="Arial" w:cs="Arial"/>
          <w:sz w:val="18"/>
          <w:szCs w:val="18"/>
        </w:rPr>
        <w:t>date and appropriate</w:t>
      </w:r>
      <w:r>
        <w:rPr>
          <w:rFonts w:ascii="Arial" w:hAnsi="Arial" w:cs="Arial"/>
          <w:sz w:val="18"/>
          <w:szCs w:val="18"/>
        </w:rPr>
        <w:t>,</w:t>
      </w:r>
    </w:p>
    <w:p w:rsidR="00937289" w:rsidRDefault="00937289" w:rsidP="00937289">
      <w:pPr>
        <w:ind w:left="360" w:right="432"/>
        <w:jc w:val="both"/>
        <w:rPr>
          <w:rFonts w:ascii="Arial" w:hAnsi="Arial" w:cs="Arial"/>
          <w:sz w:val="18"/>
          <w:szCs w:val="18"/>
        </w:rPr>
      </w:pPr>
    </w:p>
    <w:p w:rsidR="00937289" w:rsidRDefault="00937289" w:rsidP="009111EB">
      <w:pPr>
        <w:numPr>
          <w:ilvl w:val="0"/>
          <w:numId w:val="94"/>
        </w:numPr>
        <w:ind w:right="432"/>
        <w:jc w:val="both"/>
        <w:rPr>
          <w:rFonts w:ascii="Arial" w:hAnsi="Arial" w:cs="Arial"/>
          <w:sz w:val="18"/>
          <w:szCs w:val="18"/>
        </w:rPr>
      </w:pPr>
      <w:r>
        <w:rPr>
          <w:rFonts w:ascii="Arial" w:hAnsi="Arial" w:cs="Arial"/>
          <w:sz w:val="18"/>
          <w:szCs w:val="18"/>
        </w:rPr>
        <w:t>C</w:t>
      </w:r>
      <w:r w:rsidRPr="002A2C15">
        <w:rPr>
          <w:rFonts w:ascii="Arial" w:hAnsi="Arial" w:cs="Arial"/>
          <w:sz w:val="18"/>
          <w:szCs w:val="18"/>
        </w:rPr>
        <w:t>ash and collateral can be moved where and when needed</w:t>
      </w:r>
      <w:r>
        <w:rPr>
          <w:rFonts w:ascii="Arial" w:hAnsi="Arial" w:cs="Arial"/>
          <w:sz w:val="18"/>
          <w:szCs w:val="18"/>
        </w:rPr>
        <w:t>; and</w:t>
      </w:r>
    </w:p>
    <w:p w:rsidR="00937289" w:rsidRDefault="00937289" w:rsidP="00937289">
      <w:pPr>
        <w:ind w:left="360" w:right="432"/>
        <w:jc w:val="both"/>
        <w:rPr>
          <w:rFonts w:ascii="Arial" w:hAnsi="Arial" w:cs="Arial"/>
          <w:sz w:val="18"/>
          <w:szCs w:val="18"/>
        </w:rPr>
      </w:pPr>
    </w:p>
    <w:p w:rsidR="00937289" w:rsidRPr="002A2C15" w:rsidRDefault="00937289" w:rsidP="009111EB">
      <w:pPr>
        <w:numPr>
          <w:ilvl w:val="0"/>
          <w:numId w:val="94"/>
        </w:numPr>
        <w:ind w:right="432"/>
        <w:jc w:val="both"/>
        <w:rPr>
          <w:rFonts w:ascii="Arial" w:hAnsi="Arial" w:cs="Arial"/>
          <w:sz w:val="18"/>
          <w:szCs w:val="18"/>
        </w:rPr>
      </w:pPr>
      <w:r>
        <w:rPr>
          <w:rFonts w:ascii="Arial" w:hAnsi="Arial" w:cs="Arial"/>
          <w:sz w:val="18"/>
          <w:szCs w:val="18"/>
        </w:rPr>
        <w:t>C</w:t>
      </w:r>
      <w:r w:rsidRPr="002A2C15">
        <w:rPr>
          <w:rFonts w:ascii="Arial" w:hAnsi="Arial" w:cs="Arial"/>
          <w:sz w:val="18"/>
          <w:szCs w:val="18"/>
        </w:rPr>
        <w:t>ontingent liquidity lines can be drawn when needed.</w:t>
      </w:r>
    </w:p>
    <w:p w:rsidR="00937289" w:rsidRPr="00F75953" w:rsidRDefault="00937289" w:rsidP="00F75953">
      <w:pPr>
        <w:ind w:left="720" w:right="432"/>
        <w:jc w:val="both"/>
        <w:rPr>
          <w:rFonts w:ascii="Arial" w:hAnsi="Arial" w:cs="Arial"/>
          <w:sz w:val="18"/>
          <w:szCs w:val="18"/>
        </w:rPr>
      </w:pPr>
    </w:p>
    <w:p w:rsidR="00F75953" w:rsidRDefault="00F75953" w:rsidP="00F75953">
      <w:pPr>
        <w:ind w:left="720" w:right="432"/>
        <w:jc w:val="both"/>
        <w:rPr>
          <w:rFonts w:ascii="Arial" w:hAnsi="Arial" w:cs="Arial"/>
          <w:color w:val="000000"/>
          <w:sz w:val="18"/>
          <w:szCs w:val="18"/>
        </w:rPr>
      </w:pPr>
      <w:r>
        <w:rPr>
          <w:rFonts w:ascii="Arial" w:hAnsi="Arial" w:cs="Arial"/>
          <w:color w:val="000000"/>
          <w:sz w:val="18"/>
          <w:szCs w:val="18"/>
        </w:rPr>
        <w:t xml:space="preserve">In the event the Bank </w:t>
      </w:r>
      <w:r w:rsidRPr="00F75953">
        <w:rPr>
          <w:rFonts w:ascii="Arial" w:hAnsi="Arial" w:cs="Arial"/>
          <w:color w:val="000000"/>
          <w:sz w:val="18"/>
          <w:szCs w:val="18"/>
        </w:rPr>
        <w:t>rarely use</w:t>
      </w:r>
      <w:r>
        <w:rPr>
          <w:rFonts w:ascii="Arial" w:hAnsi="Arial" w:cs="Arial"/>
          <w:color w:val="000000"/>
          <w:sz w:val="18"/>
          <w:szCs w:val="18"/>
        </w:rPr>
        <w:t>s</w:t>
      </w:r>
      <w:r w:rsidRPr="00F75953">
        <w:rPr>
          <w:rFonts w:ascii="Arial" w:hAnsi="Arial" w:cs="Arial"/>
          <w:color w:val="000000"/>
          <w:sz w:val="18"/>
          <w:szCs w:val="18"/>
        </w:rPr>
        <w:t xml:space="preserve"> the type of funds </w:t>
      </w:r>
      <w:r>
        <w:rPr>
          <w:rFonts w:ascii="Arial" w:hAnsi="Arial" w:cs="Arial"/>
          <w:color w:val="000000"/>
          <w:sz w:val="18"/>
          <w:szCs w:val="18"/>
        </w:rPr>
        <w:t>it has identified</w:t>
      </w:r>
      <w:r w:rsidRPr="00F75953">
        <w:rPr>
          <w:rFonts w:ascii="Arial" w:hAnsi="Arial" w:cs="Arial"/>
          <w:color w:val="000000"/>
          <w:sz w:val="18"/>
          <w:szCs w:val="18"/>
        </w:rPr>
        <w:t xml:space="preserve"> as standby sources of liquidity in a stress situation</w:t>
      </w:r>
      <w:r>
        <w:rPr>
          <w:rFonts w:ascii="Arial" w:hAnsi="Arial" w:cs="Arial"/>
          <w:color w:val="000000"/>
          <w:sz w:val="18"/>
          <w:szCs w:val="18"/>
        </w:rPr>
        <w:t xml:space="preserve"> (</w:t>
      </w:r>
      <w:r w:rsidRPr="00F75953">
        <w:rPr>
          <w:rFonts w:ascii="Arial" w:hAnsi="Arial" w:cs="Arial"/>
          <w:color w:val="000000"/>
          <w:sz w:val="18"/>
          <w:szCs w:val="18"/>
        </w:rPr>
        <w:t>such as the sale or securitization of loans, securities repurchase agreements, Federal Reserve discount window borrowing, or other sources of funds</w:t>
      </w:r>
      <w:r>
        <w:rPr>
          <w:rFonts w:ascii="Arial" w:hAnsi="Arial" w:cs="Arial"/>
          <w:color w:val="000000"/>
          <w:sz w:val="18"/>
          <w:szCs w:val="18"/>
        </w:rPr>
        <w:t>)</w:t>
      </w:r>
      <w:r w:rsidRPr="00F75953">
        <w:rPr>
          <w:rFonts w:ascii="Arial" w:hAnsi="Arial" w:cs="Arial"/>
          <w:color w:val="000000"/>
          <w:sz w:val="18"/>
          <w:szCs w:val="18"/>
        </w:rPr>
        <w:t xml:space="preserve">, </w:t>
      </w:r>
      <w:r>
        <w:rPr>
          <w:rFonts w:ascii="Arial" w:hAnsi="Arial" w:cs="Arial"/>
          <w:color w:val="000000"/>
          <w:sz w:val="18"/>
          <w:szCs w:val="18"/>
        </w:rPr>
        <w:t xml:space="preserve">the Liquidity Crisis Management Team is to </w:t>
      </w:r>
      <w:r w:rsidRPr="00F75953">
        <w:rPr>
          <w:rFonts w:ascii="Arial" w:hAnsi="Arial" w:cs="Arial"/>
          <w:color w:val="000000"/>
          <w:sz w:val="18"/>
          <w:szCs w:val="18"/>
        </w:rPr>
        <w:t xml:space="preserve">periodically test the operational elements of these sources to ensure that they work as anticipated. </w:t>
      </w:r>
      <w:r>
        <w:rPr>
          <w:rFonts w:ascii="Arial" w:hAnsi="Arial" w:cs="Arial"/>
          <w:color w:val="000000"/>
          <w:sz w:val="18"/>
          <w:szCs w:val="18"/>
        </w:rPr>
        <w:t xml:space="preserve"> </w:t>
      </w:r>
    </w:p>
    <w:p w:rsidR="00F75953" w:rsidRDefault="00F75953" w:rsidP="00F75953">
      <w:pPr>
        <w:ind w:left="720" w:right="432"/>
        <w:jc w:val="both"/>
        <w:rPr>
          <w:rFonts w:ascii="Arial" w:hAnsi="Arial" w:cs="Arial"/>
          <w:color w:val="000000"/>
          <w:sz w:val="18"/>
          <w:szCs w:val="18"/>
        </w:rPr>
      </w:pPr>
    </w:p>
    <w:p w:rsidR="00F75953" w:rsidRPr="00F75953" w:rsidRDefault="00F75953" w:rsidP="00F75953">
      <w:pPr>
        <w:ind w:left="720" w:right="432"/>
        <w:jc w:val="both"/>
        <w:rPr>
          <w:rFonts w:ascii="Arial" w:hAnsi="Arial" w:cs="Arial"/>
          <w:sz w:val="18"/>
          <w:szCs w:val="18"/>
        </w:rPr>
      </w:pPr>
      <w:r>
        <w:rPr>
          <w:rFonts w:ascii="Arial" w:hAnsi="Arial" w:cs="Arial"/>
          <w:color w:val="000000"/>
          <w:sz w:val="18"/>
          <w:szCs w:val="18"/>
        </w:rPr>
        <w:t>O</w:t>
      </w:r>
      <w:r w:rsidRPr="00F75953">
        <w:rPr>
          <w:rFonts w:ascii="Arial" w:hAnsi="Arial" w:cs="Arial"/>
          <w:color w:val="000000"/>
          <w:sz w:val="18"/>
          <w:szCs w:val="18"/>
        </w:rPr>
        <w:t>perational simulations</w:t>
      </w:r>
      <w:r>
        <w:rPr>
          <w:rFonts w:ascii="Arial" w:hAnsi="Arial" w:cs="Arial"/>
          <w:color w:val="000000"/>
          <w:sz w:val="18"/>
          <w:szCs w:val="18"/>
        </w:rPr>
        <w:t xml:space="preserve"> are to be utilized </w:t>
      </w:r>
      <w:r w:rsidRPr="00F75953">
        <w:rPr>
          <w:rFonts w:ascii="Arial" w:hAnsi="Arial" w:cs="Arial"/>
          <w:color w:val="000000"/>
          <w:sz w:val="18"/>
          <w:szCs w:val="18"/>
        </w:rPr>
        <w:t xml:space="preserve">to test communications, coordination, and decision making involving managers with different responsibilities, in different geographic locations, or at different operating subsidiaries. </w:t>
      </w:r>
      <w:r>
        <w:rPr>
          <w:rFonts w:ascii="Arial" w:hAnsi="Arial" w:cs="Arial"/>
          <w:color w:val="000000"/>
          <w:sz w:val="18"/>
          <w:szCs w:val="18"/>
        </w:rPr>
        <w:t xml:space="preserve"> </w:t>
      </w:r>
      <w:r w:rsidRPr="00F75953">
        <w:rPr>
          <w:rFonts w:ascii="Arial" w:hAnsi="Arial" w:cs="Arial"/>
          <w:color w:val="000000"/>
          <w:sz w:val="18"/>
          <w:szCs w:val="18"/>
        </w:rPr>
        <w:t>Simulations or tests run late in the day can highlight specific problems such as difficulty in selling assets or borrowing new funds at a time when business in the capital markets may be less active.</w:t>
      </w:r>
    </w:p>
    <w:p w:rsidR="00F75953" w:rsidRDefault="00F75953" w:rsidP="00F75953">
      <w:pPr>
        <w:ind w:left="720" w:right="432"/>
        <w:jc w:val="both"/>
        <w:rPr>
          <w:rFonts w:ascii="Arial" w:hAnsi="Arial" w:cs="Arial"/>
          <w:color w:val="000000"/>
          <w:sz w:val="18"/>
          <w:szCs w:val="18"/>
        </w:rPr>
      </w:pPr>
    </w:p>
    <w:p w:rsidR="00F75953" w:rsidRDefault="00F75953" w:rsidP="00F75953">
      <w:pPr>
        <w:ind w:left="720" w:right="432"/>
        <w:jc w:val="both"/>
        <w:rPr>
          <w:rFonts w:ascii="Arial" w:hAnsi="Arial" w:cs="Arial"/>
          <w:color w:val="000000"/>
          <w:sz w:val="18"/>
          <w:szCs w:val="18"/>
        </w:rPr>
      </w:pPr>
      <w:r w:rsidRPr="00F75953">
        <w:rPr>
          <w:rFonts w:ascii="Arial" w:hAnsi="Arial" w:cs="Arial"/>
          <w:b/>
          <w:color w:val="000000"/>
          <w:sz w:val="18"/>
          <w:szCs w:val="18"/>
          <w:u w:val="single"/>
        </w:rPr>
        <w:t>NOTE</w:t>
      </w:r>
      <w:r>
        <w:rPr>
          <w:rFonts w:ascii="Arial" w:hAnsi="Arial" w:cs="Arial"/>
          <w:color w:val="000000"/>
          <w:sz w:val="18"/>
          <w:szCs w:val="18"/>
        </w:rPr>
        <w:t>:  It should be realized that d</w:t>
      </w:r>
      <w:r w:rsidRPr="00F75953">
        <w:rPr>
          <w:rFonts w:ascii="Arial" w:hAnsi="Arial" w:cs="Arial"/>
          <w:color w:val="000000"/>
          <w:sz w:val="18"/>
          <w:szCs w:val="18"/>
        </w:rPr>
        <w:t>uring real stress events, prior market access testing does not guarantee that these funding sources will remain available within the same time f</w:t>
      </w:r>
      <w:r>
        <w:rPr>
          <w:rFonts w:ascii="Arial" w:hAnsi="Arial" w:cs="Arial"/>
          <w:color w:val="000000"/>
          <w:sz w:val="18"/>
          <w:szCs w:val="18"/>
        </w:rPr>
        <w:t>rames and/or on the same terms.</w:t>
      </w:r>
    </w:p>
    <w:p w:rsidR="00F75953" w:rsidRPr="00F75953" w:rsidRDefault="00F75953" w:rsidP="00F75953">
      <w:pPr>
        <w:ind w:left="72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sz w:val="18"/>
          <w:szCs w:val="18"/>
        </w:rPr>
        <w:t>The Bank realizes that it may find that traditional and primary sources of liquidity are unavailable to ease liquidity problems regardless of whether the liquidity problems are institution specific or systemic.  For example, the FHLB and the Federal Reserve System might restrict the availability or terms of additional borrowings and brokered deposits may no longer be available or even permissible.  Borrowing lines with private lenders may be restricted or unavailable.</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It is important to note that in the event the Bank relies on securitization or other originates to distribute business models, particular attention is to be directed to scenarios when securitization or asset sales become rapidly unavailable.  In this respect, the Bank maintains plans to address:</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71"/>
        </w:numPr>
        <w:tabs>
          <w:tab w:val="clear" w:pos="4320"/>
        </w:tabs>
        <w:ind w:left="720" w:right="432"/>
        <w:jc w:val="both"/>
        <w:rPr>
          <w:rFonts w:ascii="Arial" w:hAnsi="Arial" w:cs="Arial"/>
          <w:color w:val="000000"/>
          <w:sz w:val="18"/>
          <w:szCs w:val="18"/>
        </w:rPr>
      </w:pPr>
      <w:r>
        <w:rPr>
          <w:rFonts w:ascii="Arial" w:hAnsi="Arial" w:cs="Arial"/>
          <w:color w:val="000000"/>
          <w:sz w:val="18"/>
          <w:szCs w:val="18"/>
        </w:rPr>
        <w:t>Disruptions in the capital markets that would result in delayed sales of receivables and/or loans;</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71"/>
        </w:numPr>
        <w:tabs>
          <w:tab w:val="clear" w:pos="4320"/>
        </w:tabs>
        <w:ind w:left="720" w:right="432"/>
        <w:jc w:val="both"/>
        <w:rPr>
          <w:rFonts w:ascii="Arial" w:hAnsi="Arial" w:cs="Arial"/>
          <w:color w:val="000000"/>
          <w:sz w:val="18"/>
          <w:szCs w:val="18"/>
        </w:rPr>
      </w:pPr>
      <w:r>
        <w:rPr>
          <w:rFonts w:ascii="Arial" w:hAnsi="Arial" w:cs="Arial"/>
          <w:color w:val="000000"/>
          <w:sz w:val="18"/>
          <w:szCs w:val="18"/>
        </w:rPr>
        <w:t>Increased volume of putbacks, which is monitored commensurate with the nature of assets sold or securitized;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71"/>
        </w:numPr>
        <w:tabs>
          <w:tab w:val="clear" w:pos="4320"/>
        </w:tabs>
        <w:ind w:left="720" w:right="432"/>
        <w:jc w:val="both"/>
        <w:rPr>
          <w:rFonts w:ascii="Arial" w:hAnsi="Arial" w:cs="Arial"/>
          <w:color w:val="000000"/>
          <w:sz w:val="18"/>
          <w:szCs w:val="18"/>
        </w:rPr>
      </w:pPr>
      <w:r>
        <w:rPr>
          <w:rFonts w:ascii="Arial" w:hAnsi="Arial" w:cs="Arial"/>
          <w:color w:val="000000"/>
          <w:sz w:val="18"/>
          <w:szCs w:val="18"/>
        </w:rPr>
        <w:t>Required increases in retained interests and other credit enhancements; and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71"/>
        </w:numPr>
        <w:tabs>
          <w:tab w:val="clear" w:pos="4320"/>
        </w:tabs>
        <w:ind w:left="720" w:right="432"/>
        <w:jc w:val="both"/>
        <w:rPr>
          <w:rFonts w:ascii="Arial" w:hAnsi="Arial" w:cs="Arial"/>
          <w:color w:val="000000"/>
          <w:sz w:val="18"/>
          <w:szCs w:val="18"/>
        </w:rPr>
      </w:pPr>
      <w:r>
        <w:rPr>
          <w:rFonts w:ascii="Arial" w:hAnsi="Arial" w:cs="Arial"/>
          <w:color w:val="000000"/>
          <w:sz w:val="18"/>
          <w:szCs w:val="18"/>
        </w:rPr>
        <w:t>Early amortization events.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To evaluate the Bank's funding needs and strategies under changing market circumstances, the plan projects the Bank's funding position during both temporary and long term liquidity changes, including those caused by liability erosion (primarily due to sensitivity to credit risk of funds providers).  Liquidity scenarios used by the Bank include:</w:t>
      </w:r>
    </w:p>
    <w:p w:rsidR="006C5727" w:rsidRDefault="006C5727" w:rsidP="006C5727">
      <w:pPr>
        <w:ind w:left="360" w:right="432"/>
        <w:jc w:val="both"/>
        <w:rPr>
          <w:rFonts w:ascii="Arial" w:hAnsi="Arial" w:cs="Arial"/>
          <w:sz w:val="18"/>
          <w:szCs w:val="18"/>
        </w:rPr>
      </w:pPr>
    </w:p>
    <w:p w:rsidR="006C5727" w:rsidRDefault="006C5727" w:rsidP="009111EB">
      <w:pPr>
        <w:numPr>
          <w:ilvl w:val="0"/>
          <w:numId w:val="72"/>
        </w:numPr>
        <w:tabs>
          <w:tab w:val="clear" w:pos="2520"/>
        </w:tabs>
        <w:ind w:left="720" w:right="432"/>
        <w:jc w:val="both"/>
        <w:rPr>
          <w:rFonts w:ascii="Arial" w:hAnsi="Arial" w:cs="Arial"/>
          <w:sz w:val="18"/>
          <w:szCs w:val="18"/>
        </w:rPr>
      </w:pPr>
      <w:r>
        <w:rPr>
          <w:rFonts w:ascii="Arial" w:hAnsi="Arial" w:cs="Arial"/>
          <w:sz w:val="18"/>
          <w:szCs w:val="18"/>
        </w:rPr>
        <w:t xml:space="preserve">A </w:t>
      </w:r>
      <w:r>
        <w:rPr>
          <w:rFonts w:ascii="Arial" w:hAnsi="Arial" w:cs="Arial"/>
          <w:iCs/>
          <w:sz w:val="18"/>
          <w:szCs w:val="18"/>
        </w:rPr>
        <w:t xml:space="preserve">temporary </w:t>
      </w:r>
      <w:r>
        <w:rPr>
          <w:rFonts w:ascii="Arial" w:hAnsi="Arial" w:cs="Arial"/>
          <w:sz w:val="18"/>
          <w:szCs w:val="18"/>
        </w:rPr>
        <w:t>disruption in liquidity when funding is required only for a short time because the problem is self correcting and circumstances are expected to return to normal quickly.  Examples would be a significant operational breakdown, wire transfer outage, or physical emergency.</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2"/>
        </w:numPr>
        <w:tabs>
          <w:tab w:val="clear" w:pos="2520"/>
        </w:tabs>
        <w:ind w:left="720" w:right="432"/>
        <w:jc w:val="both"/>
        <w:rPr>
          <w:rFonts w:ascii="Arial" w:hAnsi="Arial" w:cs="Arial"/>
          <w:sz w:val="18"/>
          <w:szCs w:val="18"/>
        </w:rPr>
      </w:pPr>
      <w:r>
        <w:rPr>
          <w:rFonts w:ascii="Arial" w:hAnsi="Arial" w:cs="Arial"/>
          <w:sz w:val="18"/>
          <w:szCs w:val="18"/>
        </w:rPr>
        <w:lastRenderedPageBreak/>
        <w:t>Longer term distressed environments, such as those used in bank rating agency definitions, which are often the risk standards used by wholesale funds providers.  Any other processes to define scenarios can be used, depending on Senior Management’s preference and the Bank’s characteristics.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2"/>
        </w:numPr>
        <w:tabs>
          <w:tab w:val="clear" w:pos="2520"/>
        </w:tabs>
        <w:ind w:left="720" w:right="432"/>
        <w:jc w:val="both"/>
        <w:rPr>
          <w:rFonts w:ascii="Arial" w:hAnsi="Arial" w:cs="Arial"/>
          <w:sz w:val="18"/>
          <w:szCs w:val="18"/>
        </w:rPr>
      </w:pPr>
      <w:r>
        <w:rPr>
          <w:rFonts w:ascii="Arial" w:hAnsi="Arial" w:cs="Arial"/>
          <w:sz w:val="18"/>
          <w:szCs w:val="18"/>
        </w:rPr>
        <w:t>At least one scenario in which the Bank is no longer considered to be investment grade.  In this scenario, appropriate actions would be to generally minimize growth and to identify, prioritize, and sell assets to reduce funding needs.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plan also identifies, quantifies, and ranks all sources of funding by preference, including:</w:t>
      </w:r>
    </w:p>
    <w:p w:rsidR="006C5727" w:rsidRDefault="006C5727" w:rsidP="006C5727">
      <w:pPr>
        <w:ind w:left="360" w:right="432"/>
        <w:jc w:val="both"/>
        <w:rPr>
          <w:rFonts w:ascii="Arial" w:hAnsi="Arial" w:cs="Arial"/>
          <w:sz w:val="18"/>
          <w:szCs w:val="18"/>
        </w:rPr>
      </w:pPr>
    </w:p>
    <w:p w:rsidR="006C5727" w:rsidRDefault="006C5727" w:rsidP="009111EB">
      <w:pPr>
        <w:numPr>
          <w:ilvl w:val="0"/>
          <w:numId w:val="73"/>
        </w:numPr>
        <w:tabs>
          <w:tab w:val="clear" w:pos="2520"/>
        </w:tabs>
        <w:ind w:left="720" w:right="432"/>
        <w:jc w:val="both"/>
        <w:rPr>
          <w:rFonts w:ascii="Arial" w:hAnsi="Arial" w:cs="Arial"/>
          <w:sz w:val="18"/>
          <w:szCs w:val="18"/>
        </w:rPr>
      </w:pPr>
      <w:r>
        <w:rPr>
          <w:rFonts w:ascii="Arial" w:hAnsi="Arial" w:cs="Arial"/>
          <w:sz w:val="18"/>
          <w:szCs w:val="18"/>
        </w:rPr>
        <w:t>Reducing assets;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3"/>
        </w:numPr>
        <w:tabs>
          <w:tab w:val="clear" w:pos="2520"/>
        </w:tabs>
        <w:ind w:left="720" w:right="432"/>
        <w:jc w:val="both"/>
        <w:rPr>
          <w:rFonts w:ascii="Arial" w:hAnsi="Arial" w:cs="Arial"/>
          <w:sz w:val="18"/>
          <w:szCs w:val="18"/>
        </w:rPr>
      </w:pPr>
      <w:r>
        <w:rPr>
          <w:rFonts w:ascii="Arial" w:hAnsi="Arial" w:cs="Arial"/>
          <w:sz w:val="18"/>
          <w:szCs w:val="18"/>
        </w:rPr>
        <w:t>Modifying the liability structure or increasing liabilities;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3"/>
        </w:numPr>
        <w:tabs>
          <w:tab w:val="clear" w:pos="2520"/>
        </w:tabs>
        <w:ind w:left="720" w:right="432"/>
        <w:jc w:val="both"/>
        <w:rPr>
          <w:rFonts w:ascii="Arial" w:hAnsi="Arial" w:cs="Arial"/>
          <w:sz w:val="18"/>
          <w:szCs w:val="18"/>
        </w:rPr>
      </w:pPr>
      <w:r>
        <w:rPr>
          <w:rFonts w:ascii="Arial" w:hAnsi="Arial" w:cs="Arial"/>
          <w:sz w:val="18"/>
          <w:szCs w:val="18"/>
        </w:rPr>
        <w:t xml:space="preserve">Using </w:t>
      </w:r>
      <w:r w:rsidR="00D41526">
        <w:rPr>
          <w:rFonts w:ascii="Arial" w:hAnsi="Arial" w:cs="Arial"/>
          <w:sz w:val="18"/>
          <w:szCs w:val="18"/>
        </w:rPr>
        <w:t>off-balance</w:t>
      </w:r>
      <w:r>
        <w:rPr>
          <w:rFonts w:ascii="Arial" w:hAnsi="Arial" w:cs="Arial"/>
          <w:sz w:val="18"/>
          <w:szCs w:val="18"/>
        </w:rPr>
        <w:t xml:space="preserve"> sheet sources, such as securitizations; and</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3"/>
        </w:numPr>
        <w:tabs>
          <w:tab w:val="clear" w:pos="2520"/>
        </w:tabs>
        <w:ind w:left="720" w:right="432"/>
        <w:jc w:val="both"/>
        <w:rPr>
          <w:rFonts w:ascii="Arial" w:hAnsi="Arial" w:cs="Arial"/>
          <w:sz w:val="18"/>
          <w:szCs w:val="18"/>
        </w:rPr>
      </w:pPr>
      <w:r>
        <w:rPr>
          <w:rFonts w:ascii="Arial" w:hAnsi="Arial" w:cs="Arial"/>
          <w:sz w:val="18"/>
          <w:szCs w:val="18"/>
        </w:rPr>
        <w:t>Using other alternatives for controlling balance sheet changes.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addition, the plan also considers asset side strategies for responding to a liquidity crisis, including:</w:t>
      </w:r>
    </w:p>
    <w:p w:rsidR="006C5727" w:rsidRDefault="006C5727" w:rsidP="006C5727">
      <w:pPr>
        <w:ind w:left="360" w:right="432"/>
        <w:jc w:val="both"/>
        <w:rPr>
          <w:rFonts w:ascii="Arial" w:hAnsi="Arial" w:cs="Arial"/>
          <w:sz w:val="18"/>
          <w:szCs w:val="18"/>
        </w:rPr>
      </w:pPr>
    </w:p>
    <w:p w:rsidR="006C5727" w:rsidRDefault="006C5727" w:rsidP="009111EB">
      <w:pPr>
        <w:numPr>
          <w:ilvl w:val="0"/>
          <w:numId w:val="74"/>
        </w:numPr>
        <w:tabs>
          <w:tab w:val="clear" w:pos="2520"/>
        </w:tabs>
        <w:ind w:left="720" w:right="432"/>
        <w:jc w:val="both"/>
        <w:rPr>
          <w:rFonts w:ascii="Arial" w:hAnsi="Arial" w:cs="Arial"/>
          <w:sz w:val="18"/>
          <w:szCs w:val="18"/>
        </w:rPr>
      </w:pPr>
      <w:r>
        <w:rPr>
          <w:rFonts w:ascii="Arial" w:hAnsi="Arial" w:cs="Arial"/>
          <w:sz w:val="18"/>
          <w:szCs w:val="18"/>
        </w:rPr>
        <w:t>Whether to liquidate surplus money market assets;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4"/>
        </w:numPr>
        <w:tabs>
          <w:tab w:val="clear" w:pos="2520"/>
        </w:tabs>
        <w:ind w:left="720" w:right="432"/>
        <w:jc w:val="both"/>
        <w:rPr>
          <w:rFonts w:ascii="Arial" w:hAnsi="Arial" w:cs="Arial"/>
          <w:sz w:val="18"/>
          <w:szCs w:val="18"/>
        </w:rPr>
      </w:pPr>
      <w:r>
        <w:rPr>
          <w:rFonts w:ascii="Arial" w:hAnsi="Arial" w:cs="Arial"/>
          <w:sz w:val="18"/>
          <w:szCs w:val="18"/>
        </w:rPr>
        <w:t>When (if at all) HTM securities might be liquidated;</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4"/>
        </w:numPr>
        <w:tabs>
          <w:tab w:val="clear" w:pos="2520"/>
        </w:tabs>
        <w:ind w:left="720" w:right="432"/>
        <w:jc w:val="both"/>
        <w:rPr>
          <w:rFonts w:ascii="Arial" w:hAnsi="Arial" w:cs="Arial"/>
          <w:sz w:val="18"/>
          <w:szCs w:val="18"/>
        </w:rPr>
      </w:pPr>
      <w:r>
        <w:rPr>
          <w:rFonts w:ascii="Arial" w:hAnsi="Arial" w:cs="Arial"/>
          <w:sz w:val="18"/>
          <w:szCs w:val="18"/>
        </w:rPr>
        <w:t>Whether to sell liquid securities in the repo markets; and</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4"/>
        </w:numPr>
        <w:tabs>
          <w:tab w:val="clear" w:pos="2520"/>
        </w:tabs>
        <w:ind w:left="720" w:right="432"/>
        <w:jc w:val="both"/>
        <w:rPr>
          <w:rFonts w:ascii="Arial" w:hAnsi="Arial" w:cs="Arial"/>
          <w:sz w:val="18"/>
          <w:szCs w:val="18"/>
        </w:rPr>
      </w:pPr>
      <w:r>
        <w:rPr>
          <w:rFonts w:ascii="Arial" w:hAnsi="Arial" w:cs="Arial"/>
          <w:sz w:val="18"/>
          <w:szCs w:val="18"/>
        </w:rPr>
        <w:t>When to sell longer term assets, fixed assets, or certain lines of business.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Bank’s general liability funding strategies are as follows:</w:t>
      </w:r>
    </w:p>
    <w:p w:rsidR="006C5727" w:rsidRDefault="006C5727" w:rsidP="006C5727">
      <w:pPr>
        <w:ind w:left="36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Coordinating lead bank funding with that of the company's other banks and nonbank affiliates.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Establishing an overall pricing policy for funding that sets a maximum premium (or prohibiting any premium to avoid all appearance of increased risk).</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Identifying dealers who will assist in maintaining orderly markets in the Bank's negotiable instruments.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Identifying particular funding markets to avoid, such as high visibility accounts (in favor of individual private contracts).</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Developing strategies on how to interact with nontraditional funding sources (e.g., whom to contact, what type of information and how much detail should be provided, who will be available for further questions, and how to ensure that communications are consistent).</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Setting forth a policy for early redemption requests by retail customers that is consistent with retail account disclosures and applied consistently to avoid the appearance of favoritism or discrimination.  In addition, a policy regarding wholesale customers who request early payout of their contracts is also provided for.</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5"/>
        </w:numPr>
        <w:tabs>
          <w:tab w:val="clear" w:pos="2520"/>
        </w:tabs>
        <w:ind w:left="720" w:right="432"/>
        <w:jc w:val="both"/>
        <w:rPr>
          <w:rFonts w:ascii="Arial" w:hAnsi="Arial" w:cs="Arial"/>
          <w:sz w:val="18"/>
          <w:szCs w:val="18"/>
        </w:rPr>
      </w:pPr>
      <w:r>
        <w:rPr>
          <w:rFonts w:ascii="Arial" w:hAnsi="Arial" w:cs="Arial"/>
          <w:sz w:val="18"/>
          <w:szCs w:val="18"/>
        </w:rPr>
        <w:t>Estimating the Bank's potential Federal Reserve Bank discount window borrowings, if any, stipulating timing, duration, and source of repayment.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Restrictions on Use of Brokered and High Rate Deposits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It is the policy of the Bank to account for the limitations set forth in </w:t>
      </w:r>
      <w:r>
        <w:rPr>
          <w:rFonts w:ascii="Arial" w:hAnsi="Arial" w:cs="Arial"/>
          <w:sz w:val="18"/>
          <w:szCs w:val="18"/>
        </w:rPr>
        <w:t>Section 38 of the Federal Deposit Insurance Act and Part 337.6 of the FDIC’s Rules and Regulations</w:t>
      </w:r>
      <w:r>
        <w:rPr>
          <w:rFonts w:ascii="Arial" w:hAnsi="Arial" w:cs="Arial"/>
          <w:color w:val="000000"/>
          <w:sz w:val="18"/>
          <w:szCs w:val="18"/>
        </w:rPr>
        <w:t xml:space="preserve"> for both brokered and high rate deposits, specifically that these limits can result in deposit run off.  In the event the Bank is classified as adequately capitalize</w:t>
      </w:r>
      <w:bookmarkStart w:id="3" w:name="_ftnref4"/>
      <w:r>
        <w:rPr>
          <w:rFonts w:ascii="Arial" w:hAnsi="Arial" w:cs="Arial"/>
          <w:color w:val="000000"/>
          <w:sz w:val="18"/>
          <w:szCs w:val="18"/>
        </w:rPr>
        <w:t xml:space="preserve">d, </w:t>
      </w:r>
      <w:bookmarkEnd w:id="3"/>
      <w:r>
        <w:rPr>
          <w:rFonts w:ascii="Arial" w:hAnsi="Arial" w:cs="Arial"/>
          <w:color w:val="000000"/>
          <w:sz w:val="18"/>
          <w:szCs w:val="18"/>
        </w:rPr>
        <w:t>it must obtain a waiver from the FDIC in order to use a deposit broker.  In the event the Bank is classified as less than adequately capitalized, it is precluded from using a deposit broker and offering deposit interest rates that are significantly higher than the prevailing rates in the Bank's normal market area or the national rate, as may be appropriate.</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lastRenderedPageBreak/>
        <w:t>It is the responsibility of the Chief Financial Officer, ALCO and Senior Management to be familiar with all aspects of brokered deposit restrictions and limitations.  In the event the Bank uses a deposit broker or pays above normal interest rates to attract deposits, or could plausibly become less than well capitalized, it is important for management to be aware of whether the brokered deposit restrictions and interest rate limits could constrain the Bank’s ability to attract deposits and plan accordingly.</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In general, the FDIC may (on a case by case basis and upon application by an adequately capitalized insured depository institution) waive the prohibition on the acceptance, renewal, or </w:t>
      </w:r>
      <w:r w:rsidR="00D23782">
        <w:rPr>
          <w:rFonts w:ascii="Arial" w:hAnsi="Arial" w:cs="Arial"/>
          <w:color w:val="000000"/>
          <w:sz w:val="18"/>
          <w:szCs w:val="18"/>
        </w:rPr>
        <w:t>rollover</w:t>
      </w:r>
      <w:r>
        <w:rPr>
          <w:rFonts w:ascii="Arial" w:hAnsi="Arial" w:cs="Arial"/>
          <w:color w:val="000000"/>
          <w:sz w:val="18"/>
          <w:szCs w:val="18"/>
        </w:rPr>
        <w:t xml:space="preserve"> of brokered deposits upon a finding that such acceptance, renewal, or roll over does not constitute an unsafe or unsound practice with respect to such institution.  The FDIC may conclude that it is not unsafe or unsound and may grant a waiver when the acceptance, renewal, or </w:t>
      </w:r>
      <w:r w:rsidR="00D23782">
        <w:rPr>
          <w:rFonts w:ascii="Arial" w:hAnsi="Arial" w:cs="Arial"/>
          <w:color w:val="000000"/>
          <w:sz w:val="18"/>
          <w:szCs w:val="18"/>
        </w:rPr>
        <w:t>rollover</w:t>
      </w:r>
      <w:r>
        <w:rPr>
          <w:rFonts w:ascii="Arial" w:hAnsi="Arial" w:cs="Arial"/>
          <w:color w:val="000000"/>
          <w:sz w:val="18"/>
          <w:szCs w:val="18"/>
        </w:rPr>
        <w:t xml:space="preserve"> of brokered deposits is determined to pose no undue risk to the institution.  Any waiver granted may be revoked at any time by written notice to the institution.</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realizes that it does not assume that the FDIC will grant a waiver in the event the Bank becomes adequately capitalized and has established the following plans under such a scenario to replace or offset the need for such funding as it comes due.  In many cases, approval of a waiver request is conditioned on an institution's credible plan to limit growth, reduce its risk exposure, and return to a well capitalized position.  In addition, an undercapitalized insured depository institution may not accept, renew, or roll over any brokered deposit and is not eligible for a waiver.</w:t>
      </w:r>
    </w:p>
    <w:p w:rsidR="006C5727" w:rsidRDefault="006C5727" w:rsidP="006C5727">
      <w:pPr>
        <w:ind w:left="360" w:right="432"/>
        <w:jc w:val="both"/>
        <w:rPr>
          <w:rFonts w:ascii="Arial" w:hAnsi="Arial" w:cs="Arial"/>
          <w:color w:val="000000"/>
          <w:sz w:val="18"/>
          <w:szCs w:val="18"/>
        </w:rPr>
      </w:pPr>
    </w:p>
    <w:p w:rsidR="006C5727" w:rsidRDefault="0088425D" w:rsidP="006C5727">
      <w:pPr>
        <w:ind w:left="360" w:right="432"/>
        <w:jc w:val="both"/>
        <w:rPr>
          <w:rFonts w:ascii="Arial" w:hAnsi="Arial" w:cs="Arial"/>
          <w:b/>
          <w:color w:val="000000"/>
          <w:sz w:val="18"/>
          <w:szCs w:val="18"/>
        </w:rPr>
      </w:pPr>
      <w:r>
        <w:rPr>
          <w:rFonts w:ascii="Arial" w:hAnsi="Arial" w:cs="Arial"/>
          <w:b/>
          <w:color w:val="000000"/>
          <w:sz w:val="18"/>
          <w:szCs w:val="18"/>
        </w:rPr>
        <w:t>LIST HERE SPECIFIC PLANS.</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Even if an adequately capitalized institution obtains a waiver, interest rate restrictions apply.  In addition to brokered deposit restrictions, limits exist for deposit rates that can be paid by institutions that are less than well capitalized.  In general, any insured depository institution that is less than well capitalized may not pay an effective yield on any deposit that exceeds 75 basis points of either of the following rates, depending on its circumstances:</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76"/>
        </w:numPr>
        <w:tabs>
          <w:tab w:val="clear" w:pos="4320"/>
        </w:tabs>
        <w:ind w:left="720" w:right="432"/>
        <w:jc w:val="both"/>
        <w:rPr>
          <w:rFonts w:ascii="Arial" w:hAnsi="Arial" w:cs="Arial"/>
          <w:color w:val="000000"/>
          <w:sz w:val="18"/>
          <w:szCs w:val="18"/>
        </w:rPr>
      </w:pPr>
      <w:r>
        <w:rPr>
          <w:rFonts w:ascii="Arial" w:hAnsi="Arial" w:cs="Arial"/>
          <w:color w:val="000000"/>
          <w:sz w:val="18"/>
          <w:szCs w:val="18"/>
        </w:rPr>
        <w:t>The effective yield paid on comparable deposits within its normal market area; or</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76"/>
        </w:numPr>
        <w:tabs>
          <w:tab w:val="clear" w:pos="4320"/>
        </w:tabs>
        <w:ind w:left="720" w:right="432"/>
        <w:jc w:val="both"/>
        <w:rPr>
          <w:rFonts w:ascii="Arial" w:hAnsi="Arial" w:cs="Arial"/>
          <w:color w:val="000000"/>
          <w:sz w:val="18"/>
          <w:szCs w:val="18"/>
        </w:rPr>
      </w:pPr>
      <w:r>
        <w:rPr>
          <w:rFonts w:ascii="Arial" w:hAnsi="Arial" w:cs="Arial"/>
          <w:color w:val="000000"/>
          <w:sz w:val="18"/>
          <w:szCs w:val="18"/>
        </w:rPr>
        <w:t>120% of the current yield on similar maturity U.S. Treasury obligations.  In the case of any deposit at least half of which is uninsured, 130% of such applicable yield.</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Additional rate restrictions apply for undercapitalized institutions.</w:t>
      </w:r>
    </w:p>
    <w:p w:rsidR="006C5727" w:rsidRDefault="006C5727" w:rsidP="006C5727">
      <w:pPr>
        <w:ind w:left="360" w:right="432"/>
        <w:jc w:val="both"/>
        <w:rPr>
          <w:rFonts w:ascii="Arial" w:hAnsi="Arial" w:cs="Arial"/>
          <w:color w:val="000000"/>
          <w:sz w:val="18"/>
          <w:szCs w:val="18"/>
        </w:rPr>
      </w:pPr>
    </w:p>
    <w:p w:rsidR="006C5727" w:rsidRDefault="0088425D" w:rsidP="006C5727">
      <w:pPr>
        <w:ind w:left="360" w:right="432"/>
        <w:jc w:val="both"/>
        <w:rPr>
          <w:rFonts w:ascii="Arial" w:hAnsi="Arial" w:cs="Arial"/>
          <w:b/>
          <w:color w:val="000000"/>
          <w:sz w:val="18"/>
          <w:szCs w:val="18"/>
        </w:rPr>
      </w:pPr>
      <w:r>
        <w:rPr>
          <w:rFonts w:ascii="Arial" w:hAnsi="Arial" w:cs="Arial"/>
          <w:b/>
          <w:color w:val="000000"/>
          <w:sz w:val="18"/>
          <w:szCs w:val="18"/>
        </w:rPr>
        <w:t>LIST HERE YOUR FINANCIAL INSTITUTION’S MARKET AREA AND HOW EFFECTIVE YIELDS IN THE AREA WILL BE CALCULATED.</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Refer to the Brokered and Rate Sensitive Deposits subtopic of the Financial Performance Objectives and Reporting topic of this policy for detailed regulatory guidance.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u w:val="single"/>
        </w:rPr>
      </w:pPr>
      <w:r>
        <w:rPr>
          <w:rFonts w:ascii="Arial" w:hAnsi="Arial" w:cs="Arial"/>
          <w:sz w:val="18"/>
          <w:szCs w:val="18"/>
          <w:u w:val="single"/>
        </w:rPr>
        <w:t>Basic Liquidity Crisis Action Guidelines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In the event of a liquidity crisis, it is the responsibility of </w:t>
      </w:r>
      <w:r w:rsidR="00DD090E">
        <w:rPr>
          <w:rFonts w:ascii="Arial" w:hAnsi="Arial" w:cs="Arial"/>
          <w:sz w:val="18"/>
          <w:szCs w:val="18"/>
        </w:rPr>
        <w:t>Liquidity Crisis Management Team</w:t>
      </w:r>
      <w:r>
        <w:rPr>
          <w:rFonts w:ascii="Arial" w:hAnsi="Arial" w:cs="Arial"/>
          <w:sz w:val="18"/>
          <w:szCs w:val="18"/>
        </w:rPr>
        <w:t xml:space="preserve"> to:</w:t>
      </w:r>
    </w:p>
    <w:p w:rsidR="006C5727" w:rsidRDefault="006C5727" w:rsidP="006C5727">
      <w:pPr>
        <w:ind w:left="360" w:right="432"/>
        <w:jc w:val="both"/>
        <w:rPr>
          <w:rFonts w:ascii="Arial" w:hAnsi="Arial" w:cs="Arial"/>
          <w:sz w:val="18"/>
          <w:szCs w:val="18"/>
        </w:rPr>
      </w:pPr>
    </w:p>
    <w:p w:rsidR="006C5727" w:rsidRDefault="006C5727" w:rsidP="009111EB">
      <w:pPr>
        <w:numPr>
          <w:ilvl w:val="0"/>
          <w:numId w:val="77"/>
        </w:numPr>
        <w:tabs>
          <w:tab w:val="clear" w:pos="2520"/>
        </w:tabs>
        <w:ind w:left="720" w:right="432"/>
        <w:jc w:val="both"/>
        <w:rPr>
          <w:rFonts w:ascii="Arial" w:hAnsi="Arial" w:cs="Arial"/>
          <w:sz w:val="18"/>
          <w:szCs w:val="18"/>
        </w:rPr>
      </w:pPr>
      <w:r>
        <w:rPr>
          <w:rFonts w:ascii="Arial" w:hAnsi="Arial" w:cs="Arial"/>
          <w:sz w:val="18"/>
          <w:szCs w:val="18"/>
        </w:rPr>
        <w:t xml:space="preserve">Assign the Chief Financial Officer as the individual responsible for initiating external contacts with regulators, analysts, investors, external auditors, press, significant customers, and others.  In addition, the Chief Financial Officer is responsible for being the focal point with respect to internal communications between </w:t>
      </w:r>
      <w:r w:rsidR="00DD090E">
        <w:rPr>
          <w:rFonts w:ascii="Arial" w:hAnsi="Arial" w:cs="Arial"/>
          <w:sz w:val="18"/>
          <w:szCs w:val="18"/>
        </w:rPr>
        <w:t xml:space="preserve">the Liquidity Crisis Management Team, </w:t>
      </w:r>
      <w:r>
        <w:rPr>
          <w:rFonts w:ascii="Arial" w:hAnsi="Arial" w:cs="Arial"/>
          <w:sz w:val="18"/>
          <w:szCs w:val="18"/>
        </w:rPr>
        <w:t>Senior Management, ALCO, the Board of Directors, investment portfolio managers, traders, employees, and others; and</w:t>
      </w:r>
    </w:p>
    <w:p w:rsidR="006C5727" w:rsidRDefault="006C5727" w:rsidP="00D23782">
      <w:pPr>
        <w:ind w:left="720" w:right="432"/>
        <w:jc w:val="both"/>
        <w:rPr>
          <w:rFonts w:ascii="Arial" w:hAnsi="Arial" w:cs="Arial"/>
          <w:sz w:val="18"/>
          <w:szCs w:val="18"/>
        </w:rPr>
      </w:pPr>
    </w:p>
    <w:p w:rsidR="006C5727" w:rsidRDefault="006C5727" w:rsidP="009111EB">
      <w:pPr>
        <w:numPr>
          <w:ilvl w:val="0"/>
          <w:numId w:val="77"/>
        </w:numPr>
        <w:tabs>
          <w:tab w:val="clear" w:pos="2520"/>
        </w:tabs>
        <w:ind w:left="720" w:right="432"/>
        <w:jc w:val="both"/>
        <w:rPr>
          <w:rFonts w:ascii="Arial" w:hAnsi="Arial" w:cs="Arial"/>
          <w:sz w:val="18"/>
          <w:szCs w:val="18"/>
        </w:rPr>
      </w:pPr>
      <w:r>
        <w:rPr>
          <w:rFonts w:ascii="Arial" w:hAnsi="Arial" w:cs="Arial"/>
          <w:sz w:val="18"/>
          <w:szCs w:val="18"/>
        </w:rPr>
        <w:t xml:space="preserve">Immediately contact the </w:t>
      </w:r>
      <w:r w:rsidR="00DD090E">
        <w:rPr>
          <w:rFonts w:ascii="Arial" w:hAnsi="Arial" w:cs="Arial"/>
          <w:sz w:val="18"/>
          <w:szCs w:val="18"/>
        </w:rPr>
        <w:t xml:space="preserve">Liquidity Crisis Management Team and </w:t>
      </w:r>
      <w:r>
        <w:rPr>
          <w:rFonts w:ascii="Arial" w:hAnsi="Arial" w:cs="Arial"/>
          <w:sz w:val="18"/>
          <w:szCs w:val="18"/>
        </w:rPr>
        <w:t>ALCO members and ensure that they receive management reports that are pertinent and timely enough to allow members to understand the severity of the Bank's circumstances and to implement appropriate responses on the Bank’s behalf.</w:t>
      </w:r>
    </w:p>
    <w:p w:rsidR="006C5727" w:rsidRDefault="006C5727" w:rsidP="006C5727">
      <w:pPr>
        <w:ind w:left="360" w:right="432"/>
        <w:jc w:val="both"/>
        <w:rPr>
          <w:rFonts w:ascii="Arial" w:hAnsi="Arial" w:cs="Arial"/>
          <w:sz w:val="18"/>
          <w:szCs w:val="18"/>
        </w:rPr>
      </w:pPr>
    </w:p>
    <w:p w:rsidR="006C5727" w:rsidRDefault="006C5727" w:rsidP="006C572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ight="432"/>
        <w:jc w:val="both"/>
        <w:rPr>
          <w:rFonts w:ascii="Arial" w:hAnsi="Arial"/>
          <w:sz w:val="18"/>
        </w:rPr>
      </w:pPr>
      <w:r>
        <w:rPr>
          <w:rFonts w:ascii="Arial" w:hAnsi="Arial"/>
          <w:sz w:val="18"/>
        </w:rPr>
        <w:t>In light of such an event, the following action guidelines outline basic steps the Bank will follow in the event of a liquidity crisis.  Each step is laid out in order of execution with the objective of providing liquidity at the least possible cost.  It should be noted that these steps may be reordered based on current market pricing and the severity of the liquidity situation:</w:t>
      </w:r>
    </w:p>
    <w:p w:rsidR="006C5727" w:rsidRDefault="006C5727" w:rsidP="006C5727">
      <w:pPr>
        <w:ind w:left="360" w:right="432"/>
        <w:jc w:val="both"/>
        <w:rPr>
          <w:rFonts w:ascii="Arial" w:hAnsi="Arial"/>
          <w:snapToGrid w:val="0"/>
          <w:sz w:val="18"/>
        </w:rPr>
      </w:pPr>
    </w:p>
    <w:p w:rsidR="006C5727" w:rsidRDefault="006C5727" w:rsidP="009111EB">
      <w:pPr>
        <w:numPr>
          <w:ilvl w:val="0"/>
          <w:numId w:val="78"/>
        </w:numPr>
        <w:ind w:left="720" w:right="432"/>
        <w:jc w:val="both"/>
        <w:rPr>
          <w:rFonts w:ascii="Arial" w:hAnsi="Arial"/>
          <w:snapToGrid w:val="0"/>
          <w:sz w:val="18"/>
        </w:rPr>
      </w:pPr>
      <w:r>
        <w:rPr>
          <w:rFonts w:ascii="Arial" w:hAnsi="Arial"/>
          <w:snapToGrid w:val="0"/>
          <w:sz w:val="18"/>
        </w:rPr>
        <w:lastRenderedPageBreak/>
        <w:t>Initial requests for funds will be met from the Bank’s short term cash and equivalent position (e.g., fed funds sold).</w:t>
      </w:r>
    </w:p>
    <w:p w:rsidR="006C5727" w:rsidRDefault="006C5727" w:rsidP="006C5727">
      <w:pPr>
        <w:ind w:left="720" w:right="432"/>
        <w:jc w:val="both"/>
        <w:rPr>
          <w:rFonts w:ascii="Arial" w:hAnsi="Arial"/>
          <w:snapToGrid w:val="0"/>
          <w:sz w:val="18"/>
        </w:rPr>
      </w:pPr>
    </w:p>
    <w:p w:rsidR="006C5727" w:rsidRDefault="006C5727" w:rsidP="009111EB">
      <w:pPr>
        <w:numPr>
          <w:ilvl w:val="0"/>
          <w:numId w:val="78"/>
        </w:numPr>
        <w:ind w:left="720" w:right="432"/>
        <w:jc w:val="both"/>
        <w:rPr>
          <w:rFonts w:ascii="Arial" w:hAnsi="Arial"/>
          <w:snapToGrid w:val="0"/>
          <w:sz w:val="18"/>
        </w:rPr>
      </w:pPr>
      <w:r>
        <w:rPr>
          <w:rFonts w:ascii="Arial" w:hAnsi="Arial"/>
          <w:snapToGrid w:val="0"/>
          <w:sz w:val="18"/>
        </w:rPr>
        <w:t>The Bank’s membership in the FHLB provides ready access to FHLB’s advances program utilizing the unsecured lines of credit at correspondent banks.</w:t>
      </w:r>
    </w:p>
    <w:p w:rsidR="006C5727" w:rsidRDefault="006C5727" w:rsidP="006C5727">
      <w:pPr>
        <w:ind w:left="720" w:right="432"/>
        <w:jc w:val="both"/>
        <w:rPr>
          <w:rFonts w:ascii="Arial" w:hAnsi="Arial"/>
          <w:snapToGrid w:val="0"/>
          <w:sz w:val="18"/>
        </w:rPr>
      </w:pPr>
    </w:p>
    <w:p w:rsidR="006C5727" w:rsidRDefault="006C5727" w:rsidP="009111EB">
      <w:pPr>
        <w:numPr>
          <w:ilvl w:val="0"/>
          <w:numId w:val="78"/>
        </w:numPr>
        <w:ind w:left="720" w:right="432"/>
        <w:jc w:val="both"/>
        <w:rPr>
          <w:rFonts w:ascii="Arial" w:hAnsi="Arial"/>
          <w:snapToGrid w:val="0"/>
          <w:sz w:val="18"/>
        </w:rPr>
      </w:pPr>
      <w:r>
        <w:rPr>
          <w:rFonts w:ascii="Arial" w:hAnsi="Arial"/>
          <w:snapToGrid w:val="0"/>
          <w:sz w:val="18"/>
        </w:rPr>
        <w:t>Borrow funds utilizing the unsecured lines of credit at correspondent banks.</w:t>
      </w:r>
    </w:p>
    <w:p w:rsidR="006C5727" w:rsidRDefault="006C5727" w:rsidP="006C5727">
      <w:pPr>
        <w:ind w:left="720" w:right="432"/>
        <w:jc w:val="both"/>
        <w:rPr>
          <w:rFonts w:ascii="Arial" w:hAnsi="Arial"/>
          <w:snapToGrid w:val="0"/>
          <w:sz w:val="18"/>
        </w:rPr>
      </w:pPr>
    </w:p>
    <w:p w:rsidR="006C5727" w:rsidRDefault="006C5727" w:rsidP="009111EB">
      <w:pPr>
        <w:numPr>
          <w:ilvl w:val="0"/>
          <w:numId w:val="78"/>
        </w:numPr>
        <w:ind w:left="720" w:right="432"/>
        <w:jc w:val="both"/>
        <w:rPr>
          <w:rFonts w:ascii="Arial" w:hAnsi="Arial"/>
          <w:snapToGrid w:val="0"/>
          <w:sz w:val="18"/>
        </w:rPr>
      </w:pPr>
      <w:r>
        <w:rPr>
          <w:rFonts w:ascii="Arial" w:hAnsi="Arial"/>
          <w:snapToGrid w:val="0"/>
          <w:sz w:val="18"/>
        </w:rPr>
        <w:t>Continued demands for funds will be met by borrowings against unpledged portion of the investment portfolio (e.g., repurchase agreements).  Sources of borrowings would be Board of Directors’ approved broker dealers or other banks with which the Bank has established borrowing facilities.  Borrowing is preferred over sale of the portfolio since repurchase agreements would typically be less expensive than giving up the yield on assets or taking losses.</w:t>
      </w:r>
    </w:p>
    <w:p w:rsidR="006C5727" w:rsidRDefault="006C5727" w:rsidP="006C5727">
      <w:pPr>
        <w:ind w:left="720" w:right="432"/>
        <w:jc w:val="both"/>
        <w:rPr>
          <w:rFonts w:ascii="Arial" w:hAnsi="Arial"/>
          <w:snapToGrid w:val="0"/>
          <w:sz w:val="18"/>
        </w:rPr>
      </w:pPr>
    </w:p>
    <w:p w:rsidR="006C5727" w:rsidRDefault="006C5727" w:rsidP="009111EB">
      <w:pPr>
        <w:numPr>
          <w:ilvl w:val="0"/>
          <w:numId w:val="78"/>
        </w:numPr>
        <w:ind w:left="720" w:right="432"/>
        <w:jc w:val="both"/>
        <w:rPr>
          <w:rFonts w:ascii="Arial" w:hAnsi="Arial"/>
          <w:snapToGrid w:val="0"/>
          <w:sz w:val="18"/>
        </w:rPr>
      </w:pPr>
      <w:r>
        <w:rPr>
          <w:rFonts w:ascii="Arial" w:hAnsi="Arial"/>
          <w:snapToGrid w:val="0"/>
          <w:sz w:val="18"/>
        </w:rPr>
        <w:t>The next level of funding will come from borrowing from FHLB advances by pledging certain types of real estate loans as collateral.</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Asset sales mentioned above can be used to generate cash.  In a liquidity crisis, this would generally be a last resort as it usually necessitates giving up more yield than the borrowing costs or incurring losses, which may fuel concerns and exacerbate the liquidity issue.</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If the </w:t>
      </w:r>
      <w:r w:rsidR="00DD090E">
        <w:rPr>
          <w:rFonts w:ascii="Arial" w:hAnsi="Arial"/>
          <w:sz w:val="18"/>
        </w:rPr>
        <w:t xml:space="preserve">Liquidity Crisis Management Team </w:t>
      </w:r>
      <w:r>
        <w:rPr>
          <w:rFonts w:ascii="Arial" w:hAnsi="Arial"/>
          <w:sz w:val="18"/>
        </w:rPr>
        <w:t xml:space="preserve">determines that the cause(s) of the liquidity crisis is systemic and unlikely to be corrected in the normal course of business, and the execution of the above steps is deemed inadequate for prudently weathering the liquidity crisis, the </w:t>
      </w:r>
      <w:r w:rsidR="00DD090E">
        <w:rPr>
          <w:rFonts w:ascii="Arial" w:hAnsi="Arial"/>
          <w:sz w:val="18"/>
        </w:rPr>
        <w:t xml:space="preserve">Liquidity Crisis Management Team </w:t>
      </w:r>
      <w:r>
        <w:rPr>
          <w:rFonts w:ascii="Arial" w:hAnsi="Arial"/>
          <w:sz w:val="18"/>
        </w:rPr>
        <w:t>shall at minimum take the following steps (but not necessarily in this order):</w:t>
      </w:r>
    </w:p>
    <w:p w:rsidR="006C5727" w:rsidRDefault="006C5727" w:rsidP="006C5727">
      <w:pPr>
        <w:tabs>
          <w:tab w:val="left" w:pos="360"/>
          <w:tab w:val="left" w:pos="1080"/>
        </w:tabs>
        <w:ind w:left="360" w:right="432"/>
        <w:jc w:val="both"/>
        <w:rPr>
          <w:rFonts w:ascii="Arial" w:hAnsi="Arial"/>
          <w:sz w:val="18"/>
        </w:rPr>
      </w:pPr>
    </w:p>
    <w:p w:rsidR="006C5727" w:rsidRDefault="006C5727" w:rsidP="009111EB">
      <w:pPr>
        <w:numPr>
          <w:ilvl w:val="0"/>
          <w:numId w:val="79"/>
        </w:numPr>
        <w:tabs>
          <w:tab w:val="clear" w:pos="1080"/>
        </w:tabs>
        <w:ind w:left="720" w:right="432"/>
        <w:jc w:val="both"/>
        <w:rPr>
          <w:rFonts w:ascii="Arial" w:hAnsi="Arial"/>
          <w:sz w:val="18"/>
        </w:rPr>
      </w:pPr>
      <w:r>
        <w:rPr>
          <w:rFonts w:ascii="Arial" w:hAnsi="Arial"/>
          <w:sz w:val="18"/>
        </w:rPr>
        <w:t>Review all deposit gathering programs and accelerate those that it can without unduly impacting the net income of the Bank.</w:t>
      </w:r>
    </w:p>
    <w:p w:rsidR="006C5727" w:rsidRDefault="006C5727" w:rsidP="00D23782">
      <w:pPr>
        <w:ind w:left="720" w:right="432"/>
        <w:jc w:val="both"/>
        <w:rPr>
          <w:rFonts w:ascii="Arial" w:hAnsi="Arial"/>
          <w:sz w:val="18"/>
        </w:rPr>
      </w:pPr>
    </w:p>
    <w:p w:rsidR="006C5727" w:rsidRDefault="006C5727" w:rsidP="009111EB">
      <w:pPr>
        <w:numPr>
          <w:ilvl w:val="0"/>
          <w:numId w:val="79"/>
        </w:numPr>
        <w:tabs>
          <w:tab w:val="clear" w:pos="1080"/>
        </w:tabs>
        <w:ind w:left="720" w:right="432"/>
        <w:jc w:val="both"/>
        <w:rPr>
          <w:rFonts w:ascii="Arial" w:hAnsi="Arial"/>
          <w:sz w:val="18"/>
        </w:rPr>
      </w:pPr>
      <w:r>
        <w:rPr>
          <w:rFonts w:ascii="Arial" w:hAnsi="Arial"/>
          <w:sz w:val="18"/>
        </w:rPr>
        <w:t xml:space="preserve">Access available brokered CD facilities to pay down pledged borrowings in order to unencumber marketable securities (or temporarily park funds in money market instruments).  In this regard, the Bank would target terms in excess of </w:t>
      </w:r>
      <w:r>
        <w:rPr>
          <w:rFonts w:ascii="Arial" w:hAnsi="Arial"/>
          <w:b/>
          <w:sz w:val="18"/>
        </w:rPr>
        <w:t>TIME PERIOD</w:t>
      </w:r>
      <w:r>
        <w:rPr>
          <w:rFonts w:ascii="Arial" w:hAnsi="Arial"/>
          <w:sz w:val="18"/>
        </w:rPr>
        <w:t>.</w:t>
      </w:r>
    </w:p>
    <w:p w:rsidR="006C5727" w:rsidRDefault="006C5727" w:rsidP="00D23782">
      <w:pPr>
        <w:ind w:left="720" w:right="432"/>
        <w:jc w:val="both"/>
        <w:rPr>
          <w:rFonts w:ascii="Arial" w:hAnsi="Arial"/>
          <w:sz w:val="18"/>
        </w:rPr>
      </w:pPr>
    </w:p>
    <w:p w:rsidR="006C5727" w:rsidRDefault="006C5727" w:rsidP="009111EB">
      <w:pPr>
        <w:numPr>
          <w:ilvl w:val="0"/>
          <w:numId w:val="79"/>
        </w:numPr>
        <w:tabs>
          <w:tab w:val="clear" w:pos="1080"/>
        </w:tabs>
        <w:ind w:left="720" w:right="432"/>
        <w:jc w:val="both"/>
        <w:rPr>
          <w:rFonts w:ascii="Arial" w:hAnsi="Arial"/>
          <w:sz w:val="18"/>
        </w:rPr>
      </w:pPr>
      <w:r>
        <w:rPr>
          <w:rFonts w:ascii="Arial" w:hAnsi="Arial"/>
          <w:sz w:val="18"/>
        </w:rPr>
        <w:t>Extend the maturities of short term borrowings, especially those highly dependent upon the Bank’s credit risk, and thus more susceptible to non-replacement.</w:t>
      </w:r>
    </w:p>
    <w:p w:rsidR="006C5727" w:rsidRDefault="006C5727" w:rsidP="00D23782">
      <w:pPr>
        <w:ind w:left="720" w:right="432"/>
        <w:jc w:val="both"/>
        <w:rPr>
          <w:rFonts w:ascii="Arial" w:hAnsi="Arial"/>
          <w:sz w:val="18"/>
        </w:rPr>
      </w:pPr>
    </w:p>
    <w:p w:rsidR="006C5727" w:rsidRDefault="006C5727" w:rsidP="009111EB">
      <w:pPr>
        <w:numPr>
          <w:ilvl w:val="0"/>
          <w:numId w:val="79"/>
        </w:numPr>
        <w:tabs>
          <w:tab w:val="clear" w:pos="1080"/>
        </w:tabs>
        <w:ind w:left="720" w:right="432"/>
        <w:jc w:val="both"/>
        <w:rPr>
          <w:rFonts w:ascii="Arial" w:hAnsi="Arial"/>
          <w:sz w:val="18"/>
        </w:rPr>
      </w:pPr>
      <w:r>
        <w:rPr>
          <w:rFonts w:ascii="Arial" w:hAnsi="Arial"/>
          <w:sz w:val="18"/>
        </w:rPr>
        <w:t>Review and prepare to implement plans to securitize and/or sell portions of the loan portfolio.</w:t>
      </w:r>
    </w:p>
    <w:p w:rsidR="006C5727" w:rsidRDefault="006C5727" w:rsidP="00D23782">
      <w:pPr>
        <w:ind w:left="720" w:right="432"/>
        <w:jc w:val="both"/>
        <w:rPr>
          <w:rFonts w:ascii="Arial" w:hAnsi="Arial"/>
          <w:sz w:val="18"/>
        </w:rPr>
      </w:pPr>
    </w:p>
    <w:p w:rsidR="006C5727" w:rsidRDefault="006C5727" w:rsidP="009111EB">
      <w:pPr>
        <w:numPr>
          <w:ilvl w:val="0"/>
          <w:numId w:val="79"/>
        </w:numPr>
        <w:tabs>
          <w:tab w:val="clear" w:pos="1080"/>
        </w:tabs>
        <w:ind w:left="720" w:right="432"/>
        <w:jc w:val="both"/>
        <w:rPr>
          <w:rFonts w:ascii="Arial" w:hAnsi="Arial"/>
          <w:sz w:val="18"/>
        </w:rPr>
      </w:pPr>
      <w:r>
        <w:rPr>
          <w:rFonts w:ascii="Arial" w:hAnsi="Arial"/>
          <w:sz w:val="18"/>
        </w:rPr>
        <w:t>Reduce new asset growth and restrict lending to customers only.</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If the above steps do not sufficiently mitigate the liquidity concerns, </w:t>
      </w:r>
      <w:r w:rsidR="00DD090E">
        <w:rPr>
          <w:rFonts w:ascii="Arial" w:hAnsi="Arial"/>
          <w:sz w:val="18"/>
        </w:rPr>
        <w:t xml:space="preserve">Liquidity Crisis Management Team </w:t>
      </w:r>
      <w:r>
        <w:rPr>
          <w:rFonts w:ascii="Arial" w:hAnsi="Arial"/>
          <w:sz w:val="18"/>
        </w:rPr>
        <w:t>shall (not necessarily in this order):</w:t>
      </w:r>
    </w:p>
    <w:p w:rsidR="006C5727" w:rsidRDefault="006C5727" w:rsidP="006C5727">
      <w:pPr>
        <w:tabs>
          <w:tab w:val="left" w:pos="360"/>
          <w:tab w:val="left" w:pos="1080"/>
        </w:tabs>
        <w:ind w:left="360" w:right="432"/>
        <w:jc w:val="both"/>
        <w:rPr>
          <w:rFonts w:ascii="Arial" w:hAnsi="Arial"/>
          <w:sz w:val="18"/>
        </w:rPr>
      </w:pPr>
    </w:p>
    <w:p w:rsidR="006C5727" w:rsidRDefault="006C5727" w:rsidP="009111EB">
      <w:pPr>
        <w:numPr>
          <w:ilvl w:val="0"/>
          <w:numId w:val="80"/>
        </w:numPr>
        <w:tabs>
          <w:tab w:val="clear" w:pos="1080"/>
        </w:tabs>
        <w:ind w:left="720" w:right="432"/>
        <w:jc w:val="both"/>
        <w:rPr>
          <w:rFonts w:ascii="Arial" w:hAnsi="Arial"/>
          <w:sz w:val="18"/>
        </w:rPr>
      </w:pPr>
      <w:r>
        <w:rPr>
          <w:rFonts w:ascii="Arial" w:hAnsi="Arial"/>
          <w:sz w:val="18"/>
        </w:rPr>
        <w:t>Sell loans as outlined above.</w:t>
      </w:r>
    </w:p>
    <w:p w:rsidR="006C5727" w:rsidRDefault="006C5727" w:rsidP="00D23782">
      <w:pPr>
        <w:ind w:left="720" w:right="432"/>
        <w:jc w:val="both"/>
        <w:rPr>
          <w:rFonts w:ascii="Arial" w:hAnsi="Arial"/>
          <w:sz w:val="18"/>
        </w:rPr>
      </w:pPr>
    </w:p>
    <w:p w:rsidR="006C5727" w:rsidRDefault="006C5727" w:rsidP="009111EB">
      <w:pPr>
        <w:numPr>
          <w:ilvl w:val="0"/>
          <w:numId w:val="80"/>
        </w:numPr>
        <w:tabs>
          <w:tab w:val="clear" w:pos="1080"/>
        </w:tabs>
        <w:ind w:left="720" w:right="432"/>
        <w:jc w:val="both"/>
        <w:rPr>
          <w:rFonts w:ascii="Arial" w:hAnsi="Arial"/>
          <w:sz w:val="18"/>
        </w:rPr>
      </w:pPr>
      <w:r>
        <w:rPr>
          <w:rFonts w:ascii="Arial" w:hAnsi="Arial"/>
          <w:sz w:val="18"/>
        </w:rPr>
        <w:t>Intensify deposit gathering programs.</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In all instances when a liquidity crisis arises, regardless of cause, the </w:t>
      </w:r>
      <w:r w:rsidR="00DD090E">
        <w:rPr>
          <w:rFonts w:ascii="Arial" w:hAnsi="Arial"/>
          <w:sz w:val="18"/>
        </w:rPr>
        <w:t xml:space="preserve">Liquidity Crisis Management Team </w:t>
      </w:r>
      <w:r>
        <w:rPr>
          <w:rFonts w:ascii="Arial" w:hAnsi="Arial"/>
          <w:sz w:val="18"/>
        </w:rPr>
        <w:t>shall notify the Board of Directors of the condition and convene the Board of Directors in a special meeting if a majority of its members deem appropriate.</w:t>
      </w:r>
    </w:p>
    <w:p w:rsidR="006C5727" w:rsidRDefault="006C5727" w:rsidP="006C5727">
      <w:pPr>
        <w:tabs>
          <w:tab w:val="left" w:pos="360"/>
          <w:tab w:val="left" w:pos="1080"/>
        </w:tabs>
        <w:ind w:left="360" w:right="432"/>
        <w:jc w:val="both"/>
        <w:rPr>
          <w:rFonts w:ascii="Arial" w:hAnsi="Arial"/>
          <w:sz w:val="18"/>
        </w:rPr>
      </w:pPr>
    </w:p>
    <w:p w:rsidR="006C5727" w:rsidRDefault="006C5727" w:rsidP="006C5727">
      <w:pPr>
        <w:tabs>
          <w:tab w:val="left" w:pos="360"/>
          <w:tab w:val="left" w:pos="1080"/>
        </w:tabs>
        <w:ind w:left="360" w:right="432"/>
        <w:jc w:val="both"/>
        <w:rPr>
          <w:rFonts w:ascii="Arial" w:hAnsi="Arial"/>
          <w:sz w:val="18"/>
        </w:rPr>
      </w:pPr>
      <w:r>
        <w:rPr>
          <w:rFonts w:ascii="Arial" w:hAnsi="Arial"/>
          <w:sz w:val="18"/>
        </w:rPr>
        <w:t xml:space="preserve">The ALCO chairperson is responsible for monitoring and implementing the contingency liquidity plan.  Special meetings called for purposes of managing a liquidity crisis are to be the top priority of all </w:t>
      </w:r>
      <w:r w:rsidR="00DD090E">
        <w:rPr>
          <w:rFonts w:ascii="Arial" w:hAnsi="Arial"/>
          <w:sz w:val="18"/>
        </w:rPr>
        <w:t xml:space="preserve">Liquidity Crisis Management Team and </w:t>
      </w:r>
      <w:r>
        <w:rPr>
          <w:rFonts w:ascii="Arial" w:hAnsi="Arial"/>
          <w:sz w:val="18"/>
        </w:rPr>
        <w:t>ALCO members.</w:t>
      </w:r>
    </w:p>
    <w:p w:rsidR="006C5727" w:rsidRDefault="006C5727" w:rsidP="006C5727">
      <w:pPr>
        <w:pStyle w:val="BodyText2"/>
        <w:ind w:left="360" w:right="432"/>
      </w:pPr>
    </w:p>
    <w:p w:rsidR="006C5727" w:rsidRDefault="0019093D" w:rsidP="006C5727">
      <w:pPr>
        <w:tabs>
          <w:tab w:val="left" w:pos="-720"/>
          <w:tab w:val="left" w:pos="360"/>
        </w:tabs>
        <w:ind w:right="432"/>
        <w:jc w:val="both"/>
        <w:rPr>
          <w:rFonts w:ascii="Arial" w:hAnsi="Arial"/>
          <w:sz w:val="18"/>
        </w:rPr>
      </w:pPr>
      <w:r>
        <w:rPr>
          <w:rFonts w:ascii="Arial" w:hAnsi="Arial"/>
          <w:b/>
          <w:sz w:val="18"/>
          <w:u w:val="single"/>
        </w:rPr>
        <w:t>8</w:t>
      </w:r>
      <w:r w:rsidR="006C5727">
        <w:rPr>
          <w:rFonts w:ascii="Arial" w:hAnsi="Arial"/>
          <w:b/>
          <w:sz w:val="18"/>
          <w:u w:val="single"/>
        </w:rPr>
        <w:t>.</w:t>
      </w:r>
      <w:r w:rsidR="006C5727">
        <w:rPr>
          <w:rFonts w:ascii="Arial" w:hAnsi="Arial"/>
          <w:b/>
          <w:sz w:val="18"/>
          <w:u w:val="single"/>
        </w:rPr>
        <w:tab/>
        <w:t>DIVIDEND AND INTER-COMPANY EXPENSE POLICY REFERENCE</w:t>
      </w:r>
    </w:p>
    <w:p w:rsidR="006C5727" w:rsidRDefault="006C5727" w:rsidP="006C5727">
      <w:pPr>
        <w:pStyle w:val="BodyText2"/>
        <w:ind w:left="360" w:right="432"/>
      </w:pPr>
    </w:p>
    <w:p w:rsidR="006C5727" w:rsidRDefault="006C5727" w:rsidP="006C5727">
      <w:pPr>
        <w:tabs>
          <w:tab w:val="left" w:pos="360"/>
        </w:tabs>
        <w:ind w:left="360" w:right="432"/>
        <w:jc w:val="both"/>
        <w:rPr>
          <w:rFonts w:ascii="Arial" w:hAnsi="Arial"/>
          <w:sz w:val="18"/>
          <w:u w:val="single"/>
        </w:rPr>
      </w:pPr>
      <w:r>
        <w:rPr>
          <w:rFonts w:ascii="Arial" w:hAnsi="Arial"/>
          <w:sz w:val="18"/>
          <w:u w:val="single"/>
        </w:rPr>
        <w:t>General</w:t>
      </w:r>
    </w:p>
    <w:p w:rsidR="006C5727" w:rsidRDefault="006C5727" w:rsidP="006C5727">
      <w:pPr>
        <w:tabs>
          <w:tab w:val="left" w:pos="360"/>
        </w:tabs>
        <w:ind w:left="360" w:right="432"/>
        <w:jc w:val="both"/>
        <w:rPr>
          <w:rFonts w:ascii="Arial" w:hAnsi="Arial"/>
          <w:b/>
          <w:sz w:val="18"/>
        </w:rPr>
      </w:pPr>
    </w:p>
    <w:p w:rsidR="006C5727" w:rsidRDefault="006C5727" w:rsidP="006C5727">
      <w:pPr>
        <w:tabs>
          <w:tab w:val="left" w:pos="360"/>
        </w:tabs>
        <w:ind w:left="360" w:right="432"/>
        <w:jc w:val="both"/>
        <w:rPr>
          <w:rFonts w:ascii="Arial" w:hAnsi="Arial"/>
          <w:sz w:val="18"/>
        </w:rPr>
      </w:pPr>
      <w:r>
        <w:rPr>
          <w:rFonts w:ascii="Arial" w:hAnsi="Arial"/>
          <w:b/>
          <w:sz w:val="18"/>
        </w:rPr>
        <w:t>HOLDING COMPANY</w:t>
      </w:r>
      <w:r>
        <w:rPr>
          <w:rFonts w:ascii="Arial" w:hAnsi="Arial"/>
          <w:sz w:val="18"/>
        </w:rPr>
        <w:t xml:space="preserve"> (Holding Company) and its subsidiary, </w:t>
      </w:r>
      <w:r>
        <w:rPr>
          <w:rFonts w:ascii="Arial" w:hAnsi="Arial"/>
          <w:b/>
          <w:sz w:val="18"/>
        </w:rPr>
        <w:t>BANK</w:t>
      </w:r>
      <w:r>
        <w:rPr>
          <w:rFonts w:ascii="Arial" w:hAnsi="Arial"/>
          <w:sz w:val="18"/>
        </w:rPr>
        <w:t xml:space="preserve"> (Bank), recognize the importance of capital formation in the total operation and security of the parent organization and all subsidiaries.  It is further </w:t>
      </w:r>
      <w:r>
        <w:rPr>
          <w:rFonts w:ascii="Arial" w:hAnsi="Arial"/>
          <w:sz w:val="18"/>
        </w:rPr>
        <w:lastRenderedPageBreak/>
        <w:t>recognized that our shareholders expect and deserve a tangible return on their investment in the company.  It is the intent of the Board of Directors that the correct balance between these two necessities is under regular review by the Board of Directors and the Senior Management of the company.</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The percentage of net income to be paid in cash dividends during any year is determined by the Board of Directors after consideration of the existing and projected capital position, relative loan and investment funding requirements, liquidity restraints, and future expansion plans.  As a general rule, dividends are not to exceed </w:t>
      </w:r>
      <w:r>
        <w:rPr>
          <w:rFonts w:ascii="Arial" w:hAnsi="Arial"/>
          <w:b/>
          <w:snapToGrid w:val="0"/>
          <w:sz w:val="18"/>
        </w:rPr>
        <w:t>PERCENT</w:t>
      </w:r>
      <w:r>
        <w:rPr>
          <w:rFonts w:ascii="Arial" w:hAnsi="Arial"/>
          <w:snapToGrid w:val="0"/>
          <w:sz w:val="18"/>
        </w:rPr>
        <w:t xml:space="preserve"> of net income even when the capital to assets ratio is above the regulatory minimum </w:t>
      </w:r>
      <w:smartTag w:uri="urn:schemas-microsoft-com:office:smarttags" w:element="PersonName">
        <w:r>
          <w:rPr>
            <w:rFonts w:ascii="Arial" w:hAnsi="Arial"/>
            <w:snapToGrid w:val="0"/>
            <w:sz w:val="18"/>
          </w:rPr>
          <w:t>ben</w:t>
        </w:r>
      </w:smartTag>
      <w:r>
        <w:rPr>
          <w:rFonts w:ascii="Arial" w:hAnsi="Arial"/>
          <w:snapToGrid w:val="0"/>
          <w:sz w:val="18"/>
        </w:rPr>
        <w:t>chmark.</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Refer to the Bank’s </w:t>
      </w:r>
      <w:r>
        <w:rPr>
          <w:rFonts w:ascii="Arial" w:hAnsi="Arial"/>
          <w:b/>
          <w:snapToGrid w:val="0"/>
          <w:sz w:val="18"/>
        </w:rPr>
        <w:t>DIVIDEND AND INTER-COMPANY EXPENSE POLICY</w:t>
      </w:r>
      <w:r>
        <w:rPr>
          <w:rFonts w:ascii="Arial" w:hAnsi="Arial"/>
          <w:snapToGrid w:val="0"/>
          <w:sz w:val="18"/>
        </w:rPr>
        <w:t xml:space="preserve"> for detailed guidance.</w:t>
      </w:r>
    </w:p>
    <w:p w:rsidR="006C5727" w:rsidRDefault="006C5727" w:rsidP="006C5727">
      <w:pPr>
        <w:pStyle w:val="BodyText2"/>
        <w:ind w:left="360" w:right="432"/>
      </w:pPr>
    </w:p>
    <w:p w:rsidR="006C5727" w:rsidRDefault="0019093D" w:rsidP="006C5727">
      <w:pPr>
        <w:tabs>
          <w:tab w:val="left" w:pos="-720"/>
          <w:tab w:val="left" w:pos="360"/>
        </w:tabs>
        <w:ind w:right="432"/>
        <w:jc w:val="both"/>
        <w:rPr>
          <w:rFonts w:ascii="Arial" w:hAnsi="Arial"/>
          <w:sz w:val="18"/>
        </w:rPr>
      </w:pPr>
      <w:r>
        <w:rPr>
          <w:rFonts w:ascii="Arial" w:hAnsi="Arial"/>
          <w:b/>
          <w:sz w:val="18"/>
          <w:u w:val="single"/>
        </w:rPr>
        <w:t>9</w:t>
      </w:r>
      <w:r w:rsidR="006C5727">
        <w:rPr>
          <w:rFonts w:ascii="Arial" w:hAnsi="Arial"/>
          <w:b/>
          <w:sz w:val="18"/>
          <w:u w:val="single"/>
        </w:rPr>
        <w:t>.</w:t>
      </w:r>
      <w:r w:rsidR="006C5727">
        <w:rPr>
          <w:rFonts w:ascii="Arial" w:hAnsi="Arial"/>
          <w:b/>
          <w:sz w:val="18"/>
          <w:u w:val="single"/>
        </w:rPr>
        <w:tab/>
        <w:t>INTEREST RATE RISK POLICY REFERENCE</w:t>
      </w:r>
    </w:p>
    <w:p w:rsidR="006C5727" w:rsidRDefault="006C5727" w:rsidP="006C5727">
      <w:pPr>
        <w:pStyle w:val="BodyText2"/>
        <w:ind w:left="360" w:right="432"/>
      </w:pPr>
    </w:p>
    <w:p w:rsidR="006C5727" w:rsidRDefault="006C5727" w:rsidP="006C5727">
      <w:pPr>
        <w:ind w:left="360" w:right="432"/>
        <w:jc w:val="both"/>
        <w:rPr>
          <w:rFonts w:ascii="Arial" w:hAnsi="Arial"/>
          <w:sz w:val="18"/>
          <w:u w:val="single"/>
        </w:rPr>
      </w:pPr>
      <w:r>
        <w:rPr>
          <w:rFonts w:ascii="Arial" w:hAnsi="Arial"/>
          <w:sz w:val="18"/>
          <w:u w:val="single"/>
        </w:rPr>
        <w:t>General</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rPr>
      </w:pPr>
      <w:r>
        <w:rPr>
          <w:rFonts w:ascii="Arial" w:hAnsi="Arial" w:cs="Arial"/>
          <w:sz w:val="18"/>
          <w:szCs w:val="18"/>
        </w:rPr>
        <w:t>It is the policy of the Bank to implement and maintain an Interest Rate Risk Program that is commensurate with the Bank’s earnings and capital levels, complexity, business model, risk profile, and scope of operations.  The Bank realizes that effective interest rate risk (IRR) management processes are particularly important in times when the Bank might experience downward pressure on earnings and capital due to lower credit quality and market illiquidity.</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In general, IRR</w:t>
      </w:r>
      <w:r>
        <w:rPr>
          <w:rFonts w:ascii="Arial" w:hAnsi="Arial" w:cs="Arial"/>
          <w:snapToGrid w:val="0"/>
          <w:sz w:val="18"/>
          <w:szCs w:val="18"/>
        </w:rPr>
        <w:t xml:space="preserve"> is the risk to the Bank’s capital or earnings derived from adverse changes in interest rates and </w:t>
      </w:r>
      <w:r>
        <w:rPr>
          <w:rFonts w:ascii="Arial" w:hAnsi="Arial" w:cs="Arial"/>
          <w:sz w:val="18"/>
          <w:szCs w:val="18"/>
        </w:rPr>
        <w:t>results from:</w:t>
      </w:r>
    </w:p>
    <w:p w:rsidR="006C5727" w:rsidRDefault="006C5727" w:rsidP="006C5727">
      <w:pPr>
        <w:ind w:left="360" w:right="432"/>
        <w:jc w:val="both"/>
        <w:rPr>
          <w:rFonts w:ascii="Arial" w:hAnsi="Arial" w:cs="Arial"/>
          <w:sz w:val="18"/>
          <w:szCs w:val="18"/>
        </w:rPr>
      </w:pPr>
    </w:p>
    <w:p w:rsidR="006C5727" w:rsidRDefault="006C5727" w:rsidP="009111EB">
      <w:pPr>
        <w:numPr>
          <w:ilvl w:val="0"/>
          <w:numId w:val="81"/>
        </w:numPr>
        <w:tabs>
          <w:tab w:val="clear" w:pos="3960"/>
        </w:tabs>
        <w:ind w:left="720" w:right="432"/>
        <w:jc w:val="both"/>
        <w:rPr>
          <w:rFonts w:ascii="Arial" w:hAnsi="Arial" w:cs="Arial"/>
          <w:sz w:val="18"/>
          <w:szCs w:val="18"/>
        </w:rPr>
      </w:pPr>
      <w:r>
        <w:rPr>
          <w:rFonts w:ascii="Arial" w:hAnsi="Arial" w:cs="Arial"/>
          <w:bCs/>
          <w:sz w:val="18"/>
          <w:szCs w:val="18"/>
          <w:u w:val="single"/>
        </w:rPr>
        <w:t>Repricing Risk</w:t>
      </w:r>
      <w:r>
        <w:rPr>
          <w:rFonts w:ascii="Arial" w:hAnsi="Arial" w:cs="Arial"/>
          <w:bCs/>
          <w:sz w:val="18"/>
          <w:szCs w:val="18"/>
        </w:rPr>
        <w:t xml:space="preserve">.  Repricing risk </w:t>
      </w:r>
      <w:r>
        <w:rPr>
          <w:rFonts w:ascii="Arial" w:hAnsi="Arial" w:cs="Arial"/>
          <w:sz w:val="18"/>
          <w:szCs w:val="18"/>
        </w:rPr>
        <w:t>results from timing differences between coupon changes or cash flows from assets, liabilities, and off-balance sheet instruments.  For example, long term fixed rate securities funded by short term deposits may create repricing risk.  If interest rates change, then deposit funding costs will change more quickly than the yield on the securities.  Likewise, the present value of the securities (i.e., their market price) will change more than the value of the deposits, thereby affecting the value of capital.</w:t>
      </w:r>
    </w:p>
    <w:p w:rsidR="006C5727" w:rsidRDefault="006C5727" w:rsidP="00D23782">
      <w:pPr>
        <w:ind w:left="360" w:right="432"/>
        <w:jc w:val="both"/>
        <w:rPr>
          <w:rFonts w:ascii="Arial" w:hAnsi="Arial"/>
          <w:snapToGrid w:val="0"/>
          <w:sz w:val="18"/>
        </w:rPr>
      </w:pPr>
    </w:p>
    <w:p w:rsidR="006C5727" w:rsidRDefault="006C5727" w:rsidP="009111EB">
      <w:pPr>
        <w:numPr>
          <w:ilvl w:val="0"/>
          <w:numId w:val="81"/>
        </w:numPr>
        <w:tabs>
          <w:tab w:val="clear" w:pos="3960"/>
        </w:tabs>
        <w:ind w:left="720" w:right="432"/>
        <w:jc w:val="both"/>
        <w:rPr>
          <w:rFonts w:ascii="Arial" w:hAnsi="Arial" w:cs="Arial"/>
          <w:sz w:val="18"/>
          <w:szCs w:val="18"/>
        </w:rPr>
      </w:pPr>
      <w:r>
        <w:rPr>
          <w:rFonts w:ascii="Arial" w:hAnsi="Arial" w:cs="Arial"/>
          <w:bCs/>
          <w:sz w:val="18"/>
          <w:szCs w:val="18"/>
          <w:u w:val="single"/>
        </w:rPr>
        <w:t>Basis Risk</w:t>
      </w:r>
      <w:r>
        <w:rPr>
          <w:rFonts w:ascii="Arial" w:hAnsi="Arial" w:cs="Arial"/>
          <w:bCs/>
          <w:sz w:val="18"/>
          <w:szCs w:val="18"/>
        </w:rPr>
        <w:t xml:space="preserve">.  Basic risk </w:t>
      </w:r>
      <w:r>
        <w:rPr>
          <w:rFonts w:ascii="Arial" w:hAnsi="Arial" w:cs="Arial"/>
          <w:sz w:val="18"/>
          <w:szCs w:val="18"/>
        </w:rPr>
        <w:t>results from weak correlation between coupon rate changes for assets, liabilities, and off-balance sheet instruments.  For instance, LIBOR based deposit rates may change by 50 basis points, while prime based loan rates may change by only 25 basis points during the same period.  Basis risk originates from the potential for market differences when a position denominated in one currency (USD) is used to offset an exposure marked to another (Euro).</w:t>
      </w:r>
    </w:p>
    <w:p w:rsidR="006C5727" w:rsidRDefault="006C5727" w:rsidP="00D23782">
      <w:pPr>
        <w:ind w:left="720" w:right="432"/>
        <w:jc w:val="both"/>
        <w:rPr>
          <w:rFonts w:ascii="Arial" w:hAnsi="Arial" w:cs="Arial"/>
          <w:bCs/>
          <w:sz w:val="18"/>
          <w:szCs w:val="18"/>
        </w:rPr>
      </w:pPr>
    </w:p>
    <w:p w:rsidR="006C5727" w:rsidRDefault="006C5727" w:rsidP="009111EB">
      <w:pPr>
        <w:numPr>
          <w:ilvl w:val="0"/>
          <w:numId w:val="81"/>
        </w:numPr>
        <w:tabs>
          <w:tab w:val="clear" w:pos="3960"/>
        </w:tabs>
        <w:ind w:left="720" w:right="432"/>
        <w:jc w:val="both"/>
        <w:rPr>
          <w:rFonts w:ascii="Arial" w:hAnsi="Arial" w:cs="Arial"/>
          <w:sz w:val="18"/>
          <w:szCs w:val="18"/>
        </w:rPr>
      </w:pPr>
      <w:r>
        <w:rPr>
          <w:rFonts w:ascii="Arial" w:hAnsi="Arial" w:cs="Arial"/>
          <w:bCs/>
          <w:sz w:val="18"/>
          <w:szCs w:val="18"/>
          <w:u w:val="single"/>
        </w:rPr>
        <w:t>Yield Curve Risk</w:t>
      </w:r>
      <w:r>
        <w:rPr>
          <w:rFonts w:ascii="Arial" w:hAnsi="Arial" w:cs="Arial"/>
          <w:bCs/>
          <w:sz w:val="18"/>
          <w:szCs w:val="18"/>
        </w:rPr>
        <w:t xml:space="preserve">.  Yield curve risk </w:t>
      </w:r>
      <w:r>
        <w:rPr>
          <w:rFonts w:ascii="Arial" w:hAnsi="Arial" w:cs="Arial"/>
          <w:sz w:val="18"/>
          <w:szCs w:val="18"/>
        </w:rPr>
        <w:t>results from changing rate relationships between different maturities of the same index.  For example, a 30 year Treasury bond’s yield may change by 200 basis points, but a three year Treasury note’s yield may change by only 50 basis points during the same period.</w:t>
      </w:r>
    </w:p>
    <w:p w:rsidR="006C5727" w:rsidRDefault="006C5727" w:rsidP="00D23782">
      <w:pPr>
        <w:ind w:left="720" w:right="432"/>
        <w:jc w:val="both"/>
        <w:rPr>
          <w:rFonts w:ascii="Arial" w:hAnsi="Arial" w:cs="Arial"/>
          <w:bCs/>
          <w:sz w:val="18"/>
          <w:szCs w:val="18"/>
        </w:rPr>
      </w:pPr>
    </w:p>
    <w:p w:rsidR="006C5727" w:rsidRDefault="006C5727" w:rsidP="009111EB">
      <w:pPr>
        <w:numPr>
          <w:ilvl w:val="0"/>
          <w:numId w:val="81"/>
        </w:numPr>
        <w:tabs>
          <w:tab w:val="clear" w:pos="3960"/>
        </w:tabs>
        <w:ind w:left="720" w:right="432"/>
        <w:jc w:val="both"/>
        <w:rPr>
          <w:rFonts w:ascii="Arial" w:hAnsi="Arial" w:cs="Arial"/>
          <w:sz w:val="18"/>
          <w:szCs w:val="18"/>
        </w:rPr>
      </w:pPr>
      <w:r>
        <w:rPr>
          <w:rFonts w:ascii="Arial" w:hAnsi="Arial" w:cs="Arial"/>
          <w:bCs/>
          <w:sz w:val="18"/>
          <w:szCs w:val="18"/>
          <w:u w:val="single"/>
        </w:rPr>
        <w:t>Option Risk</w:t>
      </w:r>
      <w:r>
        <w:rPr>
          <w:rFonts w:ascii="Arial" w:hAnsi="Arial" w:cs="Arial"/>
          <w:bCs/>
          <w:sz w:val="18"/>
          <w:szCs w:val="18"/>
        </w:rPr>
        <w:t xml:space="preserve">.  Option risk </w:t>
      </w:r>
      <w:r>
        <w:rPr>
          <w:rFonts w:ascii="Arial" w:hAnsi="Arial" w:cs="Arial"/>
          <w:sz w:val="18"/>
          <w:szCs w:val="18"/>
        </w:rPr>
        <w:t>results when a financial instrument’s cash flow timing or amount can change as a result of a decision exercised by a borrowing or lending counterparty, typically in response to market interest rate changes.  This can adversely affect earnings by reducing asset yields or increasing funding costs, and it may reduce the net present value of expected cash flows.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Changes in interest rates affect the Bank's earnings by changing its net interest income and the level of other interest sensitive income and operating expenses.  Changes in interest rates also affect the underlying economic value of the Bank's assets, liabilities and off-balance sheet instruments because the present value of future cash flows and in some cases, the cash flows themselves, change when interest rates change.  The combined effects of the changes in these present values reflect the change in the Bank's underlying economic value.  </w:t>
      </w:r>
      <w:r>
        <w:rPr>
          <w:rFonts w:ascii="Arial" w:hAnsi="Arial"/>
          <w:snapToGrid w:val="0"/>
          <w:sz w:val="18"/>
        </w:rPr>
        <w:t>The Bank’s Interest Rate Risk Program</w:t>
      </w:r>
      <w:r>
        <w:rPr>
          <w:rFonts w:ascii="Arial" w:hAnsi="Arial" w:cs="Arial"/>
          <w:sz w:val="18"/>
          <w:szCs w:val="18"/>
        </w:rPr>
        <w:t>, which includes this policy and subsequent procedures and processes, is specifically tailored to meet these unique needs and circumstances as an essential component of its safe and sound banking practices.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u w:val="single"/>
        </w:rPr>
      </w:pPr>
      <w:r>
        <w:rPr>
          <w:rFonts w:ascii="Arial" w:hAnsi="Arial"/>
          <w:snapToGrid w:val="0"/>
          <w:sz w:val="18"/>
          <w:u w:val="single"/>
        </w:rPr>
        <w:t>Interest Rate Risk Program Overview</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Bank realizes that effective control of IRR requires a comprehensive risk management process that ensures the timely identification, measurement, monitoring, and control of risk.  The formality and sophistication of these elements are based upon the level of the Bank's risk and the complexity of its holdings and activities.  In general terms, the Bank’s Interest Rate Risk Program, which is incorporated into the Bank’s overall Risk Management Program, includes the following key risk management elements to meet these objectives:</w:t>
      </w:r>
    </w:p>
    <w:p w:rsidR="006C5727" w:rsidRDefault="006C5727" w:rsidP="006C5727">
      <w:pPr>
        <w:ind w:left="360" w:right="432"/>
        <w:jc w:val="both"/>
        <w:rPr>
          <w:rFonts w:ascii="Arial" w:hAnsi="Arial" w:cs="Arial"/>
          <w:sz w:val="18"/>
          <w:szCs w:val="18"/>
        </w:rPr>
      </w:pPr>
    </w:p>
    <w:p w:rsidR="006C5727" w:rsidRDefault="006C5727" w:rsidP="00AF63AA">
      <w:pPr>
        <w:numPr>
          <w:ilvl w:val="0"/>
          <w:numId w:val="1"/>
        </w:numPr>
        <w:tabs>
          <w:tab w:val="clear" w:pos="3240"/>
        </w:tabs>
        <w:ind w:left="720" w:right="432"/>
        <w:jc w:val="both"/>
        <w:rPr>
          <w:rFonts w:ascii="Arial" w:hAnsi="Arial" w:cs="Arial"/>
          <w:sz w:val="18"/>
          <w:szCs w:val="18"/>
        </w:rPr>
      </w:pPr>
      <w:r>
        <w:rPr>
          <w:rFonts w:ascii="Arial" w:hAnsi="Arial" w:cs="Arial"/>
          <w:sz w:val="18"/>
          <w:szCs w:val="18"/>
          <w:u w:val="single"/>
        </w:rPr>
        <w:t>Responsibility and Authority</w:t>
      </w:r>
      <w:r>
        <w:rPr>
          <w:rFonts w:ascii="Arial" w:hAnsi="Arial" w:cs="Arial"/>
          <w:sz w:val="18"/>
          <w:szCs w:val="18"/>
        </w:rPr>
        <w:t>.  The Bank has implemented policies, procedures and processes designed to control the nature and amount of IRR the Bank takes including those that specify risk limits and define lines of responsibilities and authority for managing risk and authorizing policy exceptions.</w:t>
      </w:r>
    </w:p>
    <w:p w:rsidR="006C5727" w:rsidRDefault="006C5727" w:rsidP="00D23782">
      <w:pPr>
        <w:ind w:left="720" w:right="432"/>
        <w:jc w:val="both"/>
        <w:rPr>
          <w:rFonts w:ascii="Arial" w:hAnsi="Arial" w:cs="Arial"/>
          <w:sz w:val="18"/>
          <w:szCs w:val="18"/>
        </w:rPr>
      </w:pPr>
    </w:p>
    <w:p w:rsidR="006C5727" w:rsidRDefault="006C5727" w:rsidP="00AF63AA">
      <w:pPr>
        <w:numPr>
          <w:ilvl w:val="0"/>
          <w:numId w:val="1"/>
        </w:numPr>
        <w:tabs>
          <w:tab w:val="clear" w:pos="3240"/>
        </w:tabs>
        <w:ind w:left="720" w:right="432"/>
        <w:jc w:val="both"/>
        <w:rPr>
          <w:rFonts w:ascii="Arial" w:hAnsi="Arial" w:cs="Arial"/>
          <w:sz w:val="18"/>
          <w:szCs w:val="18"/>
        </w:rPr>
      </w:pPr>
      <w:r>
        <w:rPr>
          <w:rFonts w:ascii="Arial" w:hAnsi="Arial" w:cs="Arial"/>
          <w:sz w:val="18"/>
          <w:szCs w:val="18"/>
          <w:u w:val="single"/>
        </w:rPr>
        <w:t>Interest Rate Risk Measurement System</w:t>
      </w:r>
      <w:r>
        <w:rPr>
          <w:rFonts w:ascii="Arial" w:hAnsi="Arial" w:cs="Arial"/>
          <w:sz w:val="18"/>
          <w:szCs w:val="18"/>
        </w:rPr>
        <w:t>.  The Bank has implemented a system for identifying and measuring IRR that enables the Bank to identify and quantify the major sources of the Bank’s IRR in a timely manner.</w:t>
      </w:r>
    </w:p>
    <w:p w:rsidR="006C5727" w:rsidRDefault="006C5727" w:rsidP="00D23782">
      <w:pPr>
        <w:jc w:val="both"/>
        <w:rPr>
          <w:rFonts w:ascii="Arial" w:hAnsi="Arial" w:cs="Arial"/>
          <w:sz w:val="18"/>
          <w:szCs w:val="18"/>
        </w:rPr>
      </w:pPr>
    </w:p>
    <w:p w:rsidR="006C5727" w:rsidRDefault="006C5727" w:rsidP="00AF63AA">
      <w:pPr>
        <w:numPr>
          <w:ilvl w:val="0"/>
          <w:numId w:val="1"/>
        </w:numPr>
        <w:tabs>
          <w:tab w:val="clear" w:pos="3240"/>
        </w:tabs>
        <w:ind w:left="720" w:right="432"/>
        <w:jc w:val="both"/>
        <w:rPr>
          <w:rFonts w:ascii="Arial" w:hAnsi="Arial" w:cs="Arial"/>
          <w:sz w:val="18"/>
          <w:szCs w:val="18"/>
        </w:rPr>
      </w:pPr>
      <w:r>
        <w:rPr>
          <w:rFonts w:ascii="Arial" w:hAnsi="Arial" w:cs="Arial"/>
          <w:sz w:val="18"/>
          <w:szCs w:val="18"/>
          <w:u w:val="single"/>
        </w:rPr>
        <w:t>Monitoring and Reporting Risk Exposure System</w:t>
      </w:r>
      <w:r>
        <w:rPr>
          <w:rFonts w:ascii="Arial" w:hAnsi="Arial" w:cs="Arial"/>
          <w:sz w:val="18"/>
          <w:szCs w:val="18"/>
        </w:rPr>
        <w:t>.  The Bank has implemented a system for monitoring and reporting risk exposures which enables the Board of Directors and Senior Management to receive reports on the Bank’s IRR profile at least quarterly, but more frequently if the character and level of the Bank’s risk requires.  These reports are to be designed to allow the Board of Directors and Senior Management to evaluate the amount of IRR being taken, compliance with established risk limits, and whether the Bank’s strategies are appropriate in light of the Board of Directors’ expressed risk tolerance.</w:t>
      </w:r>
    </w:p>
    <w:p w:rsidR="006C5727" w:rsidRDefault="006C5727" w:rsidP="00D23782">
      <w:pPr>
        <w:ind w:right="432"/>
        <w:jc w:val="both"/>
        <w:rPr>
          <w:rFonts w:ascii="Arial" w:hAnsi="Arial" w:cs="Arial"/>
          <w:sz w:val="18"/>
          <w:szCs w:val="18"/>
        </w:rPr>
      </w:pPr>
    </w:p>
    <w:p w:rsidR="006C5727" w:rsidRDefault="006C5727" w:rsidP="00AF63AA">
      <w:pPr>
        <w:numPr>
          <w:ilvl w:val="0"/>
          <w:numId w:val="1"/>
        </w:numPr>
        <w:tabs>
          <w:tab w:val="clear" w:pos="3240"/>
        </w:tabs>
        <w:ind w:left="720" w:right="432"/>
        <w:jc w:val="both"/>
        <w:rPr>
          <w:rFonts w:ascii="Arial" w:hAnsi="Arial" w:cs="Arial"/>
          <w:sz w:val="18"/>
          <w:szCs w:val="18"/>
        </w:rPr>
      </w:pPr>
      <w:r>
        <w:rPr>
          <w:rFonts w:ascii="Arial" w:hAnsi="Arial" w:cs="Arial"/>
          <w:sz w:val="18"/>
          <w:szCs w:val="18"/>
          <w:u w:val="single"/>
        </w:rPr>
        <w:t>Risk Controls and Limits</w:t>
      </w:r>
      <w:r>
        <w:rPr>
          <w:rFonts w:ascii="Arial" w:hAnsi="Arial" w:cs="Arial"/>
          <w:sz w:val="18"/>
          <w:szCs w:val="18"/>
        </w:rPr>
        <w:t>.  The Bank has implemented a system of risk controls and limits</w:t>
      </w:r>
      <w:r>
        <w:rPr>
          <w:rFonts w:ascii="Arial" w:hAnsi="Arial" w:cs="Arial"/>
          <w:bCs/>
          <w:sz w:val="18"/>
          <w:szCs w:val="18"/>
        </w:rPr>
        <w:t xml:space="preserve"> regarding</w:t>
      </w:r>
      <w:r>
        <w:rPr>
          <w:rFonts w:ascii="Arial" w:hAnsi="Arial" w:cs="Arial"/>
          <w:sz w:val="18"/>
          <w:szCs w:val="18"/>
        </w:rPr>
        <w:t xml:space="preserve"> the nature and amount of IRR that can be taken.  When determining risk exposure limits, it is the responsibility of the ALCO to consider the nature of the Bank’s strategies and activities, its past performance, the level of earnings and capital available to absorb potential losses, and the Board of Directors’ tolerance for risk.</w:t>
      </w:r>
    </w:p>
    <w:p w:rsidR="006C5727" w:rsidRDefault="006C5727" w:rsidP="006C5727">
      <w:pPr>
        <w:ind w:left="720"/>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In general, it is the responsibility of the Board of Directors and Senior Management to ensure that the structure of the Bank's business and the level of IRR it assumes are effectively managed and that appropriate policies, practices and processes are established to control and limit risks by delineating clear lines of responsibility and authority for the following areas:</w:t>
      </w:r>
    </w:p>
    <w:p w:rsidR="006C5727" w:rsidRDefault="006C5727" w:rsidP="006C5727">
      <w:pPr>
        <w:ind w:left="720" w:right="432"/>
        <w:jc w:val="both"/>
        <w:rPr>
          <w:rFonts w:ascii="Arial" w:hAnsi="Arial" w:cs="Arial"/>
          <w:sz w:val="18"/>
          <w:szCs w:val="18"/>
        </w:rPr>
      </w:pPr>
    </w:p>
    <w:p w:rsidR="006C5727" w:rsidRDefault="006C5727" w:rsidP="009111EB">
      <w:pPr>
        <w:numPr>
          <w:ilvl w:val="0"/>
          <w:numId w:val="88"/>
        </w:numPr>
        <w:ind w:left="1080" w:right="432"/>
        <w:jc w:val="both"/>
        <w:rPr>
          <w:rFonts w:ascii="Arial" w:hAnsi="Arial" w:cs="Arial"/>
          <w:sz w:val="18"/>
          <w:szCs w:val="18"/>
        </w:rPr>
      </w:pPr>
      <w:r>
        <w:rPr>
          <w:rFonts w:ascii="Arial" w:hAnsi="Arial" w:cs="Arial"/>
          <w:sz w:val="18"/>
          <w:szCs w:val="18"/>
        </w:rPr>
        <w:t>Identifying the potential IRR arising from existing or new products or activities;</w:t>
      </w:r>
    </w:p>
    <w:p w:rsidR="006C5727" w:rsidRDefault="006C5727" w:rsidP="00D23782">
      <w:pPr>
        <w:ind w:left="1080" w:right="432"/>
        <w:jc w:val="both"/>
        <w:rPr>
          <w:rFonts w:ascii="Arial" w:hAnsi="Arial" w:cs="Arial"/>
          <w:sz w:val="18"/>
          <w:szCs w:val="18"/>
        </w:rPr>
      </w:pPr>
    </w:p>
    <w:p w:rsidR="006C5727" w:rsidRDefault="006C5727" w:rsidP="009111EB">
      <w:pPr>
        <w:numPr>
          <w:ilvl w:val="0"/>
          <w:numId w:val="88"/>
        </w:numPr>
        <w:ind w:left="1080" w:right="432"/>
        <w:jc w:val="both"/>
        <w:rPr>
          <w:rFonts w:ascii="Arial" w:hAnsi="Arial" w:cs="Arial"/>
          <w:sz w:val="18"/>
          <w:szCs w:val="18"/>
        </w:rPr>
      </w:pPr>
      <w:r>
        <w:rPr>
          <w:rFonts w:ascii="Arial" w:hAnsi="Arial" w:cs="Arial"/>
          <w:sz w:val="18"/>
          <w:szCs w:val="18"/>
        </w:rPr>
        <w:t>Establishing and maintaining an IRR measurement system;</w:t>
      </w:r>
    </w:p>
    <w:p w:rsidR="006C5727" w:rsidRDefault="006C5727" w:rsidP="00D23782">
      <w:pPr>
        <w:ind w:left="1080" w:right="432"/>
        <w:jc w:val="both"/>
        <w:rPr>
          <w:rFonts w:ascii="Arial" w:hAnsi="Arial" w:cs="Arial"/>
          <w:sz w:val="18"/>
          <w:szCs w:val="18"/>
        </w:rPr>
      </w:pPr>
    </w:p>
    <w:p w:rsidR="006C5727" w:rsidRDefault="006C5727" w:rsidP="009111EB">
      <w:pPr>
        <w:numPr>
          <w:ilvl w:val="0"/>
          <w:numId w:val="88"/>
        </w:numPr>
        <w:ind w:left="1080" w:right="432"/>
        <w:jc w:val="both"/>
        <w:rPr>
          <w:rFonts w:ascii="Arial" w:hAnsi="Arial" w:cs="Arial"/>
          <w:sz w:val="18"/>
          <w:szCs w:val="18"/>
        </w:rPr>
      </w:pPr>
      <w:r>
        <w:rPr>
          <w:rFonts w:ascii="Arial" w:hAnsi="Arial" w:cs="Arial"/>
          <w:sz w:val="18"/>
          <w:szCs w:val="18"/>
        </w:rPr>
        <w:t>Formulating and executing strategies to manage IRR exposures; and</w:t>
      </w:r>
    </w:p>
    <w:p w:rsidR="006C5727" w:rsidRDefault="006C5727" w:rsidP="00D23782">
      <w:pPr>
        <w:ind w:left="1080" w:right="432"/>
        <w:jc w:val="both"/>
        <w:rPr>
          <w:rFonts w:ascii="Arial" w:hAnsi="Arial" w:cs="Arial"/>
          <w:sz w:val="18"/>
          <w:szCs w:val="18"/>
        </w:rPr>
      </w:pPr>
    </w:p>
    <w:p w:rsidR="006C5727" w:rsidRDefault="006C5727" w:rsidP="009111EB">
      <w:pPr>
        <w:numPr>
          <w:ilvl w:val="0"/>
          <w:numId w:val="88"/>
        </w:numPr>
        <w:ind w:left="1080" w:right="432"/>
        <w:jc w:val="both"/>
        <w:rPr>
          <w:rFonts w:ascii="Arial" w:hAnsi="Arial" w:cs="Arial"/>
          <w:sz w:val="18"/>
          <w:szCs w:val="18"/>
        </w:rPr>
      </w:pPr>
      <w:r>
        <w:rPr>
          <w:rFonts w:ascii="Arial" w:hAnsi="Arial" w:cs="Arial"/>
          <w:sz w:val="18"/>
          <w:szCs w:val="18"/>
        </w:rPr>
        <w:t>Authorizing policy exceptions.</w:t>
      </w:r>
    </w:p>
    <w:p w:rsidR="006C5727" w:rsidRDefault="006C5727" w:rsidP="006C5727">
      <w:pPr>
        <w:ind w:left="720" w:right="432"/>
        <w:jc w:val="both"/>
        <w:rPr>
          <w:rFonts w:ascii="Arial" w:hAnsi="Arial" w:cs="Arial"/>
          <w:sz w:val="18"/>
          <w:szCs w:val="18"/>
        </w:rPr>
      </w:pPr>
    </w:p>
    <w:p w:rsidR="006C5727" w:rsidRDefault="006C5727" w:rsidP="006C5727">
      <w:pPr>
        <w:ind w:left="720" w:right="432"/>
        <w:jc w:val="both"/>
        <w:rPr>
          <w:rFonts w:ascii="Arial" w:hAnsi="Arial" w:cs="Arial"/>
          <w:sz w:val="18"/>
          <w:szCs w:val="18"/>
        </w:rPr>
      </w:pPr>
      <w:r>
        <w:rPr>
          <w:rFonts w:ascii="Arial" w:hAnsi="Arial" w:cs="Arial"/>
          <w:sz w:val="18"/>
          <w:szCs w:val="18"/>
        </w:rPr>
        <w:t>As stated earlier in this policy, the ALCO is responsible for managing this process with appropriate oversight by the Board of Directors.  Subsequent topics and sections of the policy identify the types of instruments and activities that the Bank uses to manage its IRR exposure, including permissible instruments (either specifically or by their characteristics) and the purposes or objectives for which they are used.  In addition to this policy, and other related policies, procedures and processes, it also delineates procedures for acquiring specific instruments, managing portfolios, and controlling the Bank's aggregate IRR exposure.</w:t>
      </w:r>
    </w:p>
    <w:p w:rsidR="006C5727" w:rsidRDefault="006C5727" w:rsidP="006C5727">
      <w:pPr>
        <w:jc w:val="both"/>
        <w:rPr>
          <w:rFonts w:ascii="Arial" w:hAnsi="Arial" w:cs="Arial"/>
          <w:sz w:val="18"/>
          <w:szCs w:val="18"/>
        </w:rPr>
      </w:pPr>
    </w:p>
    <w:p w:rsidR="006C5727" w:rsidRDefault="006C5727" w:rsidP="00AF63AA">
      <w:pPr>
        <w:numPr>
          <w:ilvl w:val="0"/>
          <w:numId w:val="1"/>
        </w:numPr>
        <w:tabs>
          <w:tab w:val="clear" w:pos="3240"/>
        </w:tabs>
        <w:ind w:left="720" w:right="432"/>
        <w:jc w:val="both"/>
        <w:rPr>
          <w:rFonts w:ascii="Arial" w:hAnsi="Arial" w:cs="Arial"/>
          <w:sz w:val="18"/>
          <w:szCs w:val="18"/>
        </w:rPr>
      </w:pPr>
      <w:r>
        <w:rPr>
          <w:rFonts w:ascii="Arial" w:hAnsi="Arial" w:cs="Arial"/>
          <w:sz w:val="18"/>
          <w:szCs w:val="18"/>
          <w:u w:val="single"/>
        </w:rPr>
        <w:t>Internal Controls</w:t>
      </w:r>
      <w:r>
        <w:rPr>
          <w:rFonts w:ascii="Arial" w:hAnsi="Arial" w:cs="Arial"/>
          <w:sz w:val="18"/>
          <w:szCs w:val="18"/>
        </w:rPr>
        <w:t>.  The Bank has implemented a system of internal controls, reviews and audits to ensure the integrity of the overall risk management process.  Oversight by the Board of Directors and Senior Management is critical to the internal control process.  In addition to establishing clear lines of authority, responsibilities, and risk limits, it is the responsibility of the Board of Directors and Senior Management to ensure that adequate resources are provided to support risk monitoring, audit, and control functions.  The persons or units responsible for risk monitoring and control functions are to be separate from the persons or units that create risk exposures.  The persons or units may be part of a more general operation, such as, audit, compliance, risk management, or treasury unit.  If the risk monitoring and control functions are part of a treasury unit that also has the responsibility and authority to execute investment or hedging strategies to manage the Bank’s risk exposure, it is particularly important that the Bank have a strong internal audit function and sufficient safeguards in place to ensure that all trades are reported to Senior Management in a timely manner and are consistent with strategies approved by Senior Management.</w:t>
      </w:r>
    </w:p>
    <w:p w:rsidR="006C5727" w:rsidRDefault="006C5727" w:rsidP="006C5727">
      <w:pPr>
        <w:pStyle w:val="BodyText2"/>
        <w:ind w:left="360" w:right="432"/>
      </w:pPr>
    </w:p>
    <w:p w:rsidR="006C5727" w:rsidRDefault="006C5727" w:rsidP="006C5727">
      <w:pPr>
        <w:pStyle w:val="BodyText2"/>
        <w:ind w:left="360" w:right="432"/>
      </w:pPr>
      <w:r>
        <w:t xml:space="preserve">Refer to the Bank’s </w:t>
      </w:r>
      <w:r>
        <w:rPr>
          <w:b/>
        </w:rPr>
        <w:t>INTEREST RATE RISK POLICY</w:t>
      </w:r>
      <w:r>
        <w:t xml:space="preserve"> for detailed guidance.</w:t>
      </w:r>
    </w:p>
    <w:p w:rsidR="006C5727" w:rsidRDefault="006C5727" w:rsidP="006C5727">
      <w:pPr>
        <w:pStyle w:val="BodyText2"/>
        <w:ind w:left="360" w:right="432"/>
      </w:pPr>
    </w:p>
    <w:p w:rsidR="006C5727" w:rsidRDefault="006C5727" w:rsidP="006C5727">
      <w:pPr>
        <w:tabs>
          <w:tab w:val="left" w:pos="-720"/>
          <w:tab w:val="left" w:pos="360"/>
        </w:tabs>
        <w:ind w:right="432"/>
        <w:jc w:val="both"/>
        <w:rPr>
          <w:rFonts w:ascii="Arial" w:hAnsi="Arial"/>
          <w:sz w:val="18"/>
        </w:rPr>
      </w:pPr>
      <w:r>
        <w:rPr>
          <w:rFonts w:ascii="Arial" w:hAnsi="Arial"/>
          <w:b/>
          <w:sz w:val="18"/>
          <w:u w:val="single"/>
        </w:rPr>
        <w:t>1</w:t>
      </w:r>
      <w:r w:rsidR="0019093D">
        <w:rPr>
          <w:rFonts w:ascii="Arial" w:hAnsi="Arial"/>
          <w:b/>
          <w:sz w:val="18"/>
          <w:u w:val="single"/>
        </w:rPr>
        <w:t>0</w:t>
      </w:r>
      <w:r>
        <w:rPr>
          <w:rFonts w:ascii="Arial" w:hAnsi="Arial"/>
          <w:b/>
          <w:sz w:val="18"/>
          <w:u w:val="single"/>
        </w:rPr>
        <w:t>.</w:t>
      </w:r>
      <w:r>
        <w:rPr>
          <w:rFonts w:ascii="Arial" w:hAnsi="Arial"/>
          <w:b/>
          <w:sz w:val="18"/>
          <w:u w:val="single"/>
        </w:rPr>
        <w:tab/>
        <w:t>INVESTMENT POLICY REFERENCE</w:t>
      </w:r>
    </w:p>
    <w:p w:rsidR="006C5727" w:rsidRDefault="006C5727" w:rsidP="006C5727">
      <w:pPr>
        <w:pStyle w:val="BodyText2"/>
        <w:ind w:left="360" w:right="432"/>
      </w:pPr>
    </w:p>
    <w:p w:rsidR="006C5727" w:rsidRDefault="006C5727" w:rsidP="006C5727">
      <w:pPr>
        <w:ind w:left="360" w:right="432"/>
        <w:jc w:val="both"/>
        <w:rPr>
          <w:rFonts w:ascii="Arial" w:hAnsi="Arial"/>
          <w:sz w:val="18"/>
          <w:u w:val="single"/>
        </w:rPr>
      </w:pPr>
      <w:r>
        <w:rPr>
          <w:rFonts w:ascii="Arial" w:hAnsi="Arial"/>
          <w:sz w:val="18"/>
          <w:u w:val="single"/>
        </w:rPr>
        <w:t>General</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lastRenderedPageBreak/>
        <w:t xml:space="preserve">The Board of Directors has adopted an </w:t>
      </w:r>
      <w:r>
        <w:rPr>
          <w:rFonts w:ascii="Arial" w:hAnsi="Arial"/>
          <w:b/>
          <w:snapToGrid w:val="0"/>
          <w:sz w:val="18"/>
        </w:rPr>
        <w:t>INVESTMENT POLICY</w:t>
      </w:r>
      <w:r>
        <w:rPr>
          <w:rFonts w:ascii="Arial" w:hAnsi="Arial"/>
          <w:snapToGrid w:val="0"/>
          <w:sz w:val="18"/>
        </w:rPr>
        <w:t xml:space="preserve"> to govern the investment function of the Bank, including the purchase of securities for the held to maturity and available for sale portfolios and the sale of securities from the available for sale portfolio.  Senior Management is not authorized to engage in any trading activities, which may be commenced only after adoption of a separate policy to govern such trading activities.  The lending function, including the purchase, sale, and securitization of whole loans for investment or mortgage banking purposes, is provided for separately in the policies of the Bank, which require that mortgage backed securities held for sale in conjunction with mortgage banking activities shall be classified as trading securities.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The Bank is primarily in the business of accepting core deposits and converting them into secure and profitable loans.  </w:t>
      </w:r>
      <w:r>
        <w:rPr>
          <w:rFonts w:ascii="Arial" w:hAnsi="Arial"/>
          <w:sz w:val="18"/>
        </w:rPr>
        <w:t xml:space="preserve">It should be recognized that any other profit making activity is secondary to the generation of loans.  </w:t>
      </w:r>
      <w:r>
        <w:rPr>
          <w:rFonts w:ascii="Arial" w:hAnsi="Arial"/>
          <w:snapToGrid w:val="0"/>
          <w:sz w:val="18"/>
        </w:rPr>
        <w:t>The Bank recognizes that liquidity must be maintained; but must be maintained with safety as the primary goal and priority; not profit.</w:t>
      </w:r>
    </w:p>
    <w:p w:rsidR="006C5727" w:rsidRDefault="006C5727" w:rsidP="006C5727">
      <w:pPr>
        <w:pStyle w:val="BodyText2"/>
        <w:ind w:left="360" w:right="432"/>
      </w:pPr>
    </w:p>
    <w:p w:rsidR="006C5727" w:rsidRDefault="006C5727" w:rsidP="006C5727">
      <w:pPr>
        <w:ind w:left="360" w:right="432"/>
        <w:jc w:val="both"/>
        <w:rPr>
          <w:rFonts w:ascii="Arial" w:hAnsi="Arial"/>
          <w:snapToGrid w:val="0"/>
          <w:sz w:val="18"/>
        </w:rPr>
      </w:pPr>
      <w:r>
        <w:rPr>
          <w:rFonts w:ascii="Arial" w:hAnsi="Arial"/>
          <w:snapToGrid w:val="0"/>
          <w:sz w:val="18"/>
        </w:rPr>
        <w:t>The basic objectives of the investment function are:</w:t>
      </w:r>
    </w:p>
    <w:p w:rsidR="006C5727" w:rsidRDefault="006C5727" w:rsidP="006C5727">
      <w:pPr>
        <w:ind w:left="360" w:right="432"/>
        <w:jc w:val="both"/>
        <w:rPr>
          <w:rFonts w:ascii="Arial" w:hAnsi="Arial"/>
          <w:snapToGrid w:val="0"/>
          <w:sz w:val="18"/>
        </w:rPr>
      </w:pPr>
    </w:p>
    <w:p w:rsidR="006C5727" w:rsidRDefault="006C5727" w:rsidP="009111EB">
      <w:pPr>
        <w:numPr>
          <w:ilvl w:val="0"/>
          <w:numId w:val="82"/>
        </w:numPr>
        <w:tabs>
          <w:tab w:val="clear" w:pos="360"/>
          <w:tab w:val="num" w:pos="720"/>
        </w:tabs>
        <w:ind w:left="720" w:right="432"/>
        <w:jc w:val="both"/>
        <w:rPr>
          <w:rFonts w:ascii="Arial" w:hAnsi="Arial"/>
          <w:snapToGrid w:val="0"/>
          <w:sz w:val="18"/>
        </w:rPr>
      </w:pPr>
      <w:r>
        <w:rPr>
          <w:rFonts w:ascii="Arial" w:hAnsi="Arial"/>
          <w:snapToGrid w:val="0"/>
          <w:sz w:val="18"/>
        </w:rPr>
        <w:t>To keep the Bank’s funds fully employed at the maximum after tax return;</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2"/>
        </w:numPr>
        <w:tabs>
          <w:tab w:val="clear" w:pos="360"/>
          <w:tab w:val="num" w:pos="720"/>
        </w:tabs>
        <w:ind w:left="720" w:right="432"/>
        <w:jc w:val="both"/>
        <w:rPr>
          <w:rFonts w:ascii="Arial" w:hAnsi="Arial"/>
          <w:snapToGrid w:val="0"/>
          <w:sz w:val="18"/>
        </w:rPr>
      </w:pPr>
      <w:r>
        <w:rPr>
          <w:rFonts w:ascii="Arial" w:hAnsi="Arial"/>
          <w:snapToGrid w:val="0"/>
          <w:sz w:val="18"/>
        </w:rPr>
        <w:t>To minimize exposure to credit risk; and</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2"/>
        </w:numPr>
        <w:tabs>
          <w:tab w:val="clear" w:pos="360"/>
          <w:tab w:val="num" w:pos="720"/>
        </w:tabs>
        <w:ind w:left="720" w:right="432"/>
        <w:jc w:val="both"/>
        <w:rPr>
          <w:rFonts w:ascii="Arial" w:hAnsi="Arial"/>
          <w:snapToGrid w:val="0"/>
          <w:sz w:val="18"/>
        </w:rPr>
      </w:pPr>
      <w:r>
        <w:rPr>
          <w:rFonts w:ascii="Arial" w:hAnsi="Arial"/>
          <w:snapToGrid w:val="0"/>
          <w:sz w:val="18"/>
        </w:rPr>
        <w:t>To provide liquidity required by current circumstances.</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The term “liquidity” used in this policy primarily refers to the expected cash flows from performing assets and secondarily to borrowings secured by performing assets.  These two sources of liquidity have in the past been sufficient to fund the operations of the Bank, and the Board of Directors anticipates that they will suffice in the future.  For this reason, unless otherwise indicated, the term liquidity in this policy does not refer to proceeds from the sale of assets, except for the sale of assets available for sale.</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It is the responsibility of Senior Management to emphasize the:</w:t>
      </w:r>
    </w:p>
    <w:p w:rsidR="006C5727" w:rsidRDefault="006C5727" w:rsidP="006C5727">
      <w:pPr>
        <w:ind w:left="360" w:right="432"/>
        <w:jc w:val="both"/>
        <w:rPr>
          <w:rFonts w:ascii="Arial" w:hAnsi="Arial"/>
          <w:snapToGrid w:val="0"/>
          <w:sz w:val="18"/>
        </w:rPr>
      </w:pPr>
    </w:p>
    <w:p w:rsidR="006C5727" w:rsidRDefault="006C5727" w:rsidP="009111EB">
      <w:pPr>
        <w:numPr>
          <w:ilvl w:val="0"/>
          <w:numId w:val="83"/>
        </w:numPr>
        <w:tabs>
          <w:tab w:val="clear" w:pos="360"/>
          <w:tab w:val="num" w:pos="720"/>
        </w:tabs>
        <w:ind w:left="720" w:right="432"/>
        <w:jc w:val="both"/>
        <w:rPr>
          <w:rFonts w:ascii="Arial" w:hAnsi="Arial"/>
          <w:snapToGrid w:val="0"/>
          <w:sz w:val="18"/>
        </w:rPr>
      </w:pPr>
      <w:r>
        <w:rPr>
          <w:rFonts w:ascii="Arial" w:hAnsi="Arial"/>
          <w:snapToGrid w:val="0"/>
          <w:sz w:val="18"/>
        </w:rPr>
        <w:t>Preservation of principal;</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3"/>
        </w:numPr>
        <w:tabs>
          <w:tab w:val="clear" w:pos="360"/>
          <w:tab w:val="num" w:pos="720"/>
        </w:tabs>
        <w:ind w:left="720" w:right="432"/>
        <w:jc w:val="both"/>
        <w:rPr>
          <w:rFonts w:ascii="Arial" w:hAnsi="Arial"/>
          <w:snapToGrid w:val="0"/>
          <w:sz w:val="18"/>
        </w:rPr>
      </w:pPr>
      <w:r>
        <w:rPr>
          <w:rFonts w:ascii="Arial" w:hAnsi="Arial"/>
          <w:snapToGrid w:val="0"/>
          <w:sz w:val="18"/>
        </w:rPr>
        <w:t>Strong cash flow characteristics;</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3"/>
        </w:numPr>
        <w:tabs>
          <w:tab w:val="clear" w:pos="360"/>
          <w:tab w:val="num" w:pos="720"/>
        </w:tabs>
        <w:ind w:left="720" w:right="432"/>
        <w:jc w:val="both"/>
        <w:rPr>
          <w:rFonts w:ascii="Arial" w:hAnsi="Arial"/>
          <w:snapToGrid w:val="0"/>
          <w:sz w:val="18"/>
        </w:rPr>
      </w:pPr>
      <w:r>
        <w:rPr>
          <w:rFonts w:ascii="Arial" w:hAnsi="Arial"/>
          <w:snapToGrid w:val="0"/>
          <w:sz w:val="18"/>
        </w:rPr>
        <w:t>Ready availability of credit information;</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3"/>
        </w:numPr>
        <w:tabs>
          <w:tab w:val="clear" w:pos="360"/>
          <w:tab w:val="num" w:pos="720"/>
        </w:tabs>
        <w:ind w:left="720" w:right="432"/>
        <w:jc w:val="both"/>
        <w:rPr>
          <w:rFonts w:ascii="Arial" w:hAnsi="Arial"/>
          <w:snapToGrid w:val="0"/>
          <w:sz w:val="18"/>
        </w:rPr>
      </w:pPr>
      <w:r>
        <w:rPr>
          <w:rFonts w:ascii="Arial" w:hAnsi="Arial"/>
          <w:snapToGrid w:val="0"/>
          <w:sz w:val="18"/>
        </w:rPr>
        <w:t>Appropriateness of size both as to the Bank and as to an obligor’s outstanding debt;</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3"/>
        </w:numPr>
        <w:tabs>
          <w:tab w:val="clear" w:pos="360"/>
          <w:tab w:val="num" w:pos="720"/>
        </w:tabs>
        <w:ind w:left="720" w:right="432"/>
        <w:jc w:val="both"/>
        <w:rPr>
          <w:rFonts w:ascii="Arial" w:hAnsi="Arial"/>
          <w:snapToGrid w:val="0"/>
          <w:sz w:val="18"/>
        </w:rPr>
      </w:pPr>
      <w:r>
        <w:rPr>
          <w:rFonts w:ascii="Arial" w:hAnsi="Arial"/>
          <w:snapToGrid w:val="0"/>
          <w:sz w:val="18"/>
        </w:rPr>
        <w:t>Eligibility as collateral for public agency deposits and customer repurchase agreement contracts; and</w:t>
      </w:r>
    </w:p>
    <w:p w:rsidR="006C5727" w:rsidRDefault="006C5727" w:rsidP="006C5727">
      <w:pPr>
        <w:tabs>
          <w:tab w:val="num" w:pos="720"/>
        </w:tabs>
        <w:ind w:left="720" w:right="432"/>
        <w:jc w:val="both"/>
        <w:rPr>
          <w:rFonts w:ascii="Arial" w:hAnsi="Arial"/>
          <w:snapToGrid w:val="0"/>
          <w:sz w:val="18"/>
        </w:rPr>
      </w:pPr>
    </w:p>
    <w:p w:rsidR="006C5727" w:rsidRDefault="006C5727" w:rsidP="009111EB">
      <w:pPr>
        <w:numPr>
          <w:ilvl w:val="0"/>
          <w:numId w:val="83"/>
        </w:numPr>
        <w:tabs>
          <w:tab w:val="clear" w:pos="360"/>
          <w:tab w:val="num" w:pos="720"/>
        </w:tabs>
        <w:ind w:left="720" w:right="432"/>
        <w:jc w:val="both"/>
        <w:rPr>
          <w:rFonts w:ascii="Arial" w:hAnsi="Arial"/>
          <w:snapToGrid w:val="0"/>
          <w:sz w:val="18"/>
        </w:rPr>
      </w:pPr>
      <w:r>
        <w:rPr>
          <w:rFonts w:ascii="Arial" w:hAnsi="Arial"/>
          <w:snapToGrid w:val="0"/>
          <w:sz w:val="18"/>
        </w:rPr>
        <w:t>Broad marketability, as an indicator of quality.</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The Bank reserves and allocates its funding base of shareholders’ equity and non-interest bearing liabilities for the purchase and carrying of tax advantaged investments such as bank qualified municipal securities.</w:t>
      </w:r>
    </w:p>
    <w:p w:rsidR="006C5727" w:rsidRDefault="006C5727" w:rsidP="006C5727">
      <w:pPr>
        <w:pStyle w:val="BodyText2"/>
        <w:ind w:left="360" w:right="432"/>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In general, the Bank's investment portfolio can provide liquidity through maturing securities, the sale of securities for cash, or by pledging securities as collateral in a repurchase agreement or other hypothecation.  For an investment to be sold or pledged as collateral, it must not be presently encumbered.  That is, the security cannot be pledged, used as collateral, sold under repurchase agreement, or otherwise hypothecated.  Even if unencumbered, a security that is severely depreciated, has a small face amount, or is of poor credit quality is not a good candidate for collateral.</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For accounting purposes, the Bank’s investment portfolios are separated into three categories:</w:t>
      </w:r>
    </w:p>
    <w:p w:rsidR="006C5727" w:rsidRDefault="006C5727" w:rsidP="006C5727">
      <w:pPr>
        <w:ind w:left="360" w:right="432"/>
        <w:jc w:val="both"/>
        <w:rPr>
          <w:rFonts w:ascii="Arial" w:hAnsi="Arial" w:cs="Arial"/>
          <w:color w:val="000000"/>
          <w:sz w:val="18"/>
          <w:szCs w:val="18"/>
        </w:rPr>
      </w:pPr>
    </w:p>
    <w:p w:rsidR="006C5727" w:rsidRDefault="006C5727" w:rsidP="009111EB">
      <w:pPr>
        <w:numPr>
          <w:ilvl w:val="0"/>
          <w:numId w:val="84"/>
        </w:numPr>
        <w:tabs>
          <w:tab w:val="clear" w:pos="2880"/>
        </w:tabs>
        <w:ind w:left="720" w:right="432"/>
        <w:jc w:val="both"/>
        <w:rPr>
          <w:rFonts w:ascii="Arial" w:hAnsi="Arial" w:cs="Arial"/>
          <w:color w:val="000000"/>
          <w:sz w:val="18"/>
          <w:szCs w:val="18"/>
        </w:rPr>
      </w:pPr>
      <w:r>
        <w:rPr>
          <w:rFonts w:ascii="Arial" w:hAnsi="Arial" w:cs="Arial"/>
          <w:color w:val="000000"/>
          <w:sz w:val="18"/>
          <w:szCs w:val="18"/>
        </w:rPr>
        <w:t>Held to Maturity (HTM);</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84"/>
        </w:numPr>
        <w:tabs>
          <w:tab w:val="clear" w:pos="2880"/>
        </w:tabs>
        <w:ind w:left="720" w:right="432"/>
        <w:jc w:val="both"/>
        <w:rPr>
          <w:rFonts w:ascii="Arial" w:hAnsi="Arial" w:cs="Arial"/>
          <w:color w:val="000000"/>
          <w:sz w:val="18"/>
          <w:szCs w:val="18"/>
        </w:rPr>
      </w:pPr>
      <w:r>
        <w:rPr>
          <w:rFonts w:ascii="Arial" w:hAnsi="Arial" w:cs="Arial"/>
          <w:color w:val="000000"/>
          <w:sz w:val="18"/>
          <w:szCs w:val="18"/>
        </w:rPr>
        <w:t xml:space="preserve">Available for </w:t>
      </w:r>
      <w:smartTag w:uri="urn:schemas-microsoft-com:office:smarttags" w:element="place">
        <w:smartTag w:uri="urn:schemas-microsoft-com:office:smarttags" w:element="City">
          <w:r>
            <w:rPr>
              <w:rFonts w:ascii="Arial" w:hAnsi="Arial" w:cs="Arial"/>
              <w:color w:val="000000"/>
              <w:sz w:val="18"/>
              <w:szCs w:val="18"/>
            </w:rPr>
            <w:t>Sale</w:t>
          </w:r>
        </w:smartTag>
      </w:smartTag>
      <w:r>
        <w:rPr>
          <w:rFonts w:ascii="Arial" w:hAnsi="Arial" w:cs="Arial"/>
          <w:color w:val="000000"/>
          <w:sz w:val="18"/>
          <w:szCs w:val="18"/>
        </w:rPr>
        <w:t xml:space="preserve"> (AFS); and</w:t>
      </w:r>
    </w:p>
    <w:p w:rsidR="006C5727" w:rsidRDefault="006C5727" w:rsidP="00D23782">
      <w:pPr>
        <w:ind w:left="720" w:right="432"/>
        <w:jc w:val="both"/>
        <w:rPr>
          <w:rFonts w:ascii="Arial" w:hAnsi="Arial" w:cs="Arial"/>
          <w:color w:val="000000"/>
          <w:sz w:val="18"/>
          <w:szCs w:val="18"/>
        </w:rPr>
      </w:pPr>
    </w:p>
    <w:p w:rsidR="006C5727" w:rsidRDefault="006C5727" w:rsidP="009111EB">
      <w:pPr>
        <w:numPr>
          <w:ilvl w:val="0"/>
          <w:numId w:val="84"/>
        </w:numPr>
        <w:tabs>
          <w:tab w:val="clear" w:pos="2880"/>
        </w:tabs>
        <w:ind w:left="720" w:right="432"/>
        <w:jc w:val="both"/>
        <w:rPr>
          <w:rFonts w:ascii="Arial" w:hAnsi="Arial" w:cs="Arial"/>
          <w:color w:val="000000"/>
          <w:sz w:val="18"/>
          <w:szCs w:val="18"/>
        </w:rPr>
      </w:pPr>
      <w:r>
        <w:rPr>
          <w:rFonts w:ascii="Arial" w:hAnsi="Arial" w:cs="Arial"/>
          <w:color w:val="000000"/>
          <w:sz w:val="18"/>
          <w:szCs w:val="18"/>
        </w:rPr>
        <w:t>Trading.</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 xml:space="preserve">Securities categorized as HTM are carried at amortized cost.  To categorize a security as HTM, the Bank must have both the intent and ability to hold the security to maturity.  If the Bank has any intention of selling a HTM </w:t>
      </w:r>
      <w:r>
        <w:rPr>
          <w:rFonts w:ascii="Arial" w:hAnsi="Arial" w:cs="Arial"/>
          <w:color w:val="000000"/>
          <w:sz w:val="18"/>
          <w:szCs w:val="18"/>
        </w:rPr>
        <w:lastRenderedPageBreak/>
        <w:t xml:space="preserve">security prior to maturity for liquidity purposes, the security is not eligible for classification as HTM.  </w:t>
      </w:r>
      <w:smartTag w:uri="urn:schemas-microsoft-com:office:smarttags" w:element="place">
        <w:smartTag w:uri="urn:schemas-microsoft-com:office:smarttags" w:element="City">
          <w:r>
            <w:rPr>
              <w:rFonts w:ascii="Arial" w:hAnsi="Arial" w:cs="Arial"/>
              <w:color w:val="000000"/>
              <w:sz w:val="18"/>
              <w:szCs w:val="18"/>
            </w:rPr>
            <w:t>Sale</w:t>
          </w:r>
        </w:smartTag>
      </w:smartTag>
      <w:r>
        <w:rPr>
          <w:rFonts w:ascii="Arial" w:hAnsi="Arial" w:cs="Arial"/>
          <w:color w:val="000000"/>
          <w:sz w:val="18"/>
          <w:szCs w:val="18"/>
        </w:rPr>
        <w:t xml:space="preserve"> of a HTM security could potentially call into question the Bank’s ability to hold other HTM securities to maturity.  In this respect, a reclassification might be required of the remaining HTM securities (categorizing them as AFS or trading).  In addition, the Bank would have difficulty categorizing future securities purchases as HTM.  However, HTM securities can be pledged or used as collateral in a repurchase agreement or other collateralized borrowing arrangements and provides the Bank with a source of liquidity.  Furthermore, in situations when the Bank needs cash immediately, management might ignore the accounting ramifications of selling securities categorized as HTM rather than risk the Bank's viability.</w:t>
      </w:r>
    </w:p>
    <w:p w:rsidR="006C5727" w:rsidRDefault="006C5727" w:rsidP="006C5727">
      <w:pPr>
        <w:ind w:left="360" w:right="432"/>
        <w:jc w:val="both"/>
        <w:rPr>
          <w:rFonts w:ascii="Arial" w:hAnsi="Arial" w:cs="Arial"/>
          <w:color w:val="000000"/>
          <w:sz w:val="18"/>
          <w:szCs w:val="18"/>
        </w:rPr>
      </w:pPr>
    </w:p>
    <w:p w:rsidR="006C5727" w:rsidRDefault="006C5727" w:rsidP="006C5727">
      <w:pPr>
        <w:ind w:left="360" w:right="432"/>
        <w:jc w:val="both"/>
        <w:rPr>
          <w:rFonts w:ascii="Arial" w:hAnsi="Arial" w:cs="Arial"/>
          <w:color w:val="000000"/>
          <w:sz w:val="18"/>
          <w:szCs w:val="18"/>
        </w:rPr>
      </w:pPr>
      <w:r>
        <w:rPr>
          <w:rFonts w:ascii="Arial" w:hAnsi="Arial" w:cs="Arial"/>
          <w:color w:val="000000"/>
          <w:sz w:val="18"/>
          <w:szCs w:val="18"/>
        </w:rPr>
        <w:t>The Bank generally classifies securities that will be used for liquidity as AFS.  AFS securities are not subject to the "intent and ability" restrictions of HTM securities.  Because AFS securities are marked to market regularly, any fair value gains or losses are recognized as they occur in a separate component of equity capital known as accumulated other comprehensive income.  Therefore, if the Bank needs to sell, pledge, or use an AFS security as collateral, the impact on GAAP capital is mitigated because the Bank has already recognized the change in value of the security.  However, since the unrealized gain or loss on AFS securities is not reflected in regulatory capital prior to a sale, there will be an impact on Tier 1 Capital when the AFS securities are sold.</w:t>
      </w:r>
    </w:p>
    <w:p w:rsidR="006C5727" w:rsidRDefault="006C5727" w:rsidP="006C5727">
      <w:pPr>
        <w:ind w:left="360" w:right="432"/>
        <w:jc w:val="both"/>
        <w:rPr>
          <w:rFonts w:ascii="Arial" w:hAnsi="Arial" w:cs="Arial"/>
          <w:snapToGrid w:val="0"/>
          <w:sz w:val="18"/>
          <w:szCs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The Bank’s only liquid investments are those which can be sold in an adverse market without significant losses.  First, all unpledged investments with maturities of less than </w:t>
      </w:r>
      <w:r>
        <w:rPr>
          <w:rFonts w:ascii="Arial" w:hAnsi="Arial"/>
          <w:b/>
          <w:snapToGrid w:val="0"/>
          <w:sz w:val="18"/>
        </w:rPr>
        <w:t>TIME PERIOD</w:t>
      </w:r>
      <w:r>
        <w:rPr>
          <w:rFonts w:ascii="Arial" w:hAnsi="Arial"/>
          <w:snapToGrid w:val="0"/>
          <w:sz w:val="18"/>
        </w:rPr>
        <w:t xml:space="preserve"> are considered liquid.  Next, unpledged securities that can be demonstrated to be readily sellable or reliably used for pledging are deemed liquid.  Additionally, federal funds sold are </w:t>
      </w:r>
      <w:r>
        <w:rPr>
          <w:rFonts w:ascii="Arial" w:hAnsi="Arial"/>
          <w:b/>
          <w:snapToGrid w:val="0"/>
          <w:sz w:val="18"/>
        </w:rPr>
        <w:t>PERCENT</w:t>
      </w:r>
      <w:r>
        <w:rPr>
          <w:rFonts w:ascii="Arial" w:hAnsi="Arial"/>
          <w:snapToGrid w:val="0"/>
          <w:sz w:val="18"/>
        </w:rPr>
        <w:t xml:space="preserve"> liquid.</w:t>
      </w:r>
    </w:p>
    <w:p w:rsidR="006C5727" w:rsidRDefault="006C5727" w:rsidP="006C5727">
      <w:pPr>
        <w:ind w:left="360" w:right="432"/>
        <w:jc w:val="both"/>
        <w:rPr>
          <w:rFonts w:ascii="Arial" w:hAnsi="Arial"/>
          <w:snapToGrid w:val="0"/>
          <w:sz w:val="18"/>
        </w:rPr>
      </w:pPr>
    </w:p>
    <w:p w:rsidR="006C5727" w:rsidRDefault="006C5727" w:rsidP="006C5727">
      <w:pPr>
        <w:ind w:left="360" w:right="432"/>
        <w:jc w:val="both"/>
        <w:rPr>
          <w:rFonts w:ascii="Arial" w:hAnsi="Arial"/>
          <w:snapToGrid w:val="0"/>
          <w:sz w:val="18"/>
        </w:rPr>
      </w:pPr>
      <w:r>
        <w:rPr>
          <w:rFonts w:ascii="Arial" w:hAnsi="Arial"/>
          <w:snapToGrid w:val="0"/>
          <w:sz w:val="18"/>
        </w:rPr>
        <w:t xml:space="preserve">In general, the Bank’s </w:t>
      </w:r>
      <w:r>
        <w:rPr>
          <w:rFonts w:ascii="Arial" w:hAnsi="Arial"/>
          <w:b/>
          <w:snapToGrid w:val="0"/>
          <w:sz w:val="18"/>
        </w:rPr>
        <w:t>INVESTMENT POLICY</w:t>
      </w:r>
      <w:r>
        <w:rPr>
          <w:rFonts w:ascii="Arial" w:hAnsi="Arial"/>
          <w:snapToGrid w:val="0"/>
          <w:sz w:val="18"/>
        </w:rPr>
        <w:t xml:space="preserve"> determines:</w:t>
      </w:r>
    </w:p>
    <w:p w:rsidR="006C5727" w:rsidRDefault="006C5727" w:rsidP="006C5727">
      <w:pPr>
        <w:ind w:left="360" w:right="432"/>
        <w:jc w:val="both"/>
        <w:rPr>
          <w:rFonts w:ascii="Arial" w:hAnsi="Arial"/>
          <w:snapToGrid w:val="0"/>
          <w:sz w:val="18"/>
        </w:rPr>
      </w:pPr>
    </w:p>
    <w:p w:rsidR="006C5727" w:rsidRDefault="006C5727" w:rsidP="009111EB">
      <w:pPr>
        <w:numPr>
          <w:ilvl w:val="0"/>
          <w:numId w:val="85"/>
        </w:numPr>
        <w:tabs>
          <w:tab w:val="clear" w:pos="2880"/>
        </w:tabs>
        <w:ind w:left="720" w:right="432"/>
        <w:jc w:val="both"/>
        <w:rPr>
          <w:rFonts w:ascii="Arial" w:hAnsi="Arial"/>
          <w:snapToGrid w:val="0"/>
          <w:sz w:val="18"/>
        </w:rPr>
      </w:pPr>
      <w:r>
        <w:rPr>
          <w:rFonts w:ascii="Arial" w:hAnsi="Arial"/>
          <w:snapToGrid w:val="0"/>
          <w:sz w:val="18"/>
        </w:rPr>
        <w:t>Which types of investments are permitted;</w:t>
      </w:r>
    </w:p>
    <w:p w:rsidR="006C5727" w:rsidRDefault="006C5727" w:rsidP="00D23782">
      <w:pPr>
        <w:ind w:left="720" w:right="432"/>
        <w:jc w:val="both"/>
        <w:rPr>
          <w:rFonts w:ascii="Arial" w:hAnsi="Arial"/>
          <w:snapToGrid w:val="0"/>
          <w:sz w:val="18"/>
        </w:rPr>
      </w:pPr>
    </w:p>
    <w:p w:rsidR="006C5727" w:rsidRDefault="006C5727" w:rsidP="009111EB">
      <w:pPr>
        <w:numPr>
          <w:ilvl w:val="0"/>
          <w:numId w:val="85"/>
        </w:numPr>
        <w:tabs>
          <w:tab w:val="clear" w:pos="2880"/>
        </w:tabs>
        <w:ind w:left="720" w:right="432"/>
        <w:jc w:val="both"/>
        <w:rPr>
          <w:rFonts w:ascii="Arial" w:hAnsi="Arial"/>
          <w:snapToGrid w:val="0"/>
          <w:sz w:val="18"/>
        </w:rPr>
      </w:pPr>
      <w:r>
        <w:rPr>
          <w:rFonts w:ascii="Arial" w:hAnsi="Arial"/>
          <w:snapToGrid w:val="0"/>
          <w:sz w:val="18"/>
        </w:rPr>
        <w:t>The desired mix among those investments;</w:t>
      </w:r>
    </w:p>
    <w:p w:rsidR="006C5727" w:rsidRDefault="006C5727" w:rsidP="00D23782">
      <w:pPr>
        <w:ind w:left="720" w:right="432"/>
        <w:jc w:val="both"/>
        <w:rPr>
          <w:rFonts w:ascii="Arial" w:hAnsi="Arial"/>
          <w:snapToGrid w:val="0"/>
          <w:sz w:val="18"/>
        </w:rPr>
      </w:pPr>
    </w:p>
    <w:p w:rsidR="006C5727" w:rsidRDefault="006C5727" w:rsidP="009111EB">
      <w:pPr>
        <w:numPr>
          <w:ilvl w:val="0"/>
          <w:numId w:val="85"/>
        </w:numPr>
        <w:tabs>
          <w:tab w:val="clear" w:pos="2880"/>
        </w:tabs>
        <w:ind w:left="720" w:right="432"/>
        <w:jc w:val="both"/>
        <w:rPr>
          <w:rFonts w:ascii="Arial" w:hAnsi="Arial"/>
          <w:snapToGrid w:val="0"/>
          <w:sz w:val="18"/>
        </w:rPr>
      </w:pPr>
      <w:r>
        <w:rPr>
          <w:rFonts w:ascii="Arial" w:hAnsi="Arial"/>
          <w:snapToGrid w:val="0"/>
          <w:sz w:val="18"/>
        </w:rPr>
        <w:t>The maturity distribution and the amount of funds that will be available; and</w:t>
      </w:r>
    </w:p>
    <w:p w:rsidR="006C5727" w:rsidRDefault="006C5727" w:rsidP="00D23782">
      <w:pPr>
        <w:ind w:left="720" w:right="432"/>
        <w:jc w:val="both"/>
        <w:rPr>
          <w:rFonts w:ascii="Arial" w:hAnsi="Arial"/>
          <w:snapToGrid w:val="0"/>
          <w:sz w:val="18"/>
        </w:rPr>
      </w:pPr>
    </w:p>
    <w:p w:rsidR="006C5727" w:rsidRDefault="006C5727" w:rsidP="009111EB">
      <w:pPr>
        <w:numPr>
          <w:ilvl w:val="0"/>
          <w:numId w:val="85"/>
        </w:numPr>
        <w:tabs>
          <w:tab w:val="clear" w:pos="2880"/>
        </w:tabs>
        <w:ind w:left="720" w:right="432"/>
        <w:jc w:val="both"/>
        <w:rPr>
          <w:rFonts w:ascii="Arial" w:hAnsi="Arial"/>
          <w:snapToGrid w:val="0"/>
          <w:sz w:val="18"/>
        </w:rPr>
      </w:pPr>
      <w:r>
        <w:rPr>
          <w:rFonts w:ascii="Arial" w:hAnsi="Arial"/>
          <w:snapToGrid w:val="0"/>
          <w:sz w:val="18"/>
        </w:rPr>
        <w:t>Review pledging opportunities and requirements.</w:t>
      </w:r>
    </w:p>
    <w:p w:rsidR="006C5727" w:rsidRDefault="006C5727" w:rsidP="006C5727">
      <w:pPr>
        <w:ind w:left="360" w:right="432"/>
        <w:jc w:val="both"/>
        <w:rPr>
          <w:rFonts w:ascii="Arial" w:hAnsi="Arial"/>
          <w:snapToGrid w:val="0"/>
          <w:sz w:val="18"/>
        </w:rPr>
      </w:pPr>
    </w:p>
    <w:p w:rsidR="006C5727" w:rsidRDefault="006C5727" w:rsidP="006C5727">
      <w:pPr>
        <w:pStyle w:val="BodyText2"/>
        <w:ind w:left="360" w:right="432"/>
      </w:pPr>
      <w:r>
        <w:t xml:space="preserve">Refer to the Bank’s </w:t>
      </w:r>
      <w:r>
        <w:rPr>
          <w:b/>
        </w:rPr>
        <w:t>INVESTMENT POLICY</w:t>
      </w:r>
      <w:r>
        <w:t xml:space="preserve"> for detailed guidance.</w:t>
      </w:r>
    </w:p>
    <w:p w:rsidR="006C5727" w:rsidRDefault="006C5727" w:rsidP="006C5727">
      <w:pPr>
        <w:pStyle w:val="BodyText2"/>
        <w:ind w:left="360" w:right="432"/>
      </w:pPr>
    </w:p>
    <w:p w:rsidR="006C5727" w:rsidRDefault="006C5727" w:rsidP="006C5727">
      <w:pPr>
        <w:tabs>
          <w:tab w:val="left" w:pos="-720"/>
          <w:tab w:val="left" w:pos="360"/>
        </w:tabs>
        <w:ind w:right="432"/>
        <w:jc w:val="both"/>
        <w:rPr>
          <w:rFonts w:ascii="Arial" w:hAnsi="Arial"/>
          <w:sz w:val="18"/>
        </w:rPr>
      </w:pPr>
      <w:r>
        <w:rPr>
          <w:rFonts w:ascii="Arial" w:hAnsi="Arial"/>
          <w:b/>
          <w:sz w:val="18"/>
          <w:u w:val="single"/>
        </w:rPr>
        <w:t>1</w:t>
      </w:r>
      <w:r w:rsidR="0019093D">
        <w:rPr>
          <w:rFonts w:ascii="Arial" w:hAnsi="Arial"/>
          <w:b/>
          <w:sz w:val="18"/>
          <w:u w:val="single"/>
        </w:rPr>
        <w:t>1</w:t>
      </w:r>
      <w:r>
        <w:rPr>
          <w:rFonts w:ascii="Arial" w:hAnsi="Arial"/>
          <w:b/>
          <w:sz w:val="18"/>
          <w:u w:val="single"/>
        </w:rPr>
        <w:t>.</w:t>
      </w:r>
      <w:r>
        <w:rPr>
          <w:rFonts w:ascii="Arial" w:hAnsi="Arial"/>
          <w:b/>
          <w:sz w:val="18"/>
          <w:u w:val="single"/>
        </w:rPr>
        <w:tab/>
        <w:t>REGULATION F POLICY REFERENCE</w:t>
      </w:r>
    </w:p>
    <w:p w:rsidR="006C5727" w:rsidRDefault="006C5727" w:rsidP="006C5727">
      <w:pPr>
        <w:pStyle w:val="BodyText2"/>
        <w:ind w:left="360" w:right="432"/>
      </w:pPr>
    </w:p>
    <w:p w:rsidR="006C5727" w:rsidRDefault="006C5727" w:rsidP="006C5727">
      <w:pPr>
        <w:tabs>
          <w:tab w:val="left" w:pos="360"/>
        </w:tabs>
        <w:ind w:left="360" w:right="432"/>
        <w:jc w:val="both"/>
        <w:rPr>
          <w:rFonts w:ascii="Arial" w:hAnsi="Arial"/>
          <w:sz w:val="18"/>
          <w:u w:val="single"/>
        </w:rPr>
      </w:pPr>
      <w:r>
        <w:rPr>
          <w:rFonts w:ascii="Arial" w:hAnsi="Arial"/>
          <w:sz w:val="18"/>
          <w:u w:val="single"/>
        </w:rPr>
        <w:t>General</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360"/>
        </w:tabs>
        <w:ind w:left="360" w:right="432"/>
        <w:jc w:val="both"/>
        <w:rPr>
          <w:rFonts w:ascii="Arial" w:hAnsi="Arial"/>
          <w:sz w:val="18"/>
        </w:rPr>
      </w:pPr>
      <w:r>
        <w:rPr>
          <w:rFonts w:ascii="Arial" w:hAnsi="Arial"/>
          <w:sz w:val="18"/>
        </w:rPr>
        <w:t>It is the policy of the Bank to ensure proper adherence to the provisions and intent of Regulation F - “Limitations on Interbank Liabilities.”  Since the Bank is insured by the Federal Deposit Insurance Corporation (FDIC), Regulation F requires the Bank to develop and implement internal prudential policies and procedures for evaluating and controlling exposure to the depository institutions with which the Bank conducts business.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The Bank has established a </w:t>
      </w:r>
      <w:r>
        <w:rPr>
          <w:rFonts w:ascii="Arial" w:hAnsi="Arial"/>
          <w:b/>
          <w:sz w:val="18"/>
        </w:rPr>
        <w:t>REGULATION F POLICY</w:t>
      </w:r>
      <w:r>
        <w:rPr>
          <w:rFonts w:ascii="Arial" w:hAnsi="Arial"/>
          <w:sz w:val="18"/>
        </w:rPr>
        <w:t xml:space="preserve"> to take into account credit and liquidity risks, including operational risks, in selecting correspondents and in terminating those relationships.  Additionally, this policy establishes and maintains procedures to prevent excessive exposure to any individual correspondent in relation to the condition of the correspondent.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It is the responsibility of the </w:t>
      </w:r>
      <w:r>
        <w:rPr>
          <w:rFonts w:ascii="Arial" w:hAnsi="Arial"/>
          <w:b/>
          <w:sz w:val="18"/>
        </w:rPr>
        <w:t>COMMITTEE</w:t>
      </w:r>
      <w:r>
        <w:rPr>
          <w:rFonts w:ascii="Arial" w:hAnsi="Arial"/>
          <w:sz w:val="18"/>
        </w:rPr>
        <w:t xml:space="preserve"> to recommend and establish standards and limitations set forth in this section approved by the Board of Directors.  It is the responsibility of the </w:t>
      </w:r>
      <w:r>
        <w:rPr>
          <w:rFonts w:ascii="Arial" w:hAnsi="Arial"/>
          <w:b/>
          <w:sz w:val="18"/>
        </w:rPr>
        <w:t>OFFICER</w:t>
      </w:r>
      <w:r>
        <w:rPr>
          <w:rFonts w:ascii="Arial" w:hAnsi="Arial"/>
          <w:sz w:val="18"/>
        </w:rPr>
        <w:t xml:space="preserve"> to monitor adherence of these guidelines and report to the </w:t>
      </w:r>
      <w:r>
        <w:rPr>
          <w:rFonts w:ascii="Arial" w:hAnsi="Arial"/>
          <w:b/>
          <w:sz w:val="18"/>
        </w:rPr>
        <w:t>COMMITTEE</w:t>
      </w:r>
      <w:r>
        <w:rPr>
          <w:rFonts w:ascii="Arial" w:hAnsi="Arial"/>
          <w:sz w:val="18"/>
        </w:rPr>
        <w:t xml:space="preserve"> any variation of those standards on a </w:t>
      </w:r>
      <w:r>
        <w:rPr>
          <w:rFonts w:ascii="Arial" w:hAnsi="Arial"/>
          <w:b/>
          <w:sz w:val="18"/>
        </w:rPr>
        <w:t xml:space="preserve">FREQUENCY </w:t>
      </w:r>
      <w:r>
        <w:rPr>
          <w:rFonts w:ascii="Arial" w:hAnsi="Arial"/>
          <w:sz w:val="18"/>
        </w:rPr>
        <w:t>basis.</w:t>
      </w:r>
    </w:p>
    <w:p w:rsidR="006C5727" w:rsidRDefault="006C5727" w:rsidP="006C5727">
      <w:pPr>
        <w:ind w:left="360" w:right="432"/>
        <w:jc w:val="both"/>
        <w:rPr>
          <w:rFonts w:ascii="Arial" w:hAnsi="Arial"/>
          <w:sz w:val="18"/>
        </w:rPr>
      </w:pPr>
    </w:p>
    <w:p w:rsidR="006C5727" w:rsidRDefault="006C5727" w:rsidP="006C5727">
      <w:pPr>
        <w:pStyle w:val="Heading5"/>
        <w:tabs>
          <w:tab w:val="clear" w:pos="360"/>
          <w:tab w:val="left" w:pos="720"/>
        </w:tabs>
      </w:pPr>
      <w:r>
        <w:t>Standards for Selecting Correspondents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It is the policy of the Bank to properly consider and evaluate credit and liquidity risks, including operational risks, in selecting correspondents and terminating those relationships.  When exposure to a correspondent is significant, the Bank requires periodic reviews of the financial condition of the correspondent and takes into account any deterioration in the correspondent's financial condition.  Factors bearing on the financial condition of the correspondent are to include:</w:t>
      </w:r>
    </w:p>
    <w:p w:rsidR="006C5727" w:rsidRDefault="006C5727" w:rsidP="006C5727">
      <w:pPr>
        <w:ind w:left="360" w:right="432"/>
        <w:jc w:val="both"/>
        <w:rPr>
          <w:rFonts w:ascii="Arial" w:hAnsi="Arial"/>
          <w:sz w:val="18"/>
        </w:rPr>
      </w:pPr>
    </w:p>
    <w:p w:rsidR="006C5727" w:rsidRDefault="006C5727" w:rsidP="009111EB">
      <w:pPr>
        <w:numPr>
          <w:ilvl w:val="0"/>
          <w:numId w:val="86"/>
        </w:numPr>
        <w:tabs>
          <w:tab w:val="clear" w:pos="360"/>
          <w:tab w:val="num" w:pos="720"/>
        </w:tabs>
        <w:ind w:left="720" w:right="432"/>
        <w:jc w:val="both"/>
        <w:rPr>
          <w:rFonts w:ascii="Arial" w:hAnsi="Arial"/>
          <w:sz w:val="18"/>
        </w:rPr>
      </w:pPr>
      <w:r>
        <w:rPr>
          <w:rFonts w:ascii="Arial" w:hAnsi="Arial"/>
          <w:sz w:val="18"/>
        </w:rPr>
        <w:t>The capital level of the correspondent;</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86"/>
        </w:numPr>
        <w:tabs>
          <w:tab w:val="clear" w:pos="360"/>
          <w:tab w:val="num" w:pos="720"/>
        </w:tabs>
        <w:ind w:left="720" w:right="432"/>
        <w:jc w:val="both"/>
        <w:rPr>
          <w:rFonts w:ascii="Arial" w:hAnsi="Arial"/>
          <w:sz w:val="18"/>
        </w:rPr>
      </w:pPr>
      <w:r>
        <w:rPr>
          <w:rFonts w:ascii="Arial" w:hAnsi="Arial"/>
          <w:sz w:val="18"/>
        </w:rPr>
        <w:t>Level of nonaccrual and past due loans and leases;</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86"/>
        </w:numPr>
        <w:tabs>
          <w:tab w:val="clear" w:pos="360"/>
          <w:tab w:val="num" w:pos="720"/>
        </w:tabs>
        <w:ind w:left="720" w:right="432"/>
        <w:jc w:val="both"/>
        <w:rPr>
          <w:rFonts w:ascii="Arial" w:hAnsi="Arial"/>
          <w:sz w:val="18"/>
        </w:rPr>
      </w:pPr>
      <w:r>
        <w:rPr>
          <w:rFonts w:ascii="Arial" w:hAnsi="Arial"/>
          <w:sz w:val="18"/>
        </w:rPr>
        <w:t>Level of earnings; and</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86"/>
        </w:numPr>
        <w:tabs>
          <w:tab w:val="clear" w:pos="360"/>
          <w:tab w:val="num" w:pos="720"/>
        </w:tabs>
        <w:ind w:left="720" w:right="432"/>
        <w:jc w:val="both"/>
        <w:rPr>
          <w:rFonts w:ascii="Arial" w:hAnsi="Arial"/>
          <w:sz w:val="18"/>
        </w:rPr>
      </w:pPr>
      <w:r>
        <w:rPr>
          <w:rFonts w:ascii="Arial" w:hAnsi="Arial"/>
          <w:sz w:val="18"/>
        </w:rPr>
        <w:t>Other factors affecting the financial condition of the correspondent.</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When public information of the financial condition of the correspondent is available, the Bank may base its review on such information, and is not required to obtain non-public information.  However, for those foreign banks for which there is no public source of financial information, the Bank requires to obtain this information for its review.</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The Bank may also rely on another party, such as a bank rating agency or the Bank's holding company, to assess the financial condition of a correspondent, provided that the Board of Directors has reviewed and approved the general assessment or selection criteria used by that party.</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u w:val="single"/>
        </w:rPr>
      </w:pPr>
      <w:r>
        <w:rPr>
          <w:rFonts w:ascii="Arial" w:hAnsi="Arial"/>
          <w:sz w:val="18"/>
          <w:u w:val="single"/>
        </w:rPr>
        <w:t>Liquidity Risk Management</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 xml:space="preserve">The Bank realizes that its relationship with a correspondent bank will likely change in the event the Bank’s financial position may deteriorate.  In this respect, a correspondent bank may require the Bank to provide collateral to secure a line of credit.  Therefore, it is the responsibility of ALCO and Senior Management to review the Bank’s contracts with its correspondent banks in accordance with the Bank’s </w:t>
      </w:r>
      <w:r>
        <w:rPr>
          <w:rFonts w:ascii="Arial" w:hAnsi="Arial" w:cs="Arial"/>
          <w:b/>
          <w:sz w:val="18"/>
          <w:szCs w:val="18"/>
        </w:rPr>
        <w:t>VENDOR MANAGEMENT PROGRAM POLICY</w:t>
      </w:r>
      <w:r>
        <w:rPr>
          <w:rFonts w:ascii="Arial" w:hAnsi="Arial" w:cs="Arial"/>
          <w:sz w:val="18"/>
          <w:szCs w:val="18"/>
        </w:rPr>
        <w:t>, as a correspondent bank may have the authority to cancel the Bank’s line of credit entirely.  Even if a correspondent bank does not cancel the line of credit, these short term unsecured lines are stop gap measures because of embedded restrictions on borrowing or on the number of consecutive days a line of credit can be used.  The Bank’s ability to sell federal funds also could be affected, as the correspondent bank or purchasing banks may decide to limit exposures to the Bank in the event they have knowledge of its capital problems.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The Bank also realizes that in some cases, a correspondent bank will no longer process cash letters.  For example, after reviewing an amended Call Report, a bank’s main correspondent and clearing agent notifies the bank that it will no longer lend to the institution on an unsecured basis.  The bank is forced to enter into a repurchase agreement (using remaining unpledged securities) to ensure that the correspondent will continue to provide processing services.  Situations like these can result in a scramble for an alternative correspondent banking relationship at the least opportune time.</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u w:val="single"/>
        </w:rPr>
      </w:pPr>
      <w:r>
        <w:rPr>
          <w:rFonts w:ascii="Arial" w:hAnsi="Arial"/>
          <w:sz w:val="18"/>
          <w:u w:val="single"/>
        </w:rPr>
        <w:t>Internal Limits on Exposure</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It is the policy of the Bank to limit the Bank's exposure to the correspondent, either by the establishment of internal limits or by other means, when the financial condition of the correspondent and the form or maturity of the exposure create a significant risk that payments will not be made in full or in a timely manner.  The following limits shall be consistent with the risk undertaken, considering the financial condition and the form and maturity of exposure to the correspondent:</w:t>
      </w:r>
    </w:p>
    <w:p w:rsidR="006C5727" w:rsidRDefault="006C5727" w:rsidP="006C5727">
      <w:pPr>
        <w:ind w:left="360" w:right="432"/>
        <w:jc w:val="both"/>
        <w:rPr>
          <w:rFonts w:ascii="Arial" w:hAnsi="Arial"/>
          <w:sz w:val="18"/>
        </w:rPr>
      </w:pPr>
    </w:p>
    <w:p w:rsidR="006C5727" w:rsidRDefault="006C5727" w:rsidP="006C5727">
      <w:pPr>
        <w:pStyle w:val="Heading7"/>
        <w:tabs>
          <w:tab w:val="left" w:pos="720"/>
        </w:tabs>
      </w:pPr>
      <w:r>
        <w:t>LIST SPECIFIC CORRESPONDENT LIMITATIONS HERE</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cs="Arial"/>
          <w:sz w:val="18"/>
          <w:szCs w:val="18"/>
        </w:rPr>
      </w:pPr>
      <w:r>
        <w:rPr>
          <w:rFonts w:ascii="Arial" w:hAnsi="Arial" w:cs="Arial"/>
          <w:sz w:val="18"/>
          <w:szCs w:val="18"/>
        </w:rPr>
        <w:t>Limits may be fixed as to amount or flexible, based on such factors as the monitoring of exposure and the financial condition of the correspondent.  Different limits may be set for different forms of exposure, different products, and different maturities.</w:t>
      </w:r>
    </w:p>
    <w:p w:rsidR="006C5727" w:rsidRDefault="006C5727" w:rsidP="006C5727">
      <w:pPr>
        <w:ind w:left="360" w:right="432"/>
        <w:jc w:val="both"/>
        <w:rPr>
          <w:rFonts w:ascii="Arial" w:hAnsi="Arial" w:cs="Arial"/>
          <w:sz w:val="18"/>
          <w:szCs w:val="18"/>
        </w:rPr>
      </w:pPr>
    </w:p>
    <w:p w:rsidR="006C5727" w:rsidRDefault="006C5727" w:rsidP="006C5727">
      <w:pPr>
        <w:ind w:left="360" w:right="432"/>
        <w:jc w:val="both"/>
        <w:rPr>
          <w:rFonts w:ascii="Arial" w:hAnsi="Arial"/>
          <w:sz w:val="18"/>
        </w:rPr>
      </w:pPr>
      <w:r>
        <w:rPr>
          <w:rFonts w:ascii="Arial" w:hAnsi="Arial"/>
          <w:sz w:val="18"/>
        </w:rPr>
        <w:t>The Bank typically structures transactions with a correspondent to monitor exposure, directly or through another party, to ensure that its exposure ordinarily does not exceed the Bank's internal limits listed above, including limits established for credit exposure, except for occasional excesses resulting from unusual market disturbances, market movements favorable to the Bank, increases in activity, operational problems, or other unusual circumstances.  The level of monitoring used by the Bank is:</w:t>
      </w:r>
    </w:p>
    <w:p w:rsidR="006C5727" w:rsidRDefault="006C5727" w:rsidP="006C5727">
      <w:pPr>
        <w:ind w:left="360" w:right="432"/>
        <w:jc w:val="both"/>
        <w:rPr>
          <w:rFonts w:ascii="Arial" w:hAnsi="Arial"/>
          <w:sz w:val="18"/>
        </w:rPr>
      </w:pPr>
    </w:p>
    <w:p w:rsidR="006C5727" w:rsidRDefault="006C5727" w:rsidP="009111EB">
      <w:pPr>
        <w:numPr>
          <w:ilvl w:val="0"/>
          <w:numId w:val="87"/>
        </w:numPr>
        <w:tabs>
          <w:tab w:val="clear" w:pos="360"/>
          <w:tab w:val="num" w:pos="720"/>
        </w:tabs>
        <w:ind w:left="720" w:right="432"/>
        <w:jc w:val="both"/>
        <w:rPr>
          <w:rFonts w:ascii="Arial" w:hAnsi="Arial"/>
          <w:sz w:val="18"/>
        </w:rPr>
      </w:pPr>
      <w:r>
        <w:rPr>
          <w:rFonts w:ascii="Arial" w:hAnsi="Arial"/>
          <w:sz w:val="18"/>
        </w:rPr>
        <w:t>The extent to which exposure approaches the Bank's internal limits;</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87"/>
        </w:numPr>
        <w:tabs>
          <w:tab w:val="clear" w:pos="360"/>
          <w:tab w:val="num" w:pos="720"/>
        </w:tabs>
        <w:ind w:left="720" w:right="432"/>
        <w:jc w:val="both"/>
        <w:rPr>
          <w:rFonts w:ascii="Arial" w:hAnsi="Arial"/>
          <w:sz w:val="18"/>
        </w:rPr>
      </w:pPr>
      <w:r>
        <w:rPr>
          <w:rFonts w:ascii="Arial" w:hAnsi="Arial"/>
          <w:sz w:val="18"/>
        </w:rPr>
        <w:t>The volatility of the exposure; and</w:t>
      </w:r>
    </w:p>
    <w:p w:rsidR="006C5727" w:rsidRDefault="006C5727" w:rsidP="006C5727">
      <w:pPr>
        <w:tabs>
          <w:tab w:val="num" w:pos="720"/>
        </w:tabs>
        <w:ind w:left="720" w:right="432"/>
        <w:jc w:val="both"/>
        <w:rPr>
          <w:rFonts w:ascii="Arial" w:hAnsi="Arial"/>
          <w:sz w:val="18"/>
        </w:rPr>
      </w:pPr>
    </w:p>
    <w:p w:rsidR="006C5727" w:rsidRDefault="006C5727" w:rsidP="009111EB">
      <w:pPr>
        <w:numPr>
          <w:ilvl w:val="0"/>
          <w:numId w:val="87"/>
        </w:numPr>
        <w:tabs>
          <w:tab w:val="clear" w:pos="360"/>
          <w:tab w:val="num" w:pos="720"/>
        </w:tabs>
        <w:ind w:left="720" w:right="432"/>
        <w:jc w:val="both"/>
        <w:rPr>
          <w:rFonts w:ascii="Arial" w:hAnsi="Arial"/>
          <w:sz w:val="18"/>
        </w:rPr>
      </w:pPr>
      <w:r>
        <w:rPr>
          <w:rFonts w:ascii="Arial" w:hAnsi="Arial"/>
          <w:sz w:val="18"/>
        </w:rPr>
        <w:t>The financial condition of the correspondent.</w:t>
      </w:r>
    </w:p>
    <w:p w:rsidR="006C5727" w:rsidRDefault="006C5727" w:rsidP="006C5727">
      <w:pPr>
        <w:tabs>
          <w:tab w:val="left" w:pos="360"/>
        </w:tabs>
        <w:ind w:left="360" w:right="432"/>
        <w:jc w:val="both"/>
        <w:rPr>
          <w:rFonts w:ascii="Arial" w:hAnsi="Arial"/>
          <w:sz w:val="18"/>
        </w:rPr>
      </w:pPr>
    </w:p>
    <w:p w:rsidR="006C5727" w:rsidRDefault="006C5727" w:rsidP="006C5727">
      <w:pPr>
        <w:pStyle w:val="BodyText2"/>
        <w:ind w:left="360" w:right="432"/>
      </w:pPr>
      <w:r>
        <w:t xml:space="preserve">Refer to the Bank’s </w:t>
      </w:r>
      <w:r>
        <w:rPr>
          <w:b/>
        </w:rPr>
        <w:t>REGULATION F POLICY</w:t>
      </w:r>
      <w:r>
        <w:t xml:space="preserve"> for detailed guidance.</w:t>
      </w:r>
    </w:p>
    <w:p w:rsidR="006C5727" w:rsidRDefault="006C5727" w:rsidP="006C5727">
      <w:pPr>
        <w:pStyle w:val="BodyText2"/>
        <w:ind w:left="360" w:right="432"/>
      </w:pPr>
    </w:p>
    <w:p w:rsidR="006C5727" w:rsidRDefault="006C5727" w:rsidP="006C5727">
      <w:pPr>
        <w:tabs>
          <w:tab w:val="left" w:pos="-720"/>
          <w:tab w:val="left" w:pos="360"/>
        </w:tabs>
        <w:ind w:right="432"/>
        <w:jc w:val="both"/>
        <w:rPr>
          <w:rFonts w:ascii="Arial" w:hAnsi="Arial"/>
          <w:sz w:val="18"/>
        </w:rPr>
      </w:pPr>
      <w:r>
        <w:rPr>
          <w:rFonts w:ascii="Arial" w:hAnsi="Arial"/>
          <w:b/>
          <w:sz w:val="18"/>
          <w:u w:val="single"/>
        </w:rPr>
        <w:t>1</w:t>
      </w:r>
      <w:r w:rsidR="0019093D">
        <w:rPr>
          <w:rFonts w:ascii="Arial" w:hAnsi="Arial"/>
          <w:b/>
          <w:sz w:val="18"/>
          <w:u w:val="single"/>
        </w:rPr>
        <w:t>2</w:t>
      </w:r>
      <w:r>
        <w:rPr>
          <w:rFonts w:ascii="Arial" w:hAnsi="Arial"/>
          <w:b/>
          <w:sz w:val="18"/>
          <w:u w:val="single"/>
        </w:rPr>
        <w:t>.</w:t>
      </w:r>
      <w:r>
        <w:rPr>
          <w:rFonts w:ascii="Arial" w:hAnsi="Arial"/>
          <w:b/>
          <w:sz w:val="18"/>
          <w:u w:val="single"/>
        </w:rPr>
        <w:tab/>
        <w:t>AUDIT POLICY</w:t>
      </w:r>
    </w:p>
    <w:p w:rsidR="006C5727" w:rsidRDefault="006C5727" w:rsidP="006C5727">
      <w:pPr>
        <w:ind w:left="360" w:right="432"/>
        <w:jc w:val="both"/>
        <w:rPr>
          <w:rFonts w:ascii="Arial" w:hAnsi="Arial"/>
          <w:sz w:val="18"/>
        </w:rPr>
      </w:pPr>
    </w:p>
    <w:p w:rsidR="00202841" w:rsidRDefault="006C5727" w:rsidP="006C5727">
      <w:pPr>
        <w:ind w:left="360" w:right="432"/>
        <w:jc w:val="both"/>
        <w:rPr>
          <w:rFonts w:ascii="Arial" w:hAnsi="Arial" w:cs="Arial"/>
          <w:sz w:val="18"/>
          <w:szCs w:val="18"/>
        </w:rPr>
      </w:pPr>
      <w:r>
        <w:rPr>
          <w:rFonts w:ascii="Arial" w:hAnsi="Arial" w:cs="Arial"/>
          <w:sz w:val="18"/>
          <w:szCs w:val="18"/>
        </w:rPr>
        <w:t xml:space="preserve">The Bank has designated the Audit Officer and Audit Department to conduct an independent and periodic review of the Bank’s liquidity management process to ensure that an adequate system of internal controls in addition to compliance are maintained.  </w:t>
      </w:r>
      <w:r w:rsidR="00202841">
        <w:rPr>
          <w:rFonts w:ascii="Arial" w:hAnsi="Arial" w:cs="Arial"/>
          <w:sz w:val="18"/>
          <w:szCs w:val="18"/>
        </w:rPr>
        <w:t xml:space="preserve">The review of such internal controls and compliance are to address relevant elements of the risk management process, including adherence to this and other policies, procedures and processes, the adequacy of risk identification, risk measurement, reporting, and compliance with all applicable rules, laws and regulations.  </w:t>
      </w:r>
      <w:r>
        <w:rPr>
          <w:rFonts w:ascii="Arial" w:hAnsi="Arial"/>
          <w:sz w:val="18"/>
        </w:rPr>
        <w:t>With the same respect, the Bank has engaged the services of an independent consultant to p</w:t>
      </w:r>
      <w:r>
        <w:rPr>
          <w:rFonts w:ascii="Arial" w:hAnsi="Arial" w:cs="Arial"/>
          <w:sz w:val="18"/>
          <w:szCs w:val="18"/>
        </w:rPr>
        <w:t xml:space="preserve">rovide a comprehensive and independent audit review </w:t>
      </w:r>
      <w:r>
        <w:rPr>
          <w:rFonts w:ascii="Arial" w:hAnsi="Arial"/>
          <w:sz w:val="18"/>
        </w:rPr>
        <w:t xml:space="preserve">on a </w:t>
      </w:r>
      <w:r>
        <w:rPr>
          <w:rFonts w:ascii="Arial" w:hAnsi="Arial"/>
          <w:b/>
          <w:color w:val="000000"/>
          <w:sz w:val="18"/>
        </w:rPr>
        <w:t>FREQUENCY</w:t>
      </w:r>
      <w:r>
        <w:rPr>
          <w:rFonts w:ascii="Arial" w:hAnsi="Arial"/>
          <w:sz w:val="18"/>
        </w:rPr>
        <w:t xml:space="preserve"> basis.  </w:t>
      </w:r>
      <w:r w:rsidR="00202841">
        <w:rPr>
          <w:rFonts w:ascii="Arial" w:hAnsi="Arial" w:cs="Arial"/>
          <w:sz w:val="18"/>
          <w:szCs w:val="18"/>
        </w:rPr>
        <w:t xml:space="preserve">This review is to </w:t>
      </w:r>
      <w:r w:rsidR="00202841" w:rsidRPr="00202841">
        <w:rPr>
          <w:rFonts w:ascii="Arial" w:hAnsi="Arial" w:cs="Arial"/>
          <w:sz w:val="18"/>
          <w:szCs w:val="18"/>
        </w:rPr>
        <w:t xml:space="preserve">assess the extent to which the </w:t>
      </w:r>
      <w:r w:rsidR="00202841">
        <w:rPr>
          <w:rFonts w:ascii="Arial" w:hAnsi="Arial" w:cs="Arial"/>
          <w:sz w:val="18"/>
          <w:szCs w:val="18"/>
        </w:rPr>
        <w:t>Bank</w:t>
      </w:r>
      <w:r w:rsidR="00202841" w:rsidRPr="00202841">
        <w:rPr>
          <w:rFonts w:ascii="Arial" w:hAnsi="Arial" w:cs="Arial"/>
          <w:sz w:val="18"/>
          <w:szCs w:val="18"/>
        </w:rPr>
        <w:t xml:space="preserve">’s liquidity risk management complies with both supervisory guidance and industry sound practices, taking into account the level of sophistication and complexity of the </w:t>
      </w:r>
      <w:r w:rsidR="00202841">
        <w:rPr>
          <w:rFonts w:ascii="Arial" w:hAnsi="Arial" w:cs="Arial"/>
          <w:sz w:val="18"/>
          <w:szCs w:val="18"/>
        </w:rPr>
        <w:t>Bank</w:t>
      </w:r>
      <w:r w:rsidR="00202841" w:rsidRPr="00202841">
        <w:rPr>
          <w:rFonts w:ascii="Arial" w:hAnsi="Arial" w:cs="Arial"/>
          <w:sz w:val="18"/>
          <w:szCs w:val="18"/>
        </w:rPr>
        <w:t>’s liquidity risk profile.</w:t>
      </w:r>
    </w:p>
    <w:p w:rsidR="00202841" w:rsidRDefault="00202841" w:rsidP="006C5727">
      <w:pPr>
        <w:ind w:left="360" w:right="432"/>
        <w:jc w:val="both"/>
        <w:rPr>
          <w:rFonts w:ascii="Arial" w:hAnsi="Arial" w:cs="Arial"/>
          <w:sz w:val="18"/>
          <w:szCs w:val="18"/>
        </w:rPr>
      </w:pPr>
    </w:p>
    <w:p w:rsidR="006C5727" w:rsidRDefault="006C5727" w:rsidP="006C5727">
      <w:pPr>
        <w:ind w:left="360" w:right="432"/>
        <w:jc w:val="both"/>
        <w:rPr>
          <w:rFonts w:ascii="Arial" w:hAnsi="Arial" w:cs="Arial"/>
          <w:sz w:val="18"/>
          <w:szCs w:val="18"/>
        </w:rPr>
      </w:pPr>
      <w:r>
        <w:rPr>
          <w:rFonts w:ascii="Arial" w:hAnsi="Arial" w:cs="Arial"/>
          <w:sz w:val="18"/>
          <w:szCs w:val="18"/>
        </w:rPr>
        <w:t>Results of the audit are reported to the Board of Directors Audit Committee, ALCO, and Senior Management.  It is the responsibility of the ALCO and Senior Management to take appropriate action to correct any exceptions found as a result of the audit.</w:t>
      </w:r>
    </w:p>
    <w:p w:rsidR="006C5727" w:rsidRDefault="006C5727" w:rsidP="006C5727">
      <w:pPr>
        <w:ind w:left="360" w:right="432"/>
        <w:jc w:val="both"/>
        <w:rPr>
          <w:rFonts w:ascii="Arial" w:hAnsi="Arial" w:cs="Arial"/>
          <w:sz w:val="18"/>
          <w:szCs w:val="18"/>
        </w:rPr>
      </w:pPr>
    </w:p>
    <w:p w:rsidR="006C5727" w:rsidRDefault="006C5727" w:rsidP="006C5727">
      <w:pPr>
        <w:tabs>
          <w:tab w:val="left" w:pos="360"/>
        </w:tabs>
        <w:jc w:val="both"/>
        <w:rPr>
          <w:rFonts w:ascii="Arial" w:hAnsi="Arial"/>
          <w:b/>
          <w:sz w:val="18"/>
          <w:u w:val="single"/>
        </w:rPr>
      </w:pPr>
      <w:r>
        <w:rPr>
          <w:rFonts w:ascii="Arial" w:hAnsi="Arial"/>
          <w:b/>
          <w:sz w:val="18"/>
          <w:u w:val="single"/>
        </w:rPr>
        <w:t>1</w:t>
      </w:r>
      <w:r w:rsidR="0019093D">
        <w:rPr>
          <w:rFonts w:ascii="Arial" w:hAnsi="Arial"/>
          <w:b/>
          <w:sz w:val="18"/>
          <w:u w:val="single"/>
        </w:rPr>
        <w:t>3</w:t>
      </w:r>
      <w:r>
        <w:rPr>
          <w:rFonts w:ascii="Arial" w:hAnsi="Arial"/>
          <w:b/>
          <w:sz w:val="18"/>
          <w:u w:val="single"/>
        </w:rPr>
        <w:t>.</w:t>
      </w:r>
      <w:r>
        <w:rPr>
          <w:rFonts w:ascii="Arial" w:hAnsi="Arial"/>
          <w:b/>
          <w:sz w:val="18"/>
          <w:u w:val="single"/>
        </w:rPr>
        <w:tab/>
        <w:t>STAFF TRAINING</w:t>
      </w:r>
    </w:p>
    <w:p w:rsidR="006C5727" w:rsidRDefault="006C5727" w:rsidP="006C5727">
      <w:pPr>
        <w:tabs>
          <w:tab w:val="left" w:pos="-720"/>
        </w:tabs>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It is the responsibility of the Bank’s </w:t>
      </w:r>
      <w:r>
        <w:rPr>
          <w:rFonts w:ascii="Arial" w:hAnsi="Arial"/>
          <w:b/>
          <w:sz w:val="18"/>
        </w:rPr>
        <w:t>COMPLIANCE OFFICER</w:t>
      </w:r>
      <w:r>
        <w:rPr>
          <w:rFonts w:ascii="Arial" w:hAnsi="Arial"/>
          <w:sz w:val="18"/>
        </w:rPr>
        <w:t xml:space="preserve"> to ensure that all members of the Board of Directors, Senior Management, ALCO, </w:t>
      </w:r>
      <w:r w:rsidR="00202841">
        <w:rPr>
          <w:rFonts w:ascii="Arial" w:hAnsi="Arial"/>
          <w:sz w:val="18"/>
        </w:rPr>
        <w:t xml:space="preserve">Liquidity Crisis Management Team, </w:t>
      </w:r>
      <w:r>
        <w:rPr>
          <w:rFonts w:ascii="Arial" w:hAnsi="Arial"/>
          <w:sz w:val="18"/>
        </w:rPr>
        <w:t xml:space="preserve">and the </w:t>
      </w:r>
      <w:r>
        <w:rPr>
          <w:rFonts w:ascii="Arial" w:hAnsi="Arial"/>
          <w:b/>
          <w:sz w:val="18"/>
        </w:rPr>
        <w:t>ACCOUNTING DEPARTMENT</w:t>
      </w:r>
      <w:r>
        <w:rPr>
          <w:rFonts w:ascii="Arial" w:hAnsi="Arial"/>
          <w:sz w:val="18"/>
        </w:rPr>
        <w:t xml:space="preserve"> receive appropriate training on the </w:t>
      </w:r>
      <w:r>
        <w:rPr>
          <w:rFonts w:ascii="Arial" w:hAnsi="Arial" w:cs="Arial"/>
          <w:color w:val="000000"/>
          <w:sz w:val="18"/>
          <w:szCs w:val="18"/>
        </w:rPr>
        <w:t>Bank’s Asset, Liability and Liquidity Management Program</w:t>
      </w:r>
      <w:r>
        <w:rPr>
          <w:rFonts w:ascii="Arial" w:hAnsi="Arial"/>
          <w:sz w:val="18"/>
        </w:rPr>
        <w:t xml:space="preserve"> and the directives of this policy on a </w:t>
      </w:r>
      <w:r>
        <w:rPr>
          <w:rFonts w:ascii="Arial" w:hAnsi="Arial"/>
          <w:b/>
          <w:sz w:val="18"/>
        </w:rPr>
        <w:t>FREQUENCY</w:t>
      </w:r>
      <w:r>
        <w:rPr>
          <w:rFonts w:ascii="Arial" w:hAnsi="Arial"/>
          <w:sz w:val="18"/>
        </w:rPr>
        <w:t xml:space="preserve"> basis.  </w:t>
      </w:r>
      <w:r>
        <w:rPr>
          <w:rFonts w:ascii="Arial" w:hAnsi="Arial" w:cs="Arial"/>
          <w:sz w:val="18"/>
          <w:szCs w:val="18"/>
        </w:rPr>
        <w:t xml:space="preserve">In addition, branch management and customer service personnel are to receive periodic training on how to communicate with depositors, including advising customers on how to properly title deposits and ensuring that they have an accurate understanding of their deposit insurance coverage.  </w:t>
      </w:r>
      <w:r>
        <w:rPr>
          <w:rFonts w:ascii="Arial" w:hAnsi="Arial"/>
          <w:sz w:val="18"/>
        </w:rPr>
        <w:t>All training is to be appropriately documented and placed in the Bank’s management training file for historical reference.</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360"/>
        </w:tabs>
        <w:ind w:left="360" w:right="432"/>
        <w:jc w:val="both"/>
        <w:rPr>
          <w:rFonts w:ascii="Arial" w:hAnsi="Arial"/>
          <w:sz w:val="18"/>
        </w:rPr>
      </w:pPr>
      <w:r>
        <w:rPr>
          <w:rFonts w:ascii="Arial" w:hAnsi="Arial"/>
          <w:sz w:val="18"/>
        </w:rPr>
        <w:t xml:space="preserve">Personnel are responsible for the complete comprehension of this and other related policies and procedures, including a complete understanding of their own specific responsibilities.  The </w:t>
      </w:r>
      <w:r>
        <w:rPr>
          <w:rFonts w:ascii="Arial" w:hAnsi="Arial"/>
          <w:b/>
          <w:sz w:val="18"/>
        </w:rPr>
        <w:t>COMPLIANCE OFFICER</w:t>
      </w:r>
      <w:r>
        <w:rPr>
          <w:rFonts w:ascii="Arial" w:hAnsi="Arial"/>
          <w:sz w:val="18"/>
        </w:rPr>
        <w:t xml:space="preserve"> and/or other designated members are to periodically attend educational programs related to asset and liability management.</w:t>
      </w:r>
    </w:p>
    <w:p w:rsidR="006C5727" w:rsidRDefault="006C5727" w:rsidP="006C5727">
      <w:pPr>
        <w:tabs>
          <w:tab w:val="left" w:pos="360"/>
        </w:tabs>
        <w:ind w:left="360" w:right="432"/>
        <w:jc w:val="both"/>
        <w:rPr>
          <w:rFonts w:ascii="Arial" w:hAnsi="Arial"/>
          <w:sz w:val="18"/>
        </w:rPr>
      </w:pPr>
    </w:p>
    <w:p w:rsidR="006C5727" w:rsidRDefault="006C5727" w:rsidP="006C5727">
      <w:pPr>
        <w:tabs>
          <w:tab w:val="left" w:pos="360"/>
        </w:tabs>
        <w:ind w:left="360" w:right="432"/>
        <w:jc w:val="both"/>
        <w:rPr>
          <w:rFonts w:ascii="Arial" w:hAnsi="Arial"/>
          <w:sz w:val="18"/>
        </w:rPr>
      </w:pPr>
      <w:r>
        <w:rPr>
          <w:rFonts w:ascii="Arial" w:hAnsi="Arial"/>
          <w:b/>
          <w:sz w:val="18"/>
          <w:u w:val="single"/>
        </w:rPr>
        <w:t>NOTE</w:t>
      </w:r>
      <w:r>
        <w:rPr>
          <w:rFonts w:ascii="Arial" w:hAnsi="Arial"/>
          <w:sz w:val="18"/>
        </w:rPr>
        <w:t>:  If at any time an employee has difficulty with a customer or is uncertain about the proper method of handling a situation or transaction, he or</w:t>
      </w:r>
      <w:r w:rsidR="005D1BD1">
        <w:rPr>
          <w:rFonts w:ascii="Arial" w:hAnsi="Arial"/>
          <w:sz w:val="18"/>
        </w:rPr>
        <w:t xml:space="preserve"> she should refer the issue to</w:t>
      </w:r>
      <w:r>
        <w:rPr>
          <w:rFonts w:ascii="Arial" w:hAnsi="Arial"/>
          <w:sz w:val="18"/>
        </w:rPr>
        <w:t xml:space="preserve"> their immediate supervisor or contact the </w:t>
      </w:r>
      <w:r>
        <w:rPr>
          <w:rFonts w:ascii="Arial" w:hAnsi="Arial"/>
          <w:b/>
          <w:sz w:val="18"/>
        </w:rPr>
        <w:t>COMPLIANCE OFFICER</w:t>
      </w:r>
      <w:r>
        <w:rPr>
          <w:rFonts w:ascii="Arial" w:hAnsi="Arial"/>
          <w:sz w:val="18"/>
        </w:rPr>
        <w:t xml:space="preserve"> for further clarification.</w:t>
      </w:r>
    </w:p>
    <w:p w:rsidR="006C5727" w:rsidRDefault="006C5727" w:rsidP="006C5727">
      <w:pPr>
        <w:ind w:left="360" w:right="432"/>
        <w:jc w:val="both"/>
        <w:rPr>
          <w:rFonts w:ascii="Arial" w:hAnsi="Arial" w:cs="Arial"/>
          <w:sz w:val="18"/>
          <w:szCs w:val="18"/>
        </w:rPr>
      </w:pPr>
    </w:p>
    <w:p w:rsidR="006C5727" w:rsidRDefault="006C5727" w:rsidP="006C5727">
      <w:pPr>
        <w:tabs>
          <w:tab w:val="left" w:pos="-720"/>
          <w:tab w:val="left" w:pos="360"/>
        </w:tabs>
        <w:ind w:right="432"/>
        <w:jc w:val="both"/>
        <w:rPr>
          <w:rFonts w:ascii="Arial" w:hAnsi="Arial"/>
          <w:sz w:val="18"/>
        </w:rPr>
      </w:pPr>
      <w:r>
        <w:rPr>
          <w:rFonts w:ascii="Arial" w:hAnsi="Arial"/>
          <w:b/>
          <w:sz w:val="18"/>
          <w:u w:val="single"/>
        </w:rPr>
        <w:t>1</w:t>
      </w:r>
      <w:r w:rsidR="0019093D">
        <w:rPr>
          <w:rFonts w:ascii="Arial" w:hAnsi="Arial"/>
          <w:b/>
          <w:sz w:val="18"/>
          <w:u w:val="single"/>
        </w:rPr>
        <w:t>4</w:t>
      </w:r>
      <w:r>
        <w:rPr>
          <w:rFonts w:ascii="Arial" w:hAnsi="Arial"/>
          <w:b/>
          <w:sz w:val="18"/>
          <w:u w:val="single"/>
        </w:rPr>
        <w:t>.</w:t>
      </w:r>
      <w:r>
        <w:rPr>
          <w:rFonts w:ascii="Arial" w:hAnsi="Arial"/>
          <w:b/>
          <w:sz w:val="18"/>
          <w:u w:val="single"/>
        </w:rPr>
        <w:tab/>
        <w:t>RETENTION OF DOCUMENTATION</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For archive purposes the organization, storage and scanning of documentation related to the Bank’s Asset, Liability and Liquidity Management Program is the responsibility of the </w:t>
      </w:r>
      <w:r>
        <w:rPr>
          <w:rFonts w:ascii="Arial" w:hAnsi="Arial"/>
          <w:b/>
          <w:sz w:val="18"/>
        </w:rPr>
        <w:t>ACCOUNTING DEPARTMENT</w:t>
      </w:r>
      <w:r>
        <w:rPr>
          <w:rFonts w:ascii="Arial" w:hAnsi="Arial"/>
          <w:sz w:val="18"/>
        </w:rPr>
        <w:t xml:space="preserve">.  Files are maintained in single custody during banking hours and are locked in a fire protected location at night.  All documentation (initially or when new documents are added) within each file is scanned by </w:t>
      </w:r>
      <w:r>
        <w:rPr>
          <w:rFonts w:ascii="Arial" w:hAnsi="Arial"/>
          <w:b/>
          <w:sz w:val="18"/>
        </w:rPr>
        <w:t>ACCOUNTING DEPARTMENT</w:t>
      </w:r>
      <w:r>
        <w:rPr>
          <w:rFonts w:ascii="Arial" w:hAnsi="Arial"/>
          <w:sz w:val="18"/>
        </w:rPr>
        <w:t xml:space="preserve"> personnel for permanent archive and research purposes.</w:t>
      </w:r>
    </w:p>
    <w:p w:rsidR="006C5727" w:rsidRDefault="006C5727" w:rsidP="006C5727">
      <w:pPr>
        <w:ind w:left="360" w:right="432"/>
        <w:jc w:val="both"/>
        <w:rPr>
          <w:rFonts w:ascii="Arial" w:hAnsi="Arial"/>
          <w:sz w:val="18"/>
        </w:rPr>
      </w:pPr>
    </w:p>
    <w:p w:rsidR="006C5727" w:rsidRDefault="006C5727" w:rsidP="006C5727">
      <w:pPr>
        <w:ind w:left="360" w:right="432"/>
        <w:jc w:val="both"/>
        <w:rPr>
          <w:rFonts w:ascii="Arial" w:hAnsi="Arial"/>
          <w:sz w:val="18"/>
        </w:rPr>
      </w:pPr>
      <w:r>
        <w:rPr>
          <w:rFonts w:ascii="Arial" w:hAnsi="Arial"/>
          <w:sz w:val="18"/>
        </w:rPr>
        <w:t xml:space="preserve">Outdated documentation files (and scanned archive media) are periodically sent to storage with a destruction date of </w:t>
      </w:r>
      <w:r>
        <w:rPr>
          <w:rFonts w:ascii="Arial" w:hAnsi="Arial"/>
          <w:b/>
          <w:sz w:val="18"/>
        </w:rPr>
        <w:t>TIME PERIOD</w:t>
      </w:r>
      <w:r>
        <w:rPr>
          <w:rFonts w:ascii="Arial" w:hAnsi="Arial"/>
          <w:sz w:val="18"/>
        </w:rPr>
        <w:t xml:space="preserve"> from the date of shipment.  A listing of all files sent to storage is maintained by the </w:t>
      </w:r>
      <w:r>
        <w:rPr>
          <w:rFonts w:ascii="Arial" w:hAnsi="Arial"/>
          <w:b/>
          <w:sz w:val="18"/>
        </w:rPr>
        <w:t>ACCOUNTING DEPARTMENT</w:t>
      </w:r>
      <w:r>
        <w:rPr>
          <w:rFonts w:ascii="Arial" w:hAnsi="Arial"/>
          <w:sz w:val="18"/>
        </w:rPr>
        <w:t>.</w:t>
      </w:r>
    </w:p>
    <w:p w:rsidR="006C5727" w:rsidRDefault="006C5727" w:rsidP="006C5727">
      <w:pPr>
        <w:ind w:left="360" w:right="432"/>
        <w:jc w:val="both"/>
        <w:rPr>
          <w:rFonts w:ascii="Arial" w:hAnsi="Arial" w:cs="Arial"/>
          <w:sz w:val="18"/>
          <w:szCs w:val="18"/>
        </w:rPr>
      </w:pPr>
    </w:p>
    <w:p w:rsidR="006C5727" w:rsidRDefault="006C5727" w:rsidP="006C5727">
      <w:pPr>
        <w:pStyle w:val="BodyText2"/>
        <w:ind w:left="360" w:right="432"/>
      </w:pPr>
    </w:p>
    <w:p w:rsidR="006C5727" w:rsidRDefault="006C5727" w:rsidP="006C5727">
      <w:pPr>
        <w:tabs>
          <w:tab w:val="left" w:pos="360"/>
          <w:tab w:val="left" w:pos="1080"/>
        </w:tabs>
        <w:ind w:left="360" w:right="432"/>
        <w:jc w:val="both"/>
        <w:rPr>
          <w:rFonts w:ascii="Arial" w:hAnsi="Arial"/>
          <w:sz w:val="18"/>
        </w:rPr>
      </w:pPr>
    </w:p>
    <w:p w:rsidR="00FA76BE" w:rsidRPr="00BE6B4D" w:rsidRDefault="006C5727" w:rsidP="006C5727">
      <w:pPr>
        <w:tabs>
          <w:tab w:val="left" w:pos="360"/>
          <w:tab w:val="left" w:pos="1080"/>
        </w:tabs>
        <w:ind w:right="432"/>
        <w:jc w:val="center"/>
        <w:rPr>
          <w:rFonts w:ascii="Arial" w:hAnsi="Arial"/>
          <w:sz w:val="18"/>
        </w:rPr>
      </w:pPr>
      <w:r>
        <w:rPr>
          <w:rFonts w:ascii="Arial" w:hAnsi="Arial"/>
          <w:sz w:val="18"/>
        </w:rPr>
        <w:t>*  *  *  *  *  *  *  *  *  *  *  *  *  *  *  *  *  *  *  *  *  *  *  *  *  *  *  *  *</w:t>
      </w:r>
    </w:p>
    <w:sectPr w:rsidR="00FA76BE" w:rsidRPr="00BE6B4D" w:rsidSect="00382931">
      <w:headerReference w:type="default" r:id="rId8"/>
      <w:footerReference w:type="default" r:id="rId9"/>
      <w:headerReference w:type="first" r:id="rId10"/>
      <w:footerReference w:type="first" r:id="rId11"/>
      <w:pgSz w:w="12240" w:h="15840"/>
      <w:pgMar w:top="1440" w:right="1008"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4512" w:rsidRDefault="00604512">
      <w:r>
        <w:separator/>
      </w:r>
    </w:p>
  </w:endnote>
  <w:endnote w:type="continuationSeparator" w:id="0">
    <w:p w:rsidR="00604512" w:rsidRDefault="006045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Arial Rounded MT Bold">
    <w:altName w:val="Nyala"/>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69" w:rsidRDefault="00267F69">
    <w:pPr>
      <w:pStyle w:val="Footer"/>
      <w:jc w:val="center"/>
    </w:pPr>
    <w:r w:rsidRPr="00A743E0">
      <w:rPr>
        <w:rFonts w:ascii="Arial" w:hAnsi="Arial" w:cs="Arial"/>
        <w:sz w:val="18"/>
        <w:szCs w:val="18"/>
      </w:rPr>
      <w:t xml:space="preserve">Page </w:t>
    </w:r>
    <w:r w:rsidR="007003A8" w:rsidRPr="00A743E0">
      <w:rPr>
        <w:rFonts w:ascii="Arial" w:hAnsi="Arial" w:cs="Arial"/>
        <w:sz w:val="18"/>
        <w:szCs w:val="18"/>
      </w:rPr>
      <w:fldChar w:fldCharType="begin"/>
    </w:r>
    <w:r w:rsidRPr="00A743E0">
      <w:rPr>
        <w:rFonts w:ascii="Arial" w:hAnsi="Arial" w:cs="Arial"/>
        <w:sz w:val="18"/>
        <w:szCs w:val="18"/>
      </w:rPr>
      <w:instrText xml:space="preserve"> PAGE </w:instrText>
    </w:r>
    <w:r w:rsidR="007003A8" w:rsidRPr="00A743E0">
      <w:rPr>
        <w:rFonts w:ascii="Arial" w:hAnsi="Arial" w:cs="Arial"/>
        <w:sz w:val="18"/>
        <w:szCs w:val="18"/>
      </w:rPr>
      <w:fldChar w:fldCharType="separate"/>
    </w:r>
    <w:r w:rsidR="00F46FFF">
      <w:rPr>
        <w:rFonts w:ascii="Arial" w:hAnsi="Arial" w:cs="Arial"/>
        <w:noProof/>
        <w:sz w:val="18"/>
        <w:szCs w:val="18"/>
      </w:rPr>
      <w:t>1</w:t>
    </w:r>
    <w:r w:rsidR="007003A8" w:rsidRPr="00A743E0">
      <w:rPr>
        <w:rFonts w:ascii="Arial" w:hAnsi="Arial" w:cs="Arial"/>
        <w:sz w:val="18"/>
        <w:szCs w:val="18"/>
      </w:rPr>
      <w:fldChar w:fldCharType="end"/>
    </w:r>
    <w:r w:rsidRPr="00A743E0">
      <w:rPr>
        <w:rFonts w:ascii="Arial" w:hAnsi="Arial" w:cs="Arial"/>
        <w:sz w:val="18"/>
        <w:szCs w:val="18"/>
      </w:rPr>
      <w:t xml:space="preserve"> of </w:t>
    </w:r>
    <w:r w:rsidR="007003A8" w:rsidRPr="00A743E0">
      <w:rPr>
        <w:rFonts w:ascii="Arial" w:hAnsi="Arial" w:cs="Arial"/>
        <w:sz w:val="18"/>
        <w:szCs w:val="18"/>
      </w:rPr>
      <w:fldChar w:fldCharType="begin"/>
    </w:r>
    <w:r w:rsidRPr="00A743E0">
      <w:rPr>
        <w:rFonts w:ascii="Arial" w:hAnsi="Arial" w:cs="Arial"/>
        <w:sz w:val="18"/>
        <w:szCs w:val="18"/>
      </w:rPr>
      <w:instrText xml:space="preserve"> NUMPAGES  </w:instrText>
    </w:r>
    <w:r w:rsidR="007003A8" w:rsidRPr="00A743E0">
      <w:rPr>
        <w:rFonts w:ascii="Arial" w:hAnsi="Arial" w:cs="Arial"/>
        <w:sz w:val="18"/>
        <w:szCs w:val="18"/>
      </w:rPr>
      <w:fldChar w:fldCharType="separate"/>
    </w:r>
    <w:r w:rsidR="00F46FFF">
      <w:rPr>
        <w:rFonts w:ascii="Arial" w:hAnsi="Arial" w:cs="Arial"/>
        <w:noProof/>
        <w:sz w:val="18"/>
        <w:szCs w:val="18"/>
      </w:rPr>
      <w:t>56</w:t>
    </w:r>
    <w:r w:rsidR="007003A8" w:rsidRPr="00A743E0">
      <w:rPr>
        <w:rFonts w:ascii="Arial" w:hAnsi="Arial" w:cs="Arial"/>
        <w:sz w:val="18"/>
        <w:szCs w:val="18"/>
      </w:rPr>
      <w:fldChar w:fldCharType="end"/>
    </w:r>
  </w:p>
  <w:p w:rsidR="00267F69" w:rsidRDefault="00267F6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69" w:rsidRPr="00DD7FA7" w:rsidRDefault="00267F69">
    <w:pPr>
      <w:pStyle w:val="Footer"/>
      <w:jc w:val="center"/>
      <w:rPr>
        <w:rFonts w:ascii="Arial" w:hAnsi="Arial" w:cs="Arial"/>
        <w:sz w:val="18"/>
        <w:szCs w:val="18"/>
      </w:rPr>
    </w:pPr>
    <w:r w:rsidRPr="00DD7FA7">
      <w:rPr>
        <w:rFonts w:ascii="Arial" w:hAnsi="Arial" w:cs="Arial"/>
        <w:sz w:val="18"/>
        <w:szCs w:val="18"/>
      </w:rPr>
      <w:t xml:space="preserve">Page </w:t>
    </w:r>
    <w:r w:rsidR="007003A8" w:rsidRPr="00DD7FA7">
      <w:rPr>
        <w:rFonts w:ascii="Arial" w:hAnsi="Arial" w:cs="Arial"/>
        <w:sz w:val="18"/>
        <w:szCs w:val="18"/>
      </w:rPr>
      <w:fldChar w:fldCharType="begin"/>
    </w:r>
    <w:r w:rsidRPr="00DD7FA7">
      <w:rPr>
        <w:rFonts w:ascii="Arial" w:hAnsi="Arial" w:cs="Arial"/>
        <w:sz w:val="18"/>
        <w:szCs w:val="18"/>
      </w:rPr>
      <w:instrText xml:space="preserve"> PAGE </w:instrText>
    </w:r>
    <w:r w:rsidR="007003A8" w:rsidRPr="00DD7FA7">
      <w:rPr>
        <w:rFonts w:ascii="Arial" w:hAnsi="Arial" w:cs="Arial"/>
        <w:sz w:val="18"/>
        <w:szCs w:val="18"/>
      </w:rPr>
      <w:fldChar w:fldCharType="separate"/>
    </w:r>
    <w:r>
      <w:rPr>
        <w:rFonts w:ascii="Arial" w:hAnsi="Arial" w:cs="Arial"/>
        <w:noProof/>
        <w:sz w:val="18"/>
        <w:szCs w:val="18"/>
      </w:rPr>
      <w:t>1</w:t>
    </w:r>
    <w:r w:rsidR="007003A8" w:rsidRPr="00DD7FA7">
      <w:rPr>
        <w:rFonts w:ascii="Arial" w:hAnsi="Arial" w:cs="Arial"/>
        <w:sz w:val="18"/>
        <w:szCs w:val="18"/>
      </w:rPr>
      <w:fldChar w:fldCharType="end"/>
    </w:r>
    <w:r w:rsidRPr="00DD7FA7">
      <w:rPr>
        <w:rFonts w:ascii="Arial" w:hAnsi="Arial" w:cs="Arial"/>
        <w:sz w:val="18"/>
        <w:szCs w:val="18"/>
      </w:rPr>
      <w:t xml:space="preserve"> of </w:t>
    </w:r>
    <w:r w:rsidR="007003A8" w:rsidRPr="00DD7FA7">
      <w:rPr>
        <w:rFonts w:ascii="Arial" w:hAnsi="Arial" w:cs="Arial"/>
        <w:sz w:val="18"/>
        <w:szCs w:val="18"/>
      </w:rPr>
      <w:fldChar w:fldCharType="begin"/>
    </w:r>
    <w:r w:rsidRPr="00DD7FA7">
      <w:rPr>
        <w:rFonts w:ascii="Arial" w:hAnsi="Arial" w:cs="Arial"/>
        <w:sz w:val="18"/>
        <w:szCs w:val="18"/>
      </w:rPr>
      <w:instrText xml:space="preserve"> NUMPAGES  </w:instrText>
    </w:r>
    <w:r w:rsidR="007003A8" w:rsidRPr="00DD7FA7">
      <w:rPr>
        <w:rFonts w:ascii="Arial" w:hAnsi="Arial" w:cs="Arial"/>
        <w:sz w:val="18"/>
        <w:szCs w:val="18"/>
      </w:rPr>
      <w:fldChar w:fldCharType="separate"/>
    </w:r>
    <w:r>
      <w:rPr>
        <w:rFonts w:ascii="Arial" w:hAnsi="Arial" w:cs="Arial"/>
        <w:noProof/>
        <w:sz w:val="18"/>
        <w:szCs w:val="18"/>
      </w:rPr>
      <w:t>56</w:t>
    </w:r>
    <w:r w:rsidR="007003A8" w:rsidRPr="00DD7FA7">
      <w:rPr>
        <w:rFonts w:ascii="Arial" w:hAnsi="Arial" w:cs="Arial"/>
        <w:sz w:val="18"/>
        <w:szCs w:val="18"/>
      </w:rPr>
      <w:fldChar w:fldCharType="end"/>
    </w:r>
  </w:p>
  <w:p w:rsidR="00267F69" w:rsidRDefault="00267F6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4512" w:rsidRDefault="00604512">
      <w:r>
        <w:separator/>
      </w:r>
    </w:p>
  </w:footnote>
  <w:footnote w:type="continuationSeparator" w:id="0">
    <w:p w:rsidR="00604512" w:rsidRDefault="006045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69" w:rsidRDefault="004171DF" w:rsidP="00DD7FA7">
    <w:pPr>
      <w:ind w:right="432"/>
      <w:jc w:val="center"/>
      <w:rPr>
        <w:rFonts w:ascii="Arial" w:hAnsi="Arial"/>
        <w:b/>
        <w:sz w:val="18"/>
      </w:rPr>
    </w:pPr>
    <w:r>
      <w:rPr>
        <w:rFonts w:ascii="Arial" w:hAnsi="Arial"/>
        <w:b/>
        <w:sz w:val="18"/>
      </w:rPr>
      <w:t>ANY BANK</w:t>
    </w:r>
  </w:p>
  <w:p w:rsidR="00267F69" w:rsidRDefault="00267F69" w:rsidP="00DD7FA7">
    <w:pPr>
      <w:ind w:right="432"/>
      <w:jc w:val="center"/>
      <w:rPr>
        <w:rFonts w:ascii="Arial" w:hAnsi="Arial"/>
        <w:b/>
        <w:sz w:val="18"/>
      </w:rPr>
    </w:pPr>
  </w:p>
  <w:p w:rsidR="00267F69" w:rsidRDefault="00267F69" w:rsidP="00BE6B4D">
    <w:pPr>
      <w:ind w:right="432"/>
      <w:jc w:val="center"/>
      <w:rPr>
        <w:rFonts w:ascii="Arial" w:hAnsi="Arial"/>
        <w:b/>
        <w:sz w:val="18"/>
      </w:rPr>
    </w:pPr>
    <w:r>
      <w:rPr>
        <w:rFonts w:ascii="Arial" w:hAnsi="Arial"/>
        <w:b/>
        <w:sz w:val="18"/>
      </w:rPr>
      <w:t>ASSET, LIABILITY AND LIQUIDITY MANAGEMENT POLICY</w:t>
    </w:r>
  </w:p>
  <w:p w:rsidR="00267F69" w:rsidRDefault="00267F69" w:rsidP="00DD7FA7">
    <w:pPr>
      <w:ind w:right="432"/>
      <w:jc w:val="center"/>
      <w:rPr>
        <w:rFonts w:ascii="Arial" w:hAnsi="Arial"/>
        <w:b/>
        <w:sz w:val="18"/>
      </w:rPr>
    </w:pPr>
  </w:p>
  <w:p w:rsidR="00267F69" w:rsidRDefault="00267F69" w:rsidP="00DD7FA7">
    <w:pPr>
      <w:ind w:right="432"/>
      <w:jc w:val="center"/>
      <w:rPr>
        <w:rFonts w:ascii="Arial" w:hAnsi="Arial"/>
        <w:b/>
        <w:sz w:val="18"/>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7F69" w:rsidRDefault="00267F69" w:rsidP="00DD7FA7">
    <w:pPr>
      <w:ind w:right="432"/>
      <w:jc w:val="center"/>
      <w:rPr>
        <w:rFonts w:ascii="Arial" w:hAnsi="Arial"/>
        <w:b/>
        <w:sz w:val="18"/>
      </w:rPr>
    </w:pPr>
    <w:r>
      <w:rPr>
        <w:rFonts w:ascii="Arial" w:hAnsi="Arial"/>
        <w:b/>
        <w:sz w:val="18"/>
      </w:rPr>
      <w:t>BANK NAME HERE</w:t>
    </w:r>
  </w:p>
  <w:p w:rsidR="00267F69" w:rsidRDefault="00267F69" w:rsidP="00DD7FA7">
    <w:pPr>
      <w:ind w:right="432"/>
      <w:jc w:val="center"/>
      <w:rPr>
        <w:rFonts w:ascii="Arial" w:hAnsi="Arial"/>
        <w:b/>
        <w:sz w:val="18"/>
      </w:rPr>
    </w:pPr>
  </w:p>
  <w:p w:rsidR="00267F69" w:rsidRDefault="00267F69" w:rsidP="00DD7FA7">
    <w:pPr>
      <w:ind w:right="432"/>
      <w:jc w:val="center"/>
      <w:rPr>
        <w:rFonts w:ascii="Arial" w:hAnsi="Arial"/>
        <w:b/>
        <w:sz w:val="18"/>
      </w:rPr>
    </w:pPr>
    <w:r>
      <w:rPr>
        <w:rFonts w:ascii="Arial" w:hAnsi="Arial"/>
        <w:b/>
        <w:sz w:val="18"/>
      </w:rPr>
      <w:t>ACCOUNT ANALYSIS PROCEDURES</w:t>
    </w:r>
  </w:p>
  <w:p w:rsidR="00267F69" w:rsidRDefault="00267F69" w:rsidP="00DD7FA7">
    <w:pPr>
      <w:ind w:right="432"/>
      <w:jc w:val="center"/>
      <w:rPr>
        <w:rFonts w:ascii="Arial" w:hAnsi="Arial"/>
        <w:b/>
        <w:sz w:val="18"/>
      </w:rPr>
    </w:pPr>
  </w:p>
  <w:p w:rsidR="00267F69" w:rsidRDefault="007003A8" w:rsidP="00DD7FA7">
    <w:pPr>
      <w:ind w:right="432"/>
      <w:jc w:val="center"/>
      <w:rPr>
        <w:rFonts w:ascii="Arial" w:hAnsi="Arial"/>
        <w:b/>
        <w:sz w:val="18"/>
      </w:rPr>
    </w:pPr>
    <w:r>
      <w:rPr>
        <w:rFonts w:ascii="Arial" w:hAnsi="Arial"/>
        <w:b/>
        <w:sz w:val="18"/>
      </w:rPr>
      <w:fldChar w:fldCharType="begin"/>
    </w:r>
    <w:r w:rsidR="00267F69">
      <w:rPr>
        <w:rFonts w:ascii="Arial" w:hAnsi="Arial"/>
        <w:b/>
        <w:sz w:val="18"/>
      </w:rPr>
      <w:instrText xml:space="preserve"> DATE \@ "MMMM d, yyyy" </w:instrText>
    </w:r>
    <w:r>
      <w:rPr>
        <w:rFonts w:ascii="Arial" w:hAnsi="Arial"/>
        <w:b/>
        <w:sz w:val="18"/>
      </w:rPr>
      <w:fldChar w:fldCharType="separate"/>
    </w:r>
    <w:r w:rsidR="00F46FFF">
      <w:rPr>
        <w:rFonts w:ascii="Arial" w:hAnsi="Arial"/>
        <w:b/>
        <w:noProof/>
        <w:sz w:val="18"/>
      </w:rPr>
      <w:t>October 28, 2014</w:t>
    </w:r>
    <w:r>
      <w:rPr>
        <w:rFonts w:ascii="Arial" w:hAnsi="Arial"/>
        <w:b/>
        <w:sz w:val="18"/>
      </w:rPr>
      <w:fldChar w:fldCharType="end"/>
    </w:r>
  </w:p>
  <w:p w:rsidR="00267F69" w:rsidRPr="00A743E0" w:rsidRDefault="00267F69" w:rsidP="00DD7FA7">
    <w:pPr>
      <w:pStyle w:val="Header"/>
    </w:pPr>
  </w:p>
  <w:p w:rsidR="00267F69" w:rsidRDefault="00267F6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27AB5"/>
    <w:multiLevelType w:val="singleLevel"/>
    <w:tmpl w:val="0409000F"/>
    <w:lvl w:ilvl="0">
      <w:start w:val="1"/>
      <w:numFmt w:val="decimal"/>
      <w:lvlText w:val="%1."/>
      <w:lvlJc w:val="left"/>
      <w:pPr>
        <w:tabs>
          <w:tab w:val="num" w:pos="360"/>
        </w:tabs>
        <w:ind w:left="360" w:hanging="360"/>
      </w:pPr>
    </w:lvl>
  </w:abstractNum>
  <w:abstractNum w:abstractNumId="1">
    <w:nsid w:val="022742C0"/>
    <w:multiLevelType w:val="hybridMultilevel"/>
    <w:tmpl w:val="F85ED18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5065A2F"/>
    <w:multiLevelType w:val="hybridMultilevel"/>
    <w:tmpl w:val="16C87F1C"/>
    <w:lvl w:ilvl="0" w:tplc="D0805812">
      <w:start w:val="1"/>
      <w:numFmt w:val="upperLetter"/>
      <w:lvlText w:val="%1."/>
      <w:lvlJc w:val="left"/>
      <w:pPr>
        <w:tabs>
          <w:tab w:val="num" w:pos="720"/>
        </w:tabs>
        <w:ind w:left="720" w:hanging="360"/>
      </w:pPr>
      <w:rPr>
        <w:rFonts w:hint="default"/>
      </w:rPr>
    </w:lvl>
    <w:lvl w:ilvl="1" w:tplc="D862E404">
      <w:start w:val="8"/>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07671CBE"/>
    <w:multiLevelType w:val="hybridMultilevel"/>
    <w:tmpl w:val="AA90C806"/>
    <w:lvl w:ilvl="0" w:tplc="5D6A0FBC">
      <w:start w:val="1"/>
      <w:numFmt w:val="decimal"/>
      <w:lvlText w:val="%1."/>
      <w:lvlJc w:val="left"/>
      <w:pPr>
        <w:tabs>
          <w:tab w:val="num" w:pos="2880"/>
        </w:tabs>
        <w:ind w:left="2880" w:hanging="360"/>
      </w:pPr>
      <w:rPr>
        <w:rFonts w:hint="default"/>
      </w:rPr>
    </w:lvl>
    <w:lvl w:ilvl="1" w:tplc="D0805812">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07FF6656"/>
    <w:multiLevelType w:val="hybridMultilevel"/>
    <w:tmpl w:val="8CB8080E"/>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09E84B7B"/>
    <w:multiLevelType w:val="hybridMultilevel"/>
    <w:tmpl w:val="BF407F96"/>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3F837CB"/>
    <w:multiLevelType w:val="hybridMultilevel"/>
    <w:tmpl w:val="6D6AF012"/>
    <w:lvl w:ilvl="0" w:tplc="D080581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nsid w:val="15A758F5"/>
    <w:multiLevelType w:val="singleLevel"/>
    <w:tmpl w:val="0409000F"/>
    <w:lvl w:ilvl="0">
      <w:start w:val="1"/>
      <w:numFmt w:val="decimal"/>
      <w:lvlText w:val="%1."/>
      <w:lvlJc w:val="left"/>
      <w:pPr>
        <w:tabs>
          <w:tab w:val="num" w:pos="360"/>
        </w:tabs>
        <w:ind w:left="360" w:hanging="360"/>
      </w:pPr>
    </w:lvl>
  </w:abstractNum>
  <w:abstractNum w:abstractNumId="8">
    <w:nsid w:val="16BA14EC"/>
    <w:multiLevelType w:val="hybridMultilevel"/>
    <w:tmpl w:val="AC12BC26"/>
    <w:lvl w:ilvl="0" w:tplc="D3308200">
      <w:start w:val="1"/>
      <w:numFmt w:val="upperLetter"/>
      <w:lvlText w:val="%1."/>
      <w:lvlJc w:val="left"/>
      <w:pPr>
        <w:tabs>
          <w:tab w:val="num" w:pos="2700"/>
        </w:tabs>
        <w:ind w:left="27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17B000E7"/>
    <w:multiLevelType w:val="hybridMultilevel"/>
    <w:tmpl w:val="783E86D2"/>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7B52C96"/>
    <w:multiLevelType w:val="hybridMultilevel"/>
    <w:tmpl w:val="8A5EBDA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9700805"/>
    <w:multiLevelType w:val="hybridMultilevel"/>
    <w:tmpl w:val="C04CA2B8"/>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19865A95"/>
    <w:multiLevelType w:val="hybridMultilevel"/>
    <w:tmpl w:val="A0684E08"/>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1A001F30"/>
    <w:multiLevelType w:val="hybridMultilevel"/>
    <w:tmpl w:val="3E42E244"/>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1A6660B2"/>
    <w:multiLevelType w:val="singleLevel"/>
    <w:tmpl w:val="562AEBA0"/>
    <w:lvl w:ilvl="0">
      <w:start w:val="1"/>
      <w:numFmt w:val="decimal"/>
      <w:lvlText w:val="%1."/>
      <w:lvlJc w:val="left"/>
      <w:pPr>
        <w:tabs>
          <w:tab w:val="num" w:pos="360"/>
        </w:tabs>
        <w:ind w:left="360" w:hanging="360"/>
      </w:pPr>
    </w:lvl>
  </w:abstractNum>
  <w:abstractNum w:abstractNumId="15">
    <w:nsid w:val="1ADD4851"/>
    <w:multiLevelType w:val="hybridMultilevel"/>
    <w:tmpl w:val="3626DE0A"/>
    <w:lvl w:ilvl="0" w:tplc="5D6A0FBC">
      <w:start w:val="1"/>
      <w:numFmt w:val="decimal"/>
      <w:lvlText w:val="%1."/>
      <w:lvlJc w:val="left"/>
      <w:pPr>
        <w:tabs>
          <w:tab w:val="num" w:pos="2880"/>
        </w:tabs>
        <w:ind w:left="2880" w:hanging="360"/>
      </w:pPr>
      <w:rPr>
        <w:rFonts w:hint="default"/>
      </w:rPr>
    </w:lvl>
    <w:lvl w:ilvl="1" w:tplc="0050510A">
      <w:start w:val="1"/>
      <w:numFmt w:val="decimal"/>
      <w:lvlText w:val="%2."/>
      <w:lvlJc w:val="left"/>
      <w:pPr>
        <w:tabs>
          <w:tab w:val="num" w:pos="1800"/>
        </w:tabs>
        <w:ind w:left="1800" w:hanging="360"/>
      </w:pPr>
      <w:rPr>
        <w:rFonts w:hint="default"/>
      </w:rPr>
    </w:lvl>
    <w:lvl w:ilvl="2" w:tplc="F44832FE">
      <w:start w:val="1"/>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1CBE5A1A"/>
    <w:multiLevelType w:val="hybridMultilevel"/>
    <w:tmpl w:val="C2E8F648"/>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1DBC69E2"/>
    <w:multiLevelType w:val="hybridMultilevel"/>
    <w:tmpl w:val="A3BC090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0620D9E"/>
    <w:multiLevelType w:val="hybridMultilevel"/>
    <w:tmpl w:val="4820706A"/>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209119EF"/>
    <w:multiLevelType w:val="hybridMultilevel"/>
    <w:tmpl w:val="DE7028CC"/>
    <w:lvl w:ilvl="0" w:tplc="0050510A">
      <w:start w:val="1"/>
      <w:numFmt w:val="decimal"/>
      <w:lvlText w:val="%1."/>
      <w:lvlJc w:val="left"/>
      <w:pPr>
        <w:tabs>
          <w:tab w:val="num" w:pos="4320"/>
        </w:tabs>
        <w:ind w:left="4320" w:hanging="360"/>
      </w:pPr>
    </w:lvl>
    <w:lvl w:ilvl="1" w:tplc="D3308200">
      <w:start w:val="1"/>
      <w:numFmt w:val="upp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20E119AE"/>
    <w:multiLevelType w:val="hybridMultilevel"/>
    <w:tmpl w:val="CD38911C"/>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nsid w:val="22857207"/>
    <w:multiLevelType w:val="hybridMultilevel"/>
    <w:tmpl w:val="3A0069AE"/>
    <w:lvl w:ilvl="0" w:tplc="0050510A">
      <w:start w:val="1"/>
      <w:numFmt w:val="decimal"/>
      <w:lvlText w:val="%1."/>
      <w:lvlJc w:val="left"/>
      <w:pPr>
        <w:tabs>
          <w:tab w:val="num" w:pos="4320"/>
        </w:tabs>
        <w:ind w:left="4320" w:hanging="360"/>
      </w:pPr>
    </w:lvl>
    <w:lvl w:ilvl="1" w:tplc="D3308200">
      <w:start w:val="1"/>
      <w:numFmt w:val="upp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23715083"/>
    <w:multiLevelType w:val="hybridMultilevel"/>
    <w:tmpl w:val="DABE2B0E"/>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nsid w:val="237916D9"/>
    <w:multiLevelType w:val="hybridMultilevel"/>
    <w:tmpl w:val="88CA2E82"/>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nsid w:val="2511339B"/>
    <w:multiLevelType w:val="hybridMultilevel"/>
    <w:tmpl w:val="7EE80476"/>
    <w:lvl w:ilvl="0" w:tplc="5D6A0FBC">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270E72D6"/>
    <w:multiLevelType w:val="hybridMultilevel"/>
    <w:tmpl w:val="5B58C726"/>
    <w:lvl w:ilvl="0" w:tplc="0409000F">
      <w:start w:val="1"/>
      <w:numFmt w:val="decimal"/>
      <w:lvlText w:val="%1."/>
      <w:lvlJc w:val="left"/>
      <w:pPr>
        <w:tabs>
          <w:tab w:val="num" w:pos="1080"/>
        </w:tabs>
        <w:ind w:left="1080" w:hanging="360"/>
      </w:pPr>
    </w:lvl>
    <w:lvl w:ilvl="1" w:tplc="D0805812">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280571EB"/>
    <w:multiLevelType w:val="hybridMultilevel"/>
    <w:tmpl w:val="1932F504"/>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nsid w:val="28C662CD"/>
    <w:multiLevelType w:val="hybridMultilevel"/>
    <w:tmpl w:val="1F484D0C"/>
    <w:lvl w:ilvl="0" w:tplc="5D6A0FBC">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2BF1714F"/>
    <w:multiLevelType w:val="singleLevel"/>
    <w:tmpl w:val="D0805812"/>
    <w:lvl w:ilvl="0">
      <w:start w:val="1"/>
      <w:numFmt w:val="upperLetter"/>
      <w:lvlText w:val="%1."/>
      <w:lvlJc w:val="left"/>
      <w:pPr>
        <w:tabs>
          <w:tab w:val="num" w:pos="360"/>
        </w:tabs>
        <w:ind w:left="360" w:hanging="360"/>
      </w:pPr>
      <w:rPr>
        <w:rFonts w:hint="default"/>
      </w:rPr>
    </w:lvl>
  </w:abstractNum>
  <w:abstractNum w:abstractNumId="29">
    <w:nsid w:val="2C3D6594"/>
    <w:multiLevelType w:val="hybridMultilevel"/>
    <w:tmpl w:val="4FB0677A"/>
    <w:lvl w:ilvl="0" w:tplc="0050510A">
      <w:start w:val="1"/>
      <w:numFmt w:val="decimal"/>
      <w:lvlText w:val="%1."/>
      <w:lvlJc w:val="left"/>
      <w:pPr>
        <w:tabs>
          <w:tab w:val="num" w:pos="3960"/>
        </w:tabs>
        <w:ind w:left="39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nsid w:val="305736CF"/>
    <w:multiLevelType w:val="singleLevel"/>
    <w:tmpl w:val="A2147A08"/>
    <w:lvl w:ilvl="0">
      <w:start w:val="1"/>
      <w:numFmt w:val="decimal"/>
      <w:lvlText w:val="%1."/>
      <w:lvlJc w:val="left"/>
      <w:pPr>
        <w:tabs>
          <w:tab w:val="num" w:pos="675"/>
        </w:tabs>
        <w:ind w:left="675" w:hanging="675"/>
      </w:pPr>
      <w:rPr>
        <w:rFonts w:hint="default"/>
      </w:rPr>
    </w:lvl>
  </w:abstractNum>
  <w:abstractNum w:abstractNumId="31">
    <w:nsid w:val="31041086"/>
    <w:multiLevelType w:val="hybridMultilevel"/>
    <w:tmpl w:val="3F38AB98"/>
    <w:lvl w:ilvl="0" w:tplc="D0805812">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32CA382E"/>
    <w:multiLevelType w:val="hybridMultilevel"/>
    <w:tmpl w:val="D3DEAAFE"/>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33242392"/>
    <w:multiLevelType w:val="hybridMultilevel"/>
    <w:tmpl w:val="983816BE"/>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33BC7FA3"/>
    <w:multiLevelType w:val="hybridMultilevel"/>
    <w:tmpl w:val="E2BABD9A"/>
    <w:lvl w:ilvl="0" w:tplc="D3308200">
      <w:start w:val="1"/>
      <w:numFmt w:val="upperLetter"/>
      <w:lvlText w:val="%1."/>
      <w:lvlJc w:val="left"/>
      <w:pPr>
        <w:tabs>
          <w:tab w:val="num" w:pos="2700"/>
        </w:tabs>
        <w:ind w:left="27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nsid w:val="344E48F6"/>
    <w:multiLevelType w:val="hybridMultilevel"/>
    <w:tmpl w:val="AE2C81F2"/>
    <w:lvl w:ilvl="0" w:tplc="D3308200">
      <w:start w:val="1"/>
      <w:numFmt w:val="upperLetter"/>
      <w:lvlText w:val="%1."/>
      <w:lvlJc w:val="left"/>
      <w:pPr>
        <w:tabs>
          <w:tab w:val="num" w:pos="2340"/>
        </w:tabs>
        <w:ind w:left="2340" w:hanging="360"/>
      </w:pPr>
    </w:lvl>
    <w:lvl w:ilvl="1" w:tplc="04090019">
      <w:start w:val="1"/>
      <w:numFmt w:val="lowerLetter"/>
      <w:lvlText w:val="%2."/>
      <w:lvlJc w:val="left"/>
      <w:pPr>
        <w:tabs>
          <w:tab w:val="num" w:pos="2160"/>
        </w:tabs>
        <w:ind w:left="216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nsid w:val="3485193A"/>
    <w:multiLevelType w:val="hybridMultilevel"/>
    <w:tmpl w:val="E3B09DA4"/>
    <w:lvl w:ilvl="0" w:tplc="D3308200">
      <w:start w:val="1"/>
      <w:numFmt w:val="upperLetter"/>
      <w:lvlText w:val="%1."/>
      <w:lvlJc w:val="left"/>
      <w:pPr>
        <w:tabs>
          <w:tab w:val="num" w:pos="2700"/>
        </w:tabs>
        <w:ind w:left="27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nsid w:val="352579A2"/>
    <w:multiLevelType w:val="hybridMultilevel"/>
    <w:tmpl w:val="212267E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nsid w:val="396F11FD"/>
    <w:multiLevelType w:val="hybridMultilevel"/>
    <w:tmpl w:val="9142FFAE"/>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nsid w:val="3A1731AD"/>
    <w:multiLevelType w:val="hybridMultilevel"/>
    <w:tmpl w:val="E2904B5C"/>
    <w:lvl w:ilvl="0" w:tplc="6B96C7E0">
      <w:start w:val="1"/>
      <w:numFmt w:val="decimal"/>
      <w:lvlText w:val="%1."/>
      <w:lvlJc w:val="left"/>
      <w:pPr>
        <w:tabs>
          <w:tab w:val="num" w:pos="2520"/>
        </w:tabs>
        <w:ind w:left="2520" w:hanging="360"/>
      </w:pPr>
      <w:rPr>
        <w:rFonts w:hint="default"/>
      </w:rPr>
    </w:lvl>
    <w:lvl w:ilvl="1" w:tplc="D0805812">
      <w:start w:val="1"/>
      <w:numFmt w:val="upperLetter"/>
      <w:lvlText w:val="%2."/>
      <w:lvlJc w:val="left"/>
      <w:pPr>
        <w:tabs>
          <w:tab w:val="num" w:pos="1800"/>
        </w:tabs>
        <w:ind w:left="1800" w:hanging="360"/>
      </w:pPr>
      <w:rPr>
        <w:rFonts w:hint="default"/>
      </w:rPr>
    </w:lvl>
    <w:lvl w:ilvl="2" w:tplc="6B96C7E0">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3A3F4764"/>
    <w:multiLevelType w:val="hybridMultilevel"/>
    <w:tmpl w:val="271CC43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3B167AEA"/>
    <w:multiLevelType w:val="hybridMultilevel"/>
    <w:tmpl w:val="74D6CA00"/>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nsid w:val="3B4342D0"/>
    <w:multiLevelType w:val="hybridMultilevel"/>
    <w:tmpl w:val="7EFCEA04"/>
    <w:lvl w:ilvl="0" w:tplc="6B96C7E0">
      <w:start w:val="1"/>
      <w:numFmt w:val="decimal"/>
      <w:lvlText w:val="%1."/>
      <w:lvlJc w:val="left"/>
      <w:pPr>
        <w:tabs>
          <w:tab w:val="num" w:pos="2520"/>
        </w:tabs>
        <w:ind w:left="2520" w:hanging="360"/>
      </w:pPr>
      <w:rPr>
        <w:rFonts w:hint="default"/>
      </w:rPr>
    </w:lvl>
    <w:lvl w:ilvl="1" w:tplc="D0805812">
      <w:start w:val="1"/>
      <w:numFmt w:val="upperLetter"/>
      <w:lvlText w:val="%2."/>
      <w:lvlJc w:val="left"/>
      <w:pPr>
        <w:tabs>
          <w:tab w:val="num" w:pos="1800"/>
        </w:tabs>
        <w:ind w:left="1800" w:hanging="360"/>
      </w:pPr>
      <w:rPr>
        <w:rFonts w:hint="default"/>
      </w:rPr>
    </w:lvl>
    <w:lvl w:ilvl="2" w:tplc="6B96C7E0">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nsid w:val="3B68329B"/>
    <w:multiLevelType w:val="hybridMultilevel"/>
    <w:tmpl w:val="39B2C03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nsid w:val="4016470C"/>
    <w:multiLevelType w:val="hybridMultilevel"/>
    <w:tmpl w:val="A1EA39C6"/>
    <w:lvl w:ilvl="0" w:tplc="D3308200">
      <w:start w:val="1"/>
      <w:numFmt w:val="upperLetter"/>
      <w:lvlText w:val="%1."/>
      <w:lvlJc w:val="left"/>
      <w:pPr>
        <w:tabs>
          <w:tab w:val="num" w:pos="2700"/>
        </w:tabs>
        <w:ind w:left="27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5">
    <w:nsid w:val="41691695"/>
    <w:multiLevelType w:val="singleLevel"/>
    <w:tmpl w:val="1C461742"/>
    <w:lvl w:ilvl="0">
      <w:start w:val="1"/>
      <w:numFmt w:val="decimal"/>
      <w:lvlText w:val="%1."/>
      <w:lvlJc w:val="left"/>
      <w:pPr>
        <w:tabs>
          <w:tab w:val="num" w:pos="360"/>
        </w:tabs>
        <w:ind w:left="360" w:hanging="360"/>
      </w:pPr>
    </w:lvl>
  </w:abstractNum>
  <w:abstractNum w:abstractNumId="46">
    <w:nsid w:val="41C30D8A"/>
    <w:multiLevelType w:val="hybridMultilevel"/>
    <w:tmpl w:val="21A4ED64"/>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nsid w:val="422A0D2C"/>
    <w:multiLevelType w:val="hybridMultilevel"/>
    <w:tmpl w:val="03227F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43234899"/>
    <w:multiLevelType w:val="hybridMultilevel"/>
    <w:tmpl w:val="C9D6B37C"/>
    <w:lvl w:ilvl="0" w:tplc="D4DA3026">
      <w:start w:val="1"/>
      <w:numFmt w:val="decimal"/>
      <w:lvlText w:val="%1."/>
      <w:lvlJc w:val="left"/>
      <w:pPr>
        <w:tabs>
          <w:tab w:val="num" w:pos="3240"/>
        </w:tabs>
        <w:ind w:left="324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nsid w:val="44F81AC3"/>
    <w:multiLevelType w:val="hybridMultilevel"/>
    <w:tmpl w:val="CE228A72"/>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0">
    <w:nsid w:val="45FE6CDF"/>
    <w:multiLevelType w:val="hybridMultilevel"/>
    <w:tmpl w:val="E94C9F22"/>
    <w:lvl w:ilvl="0" w:tplc="F44832FE">
      <w:start w:val="1"/>
      <w:numFmt w:val="upp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1">
    <w:nsid w:val="47E44ADE"/>
    <w:multiLevelType w:val="hybridMultilevel"/>
    <w:tmpl w:val="CA801BFA"/>
    <w:lvl w:ilvl="0" w:tplc="64BC0BDC">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2">
    <w:nsid w:val="48A23128"/>
    <w:multiLevelType w:val="hybridMultilevel"/>
    <w:tmpl w:val="F4448DB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nsid w:val="48F82370"/>
    <w:multiLevelType w:val="hybridMultilevel"/>
    <w:tmpl w:val="50E60B4C"/>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4AB41784"/>
    <w:multiLevelType w:val="hybridMultilevel"/>
    <w:tmpl w:val="96163B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4CF641C1"/>
    <w:multiLevelType w:val="hybridMultilevel"/>
    <w:tmpl w:val="7714AC8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nsid w:val="4E5A2503"/>
    <w:multiLevelType w:val="hybridMultilevel"/>
    <w:tmpl w:val="5AAA8A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4E711303"/>
    <w:multiLevelType w:val="hybridMultilevel"/>
    <w:tmpl w:val="0952EC98"/>
    <w:lvl w:ilvl="0" w:tplc="B48875B8">
      <w:start w:val="8"/>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50C00C1F"/>
    <w:multiLevelType w:val="singleLevel"/>
    <w:tmpl w:val="0409000F"/>
    <w:lvl w:ilvl="0">
      <w:start w:val="1"/>
      <w:numFmt w:val="decimal"/>
      <w:lvlText w:val="%1."/>
      <w:lvlJc w:val="left"/>
      <w:pPr>
        <w:tabs>
          <w:tab w:val="num" w:pos="360"/>
        </w:tabs>
        <w:ind w:left="360" w:hanging="360"/>
      </w:pPr>
      <w:rPr>
        <w:rFonts w:hint="default"/>
      </w:rPr>
    </w:lvl>
  </w:abstractNum>
  <w:abstractNum w:abstractNumId="59">
    <w:nsid w:val="538E39AC"/>
    <w:multiLevelType w:val="hybridMultilevel"/>
    <w:tmpl w:val="834EAC1E"/>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0">
    <w:nsid w:val="53F65150"/>
    <w:multiLevelType w:val="hybridMultilevel"/>
    <w:tmpl w:val="422618E2"/>
    <w:lvl w:ilvl="0" w:tplc="D080581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1">
    <w:nsid w:val="54DA7CC2"/>
    <w:multiLevelType w:val="hybridMultilevel"/>
    <w:tmpl w:val="EFA0739E"/>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2">
    <w:nsid w:val="55F85485"/>
    <w:multiLevelType w:val="hybridMultilevel"/>
    <w:tmpl w:val="92AE850A"/>
    <w:lvl w:ilvl="0" w:tplc="D3308200">
      <w:start w:val="1"/>
      <w:numFmt w:val="upperLetter"/>
      <w:lvlText w:val="%1."/>
      <w:lvlJc w:val="left"/>
      <w:pPr>
        <w:tabs>
          <w:tab w:val="num" w:pos="1800"/>
        </w:tabs>
        <w:ind w:left="18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nsid w:val="56E31866"/>
    <w:multiLevelType w:val="hybridMultilevel"/>
    <w:tmpl w:val="92426220"/>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nsid w:val="5AA6632E"/>
    <w:multiLevelType w:val="hybridMultilevel"/>
    <w:tmpl w:val="4F4803C0"/>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5">
    <w:nsid w:val="5D2D5A8D"/>
    <w:multiLevelType w:val="hybridMultilevel"/>
    <w:tmpl w:val="1AD4B278"/>
    <w:lvl w:ilvl="0" w:tplc="64BC0BDC">
      <w:start w:val="1"/>
      <w:numFmt w:val="decimal"/>
      <w:lvlText w:val="%1."/>
      <w:lvlJc w:val="left"/>
      <w:pPr>
        <w:tabs>
          <w:tab w:val="num" w:pos="2160"/>
        </w:tabs>
        <w:ind w:left="216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6">
    <w:nsid w:val="5EDA25EF"/>
    <w:multiLevelType w:val="hybridMultilevel"/>
    <w:tmpl w:val="FA9CE7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610C60BF"/>
    <w:multiLevelType w:val="hybridMultilevel"/>
    <w:tmpl w:val="9328F354"/>
    <w:lvl w:ilvl="0" w:tplc="5D6A0FBC">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621E6409"/>
    <w:multiLevelType w:val="hybridMultilevel"/>
    <w:tmpl w:val="1730D28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62966FA3"/>
    <w:multiLevelType w:val="singleLevel"/>
    <w:tmpl w:val="8BA48D86"/>
    <w:lvl w:ilvl="0">
      <w:start w:val="1"/>
      <w:numFmt w:val="decimal"/>
      <w:lvlText w:val="%1."/>
      <w:lvlJc w:val="left"/>
      <w:pPr>
        <w:tabs>
          <w:tab w:val="num" w:pos="360"/>
        </w:tabs>
        <w:ind w:left="360" w:hanging="360"/>
      </w:pPr>
    </w:lvl>
  </w:abstractNum>
  <w:abstractNum w:abstractNumId="70">
    <w:nsid w:val="63266B35"/>
    <w:multiLevelType w:val="hybridMultilevel"/>
    <w:tmpl w:val="293E884E"/>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1">
    <w:nsid w:val="63476FC0"/>
    <w:multiLevelType w:val="singleLevel"/>
    <w:tmpl w:val="562AEBA0"/>
    <w:lvl w:ilvl="0">
      <w:start w:val="1"/>
      <w:numFmt w:val="decimal"/>
      <w:lvlText w:val="%1."/>
      <w:lvlJc w:val="left"/>
      <w:pPr>
        <w:tabs>
          <w:tab w:val="num" w:pos="360"/>
        </w:tabs>
        <w:ind w:left="360" w:hanging="360"/>
      </w:pPr>
    </w:lvl>
  </w:abstractNum>
  <w:abstractNum w:abstractNumId="72">
    <w:nsid w:val="63DC2E64"/>
    <w:multiLevelType w:val="hybridMultilevel"/>
    <w:tmpl w:val="E16A3BA8"/>
    <w:lvl w:ilvl="0" w:tplc="F44832FE">
      <w:start w:val="1"/>
      <w:numFmt w:val="upperLetter"/>
      <w:lvlText w:val="%1."/>
      <w:lvlJc w:val="left"/>
      <w:pPr>
        <w:tabs>
          <w:tab w:val="num" w:pos="2160"/>
        </w:tabs>
        <w:ind w:left="216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3">
    <w:nsid w:val="64CB1C0D"/>
    <w:multiLevelType w:val="singleLevel"/>
    <w:tmpl w:val="8BA48D86"/>
    <w:lvl w:ilvl="0">
      <w:start w:val="1"/>
      <w:numFmt w:val="decimal"/>
      <w:lvlText w:val="%1."/>
      <w:lvlJc w:val="left"/>
      <w:pPr>
        <w:tabs>
          <w:tab w:val="num" w:pos="360"/>
        </w:tabs>
        <w:ind w:left="360" w:hanging="360"/>
      </w:pPr>
    </w:lvl>
  </w:abstractNum>
  <w:abstractNum w:abstractNumId="74">
    <w:nsid w:val="64D218E8"/>
    <w:multiLevelType w:val="hybridMultilevel"/>
    <w:tmpl w:val="6088B7AC"/>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5">
    <w:nsid w:val="64D45D14"/>
    <w:multiLevelType w:val="hybridMultilevel"/>
    <w:tmpl w:val="1BD2B4C0"/>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6">
    <w:nsid w:val="65D326FF"/>
    <w:multiLevelType w:val="hybridMultilevel"/>
    <w:tmpl w:val="BEFC5EBE"/>
    <w:lvl w:ilvl="0" w:tplc="64BC0BDC">
      <w:start w:val="1"/>
      <w:numFmt w:val="decimal"/>
      <w:lvlText w:val="%1."/>
      <w:lvlJc w:val="left"/>
      <w:pPr>
        <w:tabs>
          <w:tab w:val="num" w:pos="1800"/>
        </w:tabs>
        <w:ind w:left="1800" w:hanging="360"/>
      </w:pPr>
      <w:rPr>
        <w:rFonts w:hint="default"/>
      </w:rPr>
    </w:lvl>
    <w:lvl w:ilvl="1" w:tplc="D0805812">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nsid w:val="674B00DC"/>
    <w:multiLevelType w:val="singleLevel"/>
    <w:tmpl w:val="1C461742"/>
    <w:lvl w:ilvl="0">
      <w:start w:val="1"/>
      <w:numFmt w:val="decimal"/>
      <w:lvlText w:val="%1."/>
      <w:lvlJc w:val="left"/>
      <w:pPr>
        <w:tabs>
          <w:tab w:val="num" w:pos="360"/>
        </w:tabs>
        <w:ind w:left="360" w:hanging="360"/>
      </w:pPr>
    </w:lvl>
  </w:abstractNum>
  <w:abstractNum w:abstractNumId="78">
    <w:nsid w:val="691A6246"/>
    <w:multiLevelType w:val="hybridMultilevel"/>
    <w:tmpl w:val="A3384A5C"/>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9">
    <w:nsid w:val="695B2428"/>
    <w:multiLevelType w:val="hybridMultilevel"/>
    <w:tmpl w:val="79DAFE74"/>
    <w:lvl w:ilvl="0" w:tplc="0050510A">
      <w:start w:val="1"/>
      <w:numFmt w:val="decimal"/>
      <w:lvlText w:val="%1."/>
      <w:lvlJc w:val="left"/>
      <w:pPr>
        <w:tabs>
          <w:tab w:val="num" w:pos="4320"/>
        </w:tabs>
        <w:ind w:left="4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0">
    <w:nsid w:val="6A574B74"/>
    <w:multiLevelType w:val="hybridMultilevel"/>
    <w:tmpl w:val="DA1E649E"/>
    <w:lvl w:ilvl="0" w:tplc="0409000F">
      <w:start w:val="1"/>
      <w:numFmt w:val="decimal"/>
      <w:lvlText w:val="%1."/>
      <w:lvlJc w:val="left"/>
      <w:pPr>
        <w:tabs>
          <w:tab w:val="num" w:pos="1080"/>
        </w:tabs>
        <w:ind w:left="1080" w:hanging="360"/>
      </w:pPr>
    </w:lvl>
    <w:lvl w:ilvl="1" w:tplc="64C082C0">
      <w:start w:val="1"/>
      <w:numFmt w:val="upperLetter"/>
      <w:lvlText w:val="%2."/>
      <w:lvlJc w:val="left"/>
      <w:pPr>
        <w:tabs>
          <w:tab w:val="num" w:pos="1800"/>
        </w:tabs>
        <w:ind w:left="1800" w:hanging="360"/>
      </w:pPr>
      <w:rPr>
        <w:rFonts w:hint="default"/>
      </w:rPr>
    </w:lvl>
    <w:lvl w:ilvl="2" w:tplc="64BC0BDC">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1">
    <w:nsid w:val="6C5D702F"/>
    <w:multiLevelType w:val="hybridMultilevel"/>
    <w:tmpl w:val="272287E8"/>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2">
    <w:nsid w:val="6C6B1F43"/>
    <w:multiLevelType w:val="hybridMultilevel"/>
    <w:tmpl w:val="2D58F9E4"/>
    <w:lvl w:ilvl="0" w:tplc="D080581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3">
    <w:nsid w:val="6CD86E0D"/>
    <w:multiLevelType w:val="hybridMultilevel"/>
    <w:tmpl w:val="A7FE597C"/>
    <w:lvl w:ilvl="0" w:tplc="9B56DA68">
      <w:start w:val="3"/>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6D2D1C4C"/>
    <w:multiLevelType w:val="hybridMultilevel"/>
    <w:tmpl w:val="9126C42C"/>
    <w:lvl w:ilvl="0" w:tplc="6B96C7E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5">
    <w:nsid w:val="6D32742C"/>
    <w:multiLevelType w:val="singleLevel"/>
    <w:tmpl w:val="0409000F"/>
    <w:lvl w:ilvl="0">
      <w:start w:val="1"/>
      <w:numFmt w:val="decimal"/>
      <w:lvlText w:val="%1."/>
      <w:lvlJc w:val="left"/>
      <w:pPr>
        <w:tabs>
          <w:tab w:val="num" w:pos="360"/>
        </w:tabs>
        <w:ind w:left="360" w:hanging="360"/>
      </w:pPr>
    </w:lvl>
  </w:abstractNum>
  <w:abstractNum w:abstractNumId="86">
    <w:nsid w:val="6D756764"/>
    <w:multiLevelType w:val="hybridMultilevel"/>
    <w:tmpl w:val="5ACA7388"/>
    <w:lvl w:ilvl="0" w:tplc="D3308200">
      <w:start w:val="1"/>
      <w:numFmt w:val="upperLetter"/>
      <w:lvlText w:val="%1."/>
      <w:lvlJc w:val="left"/>
      <w:pPr>
        <w:tabs>
          <w:tab w:val="num" w:pos="2340"/>
        </w:tabs>
        <w:ind w:left="23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7">
    <w:nsid w:val="70442D5A"/>
    <w:multiLevelType w:val="hybridMultilevel"/>
    <w:tmpl w:val="0C626322"/>
    <w:lvl w:ilvl="0" w:tplc="D0805812">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8">
    <w:nsid w:val="716171D7"/>
    <w:multiLevelType w:val="hybridMultilevel"/>
    <w:tmpl w:val="36D602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20E4709"/>
    <w:multiLevelType w:val="singleLevel"/>
    <w:tmpl w:val="0409000F"/>
    <w:lvl w:ilvl="0">
      <w:start w:val="1"/>
      <w:numFmt w:val="decimal"/>
      <w:lvlText w:val="%1."/>
      <w:lvlJc w:val="left"/>
      <w:pPr>
        <w:tabs>
          <w:tab w:val="num" w:pos="360"/>
        </w:tabs>
        <w:ind w:left="360" w:hanging="360"/>
      </w:pPr>
    </w:lvl>
  </w:abstractNum>
  <w:abstractNum w:abstractNumId="90">
    <w:nsid w:val="748B5213"/>
    <w:multiLevelType w:val="singleLevel"/>
    <w:tmpl w:val="04090015"/>
    <w:lvl w:ilvl="0">
      <w:start w:val="1"/>
      <w:numFmt w:val="upperLetter"/>
      <w:lvlText w:val="%1."/>
      <w:lvlJc w:val="left"/>
      <w:pPr>
        <w:tabs>
          <w:tab w:val="num" w:pos="360"/>
        </w:tabs>
        <w:ind w:left="360" w:hanging="360"/>
      </w:pPr>
    </w:lvl>
  </w:abstractNum>
  <w:abstractNum w:abstractNumId="91">
    <w:nsid w:val="75714AF7"/>
    <w:multiLevelType w:val="hybridMultilevel"/>
    <w:tmpl w:val="4A947982"/>
    <w:lvl w:ilvl="0" w:tplc="D3308200">
      <w:start w:val="1"/>
      <w:numFmt w:val="upperLetter"/>
      <w:lvlText w:val="%1."/>
      <w:lvlJc w:val="left"/>
      <w:pPr>
        <w:tabs>
          <w:tab w:val="num" w:pos="2700"/>
        </w:tabs>
        <w:ind w:left="27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2">
    <w:nsid w:val="764A3819"/>
    <w:multiLevelType w:val="hybridMultilevel"/>
    <w:tmpl w:val="C8E8FB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nsid w:val="77332F03"/>
    <w:multiLevelType w:val="hybridMultilevel"/>
    <w:tmpl w:val="A93283C2"/>
    <w:lvl w:ilvl="0" w:tplc="5D6A0FBC">
      <w:start w:val="1"/>
      <w:numFmt w:val="decimal"/>
      <w:lvlText w:val="%1."/>
      <w:lvlJc w:val="left"/>
      <w:pPr>
        <w:tabs>
          <w:tab w:val="num" w:pos="2880"/>
        </w:tabs>
        <w:ind w:left="28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4">
    <w:nsid w:val="783B3C2E"/>
    <w:multiLevelType w:val="hybridMultilevel"/>
    <w:tmpl w:val="D6B0A6DE"/>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5">
    <w:nsid w:val="795877E6"/>
    <w:multiLevelType w:val="singleLevel"/>
    <w:tmpl w:val="04090015"/>
    <w:lvl w:ilvl="0">
      <w:start w:val="1"/>
      <w:numFmt w:val="upperLetter"/>
      <w:lvlText w:val="%1."/>
      <w:lvlJc w:val="left"/>
      <w:pPr>
        <w:tabs>
          <w:tab w:val="num" w:pos="360"/>
        </w:tabs>
        <w:ind w:left="360" w:hanging="360"/>
      </w:pPr>
    </w:lvl>
  </w:abstractNum>
  <w:abstractNum w:abstractNumId="96">
    <w:nsid w:val="7CE81680"/>
    <w:multiLevelType w:val="hybridMultilevel"/>
    <w:tmpl w:val="E14A6CF2"/>
    <w:lvl w:ilvl="0" w:tplc="0050510A">
      <w:start w:val="1"/>
      <w:numFmt w:val="decimal"/>
      <w:lvlText w:val="%1."/>
      <w:lvlJc w:val="left"/>
      <w:pPr>
        <w:tabs>
          <w:tab w:val="num" w:pos="4320"/>
        </w:tabs>
        <w:ind w:left="43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7">
    <w:nsid w:val="7F676934"/>
    <w:multiLevelType w:val="hybridMultilevel"/>
    <w:tmpl w:val="F8BA91FE"/>
    <w:lvl w:ilvl="0" w:tplc="0050510A">
      <w:start w:val="1"/>
      <w:numFmt w:val="decimal"/>
      <w:lvlText w:val="%1."/>
      <w:lvlJc w:val="left"/>
      <w:pPr>
        <w:tabs>
          <w:tab w:val="num" w:pos="4320"/>
        </w:tabs>
        <w:ind w:left="4320" w:hanging="360"/>
      </w:pPr>
      <w:rPr>
        <w:rFonts w:hint="default"/>
      </w:rPr>
    </w:lvl>
    <w:lvl w:ilvl="1" w:tplc="F44832FE">
      <w:start w:val="1"/>
      <w:numFmt w:val="upperLetter"/>
      <w:lvlText w:val="%2."/>
      <w:lvlJc w:val="left"/>
      <w:pPr>
        <w:tabs>
          <w:tab w:val="num" w:pos="1800"/>
        </w:tabs>
        <w:ind w:left="1800" w:hanging="360"/>
      </w:pPr>
      <w:rPr>
        <w:rFonts w:hint="default"/>
      </w:rPr>
    </w:lvl>
    <w:lvl w:ilvl="2" w:tplc="04090001">
      <w:start w:val="1"/>
      <w:numFmt w:val="bullet"/>
      <w:lvlText w:val=""/>
      <w:lvlJc w:val="left"/>
      <w:pPr>
        <w:tabs>
          <w:tab w:val="num" w:pos="2700"/>
        </w:tabs>
        <w:ind w:left="2700" w:hanging="360"/>
      </w:pPr>
      <w:rPr>
        <w:rFonts w:ascii="Symbol" w:hAnsi="Symbol"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9"/>
    <w:lvlOverride w:ilvl="0">
      <w:startOverride w:val="1"/>
    </w:lvlOverride>
  </w:num>
  <w:num w:numId="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0"/>
    <w:lvlOverride w:ilvl="0">
      <w:startOverride w:val="1"/>
    </w:lvlOverride>
  </w:num>
  <w:num w:numId="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8"/>
    <w:lvlOverride w:ilvl="0">
      <w:startOverride w:val="1"/>
    </w:lvlOverride>
  </w:num>
  <w:num w:numId="1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9"/>
    <w:lvlOverride w:ilvl="0">
      <w:startOverride w:val="1"/>
    </w:lvlOverride>
  </w:num>
  <w:num w:numId="32">
    <w:abstractNumId w:val="95"/>
    <w:lvlOverride w:ilvl="0">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0"/>
    <w:lvlOverride w:ilvl="0">
      <w:startOverride w:val="1"/>
    </w:lvlOverride>
  </w:num>
  <w:num w:numId="4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73"/>
    <w:lvlOverride w:ilvl="0">
      <w:startOverride w:val="1"/>
    </w:lvlOverride>
  </w:num>
  <w:num w:numId="46">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7"/>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lvlOverride w:ilvl="0">
      <w:startOverride w:val="1"/>
    </w:lvlOverride>
  </w:num>
  <w:num w:numId="65">
    <w:abstractNumId w:val="77"/>
    <w:lvlOverride w:ilvl="0">
      <w:startOverride w:val="1"/>
    </w:lvlOverride>
  </w:num>
  <w:num w:numId="66">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45"/>
    <w:lvlOverride w:ilvl="0">
      <w:startOverride w:val="1"/>
    </w:lvlOverride>
  </w:num>
  <w:num w:numId="79">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5"/>
    <w:lvlOverride w:ilvl="0">
      <w:startOverride w:val="1"/>
    </w:lvlOverride>
  </w:num>
  <w:num w:numId="83">
    <w:abstractNumId w:val="7"/>
    <w:lvlOverride w:ilvl="0">
      <w:startOverride w:val="1"/>
    </w:lvlOverride>
  </w:num>
  <w:num w:numId="8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4"/>
    <w:lvlOverride w:ilvl="0">
      <w:startOverride w:val="1"/>
    </w:lvlOverride>
  </w:num>
  <w:num w:numId="87">
    <w:abstractNumId w:val="71"/>
    <w:lvlOverride w:ilvl="0">
      <w:startOverride w:val="1"/>
    </w:lvlOverride>
  </w:num>
  <w:num w:numId="88">
    <w:abstractNumId w:val="92"/>
  </w:num>
  <w:num w:numId="89">
    <w:abstractNumId w:val="68"/>
  </w:num>
  <w:num w:numId="90">
    <w:abstractNumId w:val="47"/>
  </w:num>
  <w:num w:numId="91">
    <w:abstractNumId w:val="40"/>
  </w:num>
  <w:num w:numId="92">
    <w:abstractNumId w:val="17"/>
  </w:num>
  <w:num w:numId="93">
    <w:abstractNumId w:val="56"/>
  </w:num>
  <w:num w:numId="94">
    <w:abstractNumId w:val="66"/>
  </w:num>
  <w:num w:numId="95">
    <w:abstractNumId w:val="10"/>
  </w:num>
  <w:num w:numId="96">
    <w:abstractNumId w:val="54"/>
  </w:num>
  <w:num w:numId="97">
    <w:abstractNumId w:val="88"/>
  </w:num>
  <w:num w:numId="98">
    <w:abstractNumId w:val="55"/>
  </w:num>
  <w:numIdMacAtCleanup w:val="9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intFractionalCharacterWidth/>
  <w:embedSystemFonts/>
  <w:activeWritingStyle w:appName="MSWord" w:lang="en-US" w:vendorID="64" w:dllVersion="131078" w:nlCheck="1" w:checkStyle="1"/>
  <w:stylePaneFormatFilter w:val="3F01"/>
  <w:defaultTabStop w:val="720"/>
  <w:doNotHyphenateCaps/>
  <w:drawingGridHorizontalSpacing w:val="110"/>
  <w:displayHorizontalDrawingGridEvery w:val="0"/>
  <w:displayVerticalDrawingGridEvery w:val="0"/>
  <w:doNotShadeFormData/>
  <w:noPunctuationKerning/>
  <w:characterSpacingControl w:val="doNotCompress"/>
  <w:hdrShapeDefaults>
    <o:shapedefaults v:ext="edit" spidmax="76802"/>
  </w:hdrShapeDefaults>
  <w:footnotePr>
    <w:footnote w:id="-1"/>
    <w:footnote w:id="0"/>
  </w:footnotePr>
  <w:endnotePr>
    <w:endnote w:id="-1"/>
    <w:endnote w:id="0"/>
  </w:endnotePr>
  <w:compat/>
  <w:rsids>
    <w:rsidRoot w:val="00FA76BE"/>
    <w:rsid w:val="00010F44"/>
    <w:rsid w:val="00041079"/>
    <w:rsid w:val="00043049"/>
    <w:rsid w:val="00064E6F"/>
    <w:rsid w:val="000906D7"/>
    <w:rsid w:val="000A763E"/>
    <w:rsid w:val="000D5AA3"/>
    <w:rsid w:val="00115546"/>
    <w:rsid w:val="001155DB"/>
    <w:rsid w:val="001252FA"/>
    <w:rsid w:val="001357FE"/>
    <w:rsid w:val="00162F32"/>
    <w:rsid w:val="00167476"/>
    <w:rsid w:val="0018293C"/>
    <w:rsid w:val="0018764A"/>
    <w:rsid w:val="0019093D"/>
    <w:rsid w:val="001D3C3E"/>
    <w:rsid w:val="00202841"/>
    <w:rsid w:val="00210494"/>
    <w:rsid w:val="00252283"/>
    <w:rsid w:val="00267F69"/>
    <w:rsid w:val="0028101A"/>
    <w:rsid w:val="0029153F"/>
    <w:rsid w:val="00296E7E"/>
    <w:rsid w:val="002A2C15"/>
    <w:rsid w:val="002A72EF"/>
    <w:rsid w:val="002C2A99"/>
    <w:rsid w:val="002D0C6A"/>
    <w:rsid w:val="002D1ED2"/>
    <w:rsid w:val="002D7FAD"/>
    <w:rsid w:val="002F245A"/>
    <w:rsid w:val="002F5C02"/>
    <w:rsid w:val="0030709A"/>
    <w:rsid w:val="0033482F"/>
    <w:rsid w:val="0033723A"/>
    <w:rsid w:val="00345EAC"/>
    <w:rsid w:val="00350718"/>
    <w:rsid w:val="00362516"/>
    <w:rsid w:val="00382931"/>
    <w:rsid w:val="00394690"/>
    <w:rsid w:val="003A6EA0"/>
    <w:rsid w:val="003B1C47"/>
    <w:rsid w:val="003B4822"/>
    <w:rsid w:val="003D0240"/>
    <w:rsid w:val="003D241F"/>
    <w:rsid w:val="003D4882"/>
    <w:rsid w:val="003F1251"/>
    <w:rsid w:val="004034CF"/>
    <w:rsid w:val="004171DF"/>
    <w:rsid w:val="00493A01"/>
    <w:rsid w:val="004A687B"/>
    <w:rsid w:val="004A7DF5"/>
    <w:rsid w:val="004C1751"/>
    <w:rsid w:val="004D28FA"/>
    <w:rsid w:val="004E3F95"/>
    <w:rsid w:val="00513CCF"/>
    <w:rsid w:val="005200E3"/>
    <w:rsid w:val="00527C1E"/>
    <w:rsid w:val="00541B23"/>
    <w:rsid w:val="0058415A"/>
    <w:rsid w:val="00595213"/>
    <w:rsid w:val="005A4DA6"/>
    <w:rsid w:val="005D1BD1"/>
    <w:rsid w:val="00604512"/>
    <w:rsid w:val="0061196D"/>
    <w:rsid w:val="00617019"/>
    <w:rsid w:val="00621004"/>
    <w:rsid w:val="00626385"/>
    <w:rsid w:val="00627FB0"/>
    <w:rsid w:val="00637160"/>
    <w:rsid w:val="0065021F"/>
    <w:rsid w:val="00663C7A"/>
    <w:rsid w:val="00664C66"/>
    <w:rsid w:val="00675316"/>
    <w:rsid w:val="006B29CA"/>
    <w:rsid w:val="006C5727"/>
    <w:rsid w:val="006D3FE5"/>
    <w:rsid w:val="006E6F80"/>
    <w:rsid w:val="007003A8"/>
    <w:rsid w:val="007423F2"/>
    <w:rsid w:val="007558B9"/>
    <w:rsid w:val="007C3777"/>
    <w:rsid w:val="007D5DD9"/>
    <w:rsid w:val="008007BC"/>
    <w:rsid w:val="008141FB"/>
    <w:rsid w:val="0088425D"/>
    <w:rsid w:val="008A32CC"/>
    <w:rsid w:val="008A73BD"/>
    <w:rsid w:val="009111EB"/>
    <w:rsid w:val="009265D8"/>
    <w:rsid w:val="00937289"/>
    <w:rsid w:val="00943335"/>
    <w:rsid w:val="00950F29"/>
    <w:rsid w:val="00981ABD"/>
    <w:rsid w:val="009829DF"/>
    <w:rsid w:val="009D5CE2"/>
    <w:rsid w:val="009E0AC9"/>
    <w:rsid w:val="009F0626"/>
    <w:rsid w:val="009F2821"/>
    <w:rsid w:val="009F69A5"/>
    <w:rsid w:val="00A1071A"/>
    <w:rsid w:val="00A16CC6"/>
    <w:rsid w:val="00A44D16"/>
    <w:rsid w:val="00A70CDC"/>
    <w:rsid w:val="00A743E0"/>
    <w:rsid w:val="00A84824"/>
    <w:rsid w:val="00AF63AA"/>
    <w:rsid w:val="00B03659"/>
    <w:rsid w:val="00B154F7"/>
    <w:rsid w:val="00B26423"/>
    <w:rsid w:val="00B30A3B"/>
    <w:rsid w:val="00B6541C"/>
    <w:rsid w:val="00B71EA9"/>
    <w:rsid w:val="00BB6248"/>
    <w:rsid w:val="00BC079C"/>
    <w:rsid w:val="00BD7E85"/>
    <w:rsid w:val="00BE0FCF"/>
    <w:rsid w:val="00BE5B62"/>
    <w:rsid w:val="00BE6B4D"/>
    <w:rsid w:val="00BF6041"/>
    <w:rsid w:val="00C05CC8"/>
    <w:rsid w:val="00C070FF"/>
    <w:rsid w:val="00C1436C"/>
    <w:rsid w:val="00C637BE"/>
    <w:rsid w:val="00C707AF"/>
    <w:rsid w:val="00CB798B"/>
    <w:rsid w:val="00CE6278"/>
    <w:rsid w:val="00D019E2"/>
    <w:rsid w:val="00D2276A"/>
    <w:rsid w:val="00D23782"/>
    <w:rsid w:val="00D41526"/>
    <w:rsid w:val="00D44E6A"/>
    <w:rsid w:val="00D865B9"/>
    <w:rsid w:val="00D905C1"/>
    <w:rsid w:val="00DB4E89"/>
    <w:rsid w:val="00DB53A9"/>
    <w:rsid w:val="00DD090E"/>
    <w:rsid w:val="00DD7FA7"/>
    <w:rsid w:val="00DE078D"/>
    <w:rsid w:val="00E00D60"/>
    <w:rsid w:val="00E24C4D"/>
    <w:rsid w:val="00E47567"/>
    <w:rsid w:val="00E6419F"/>
    <w:rsid w:val="00E708A5"/>
    <w:rsid w:val="00E74CD6"/>
    <w:rsid w:val="00E93517"/>
    <w:rsid w:val="00E93BE8"/>
    <w:rsid w:val="00E95280"/>
    <w:rsid w:val="00EB5202"/>
    <w:rsid w:val="00EC6196"/>
    <w:rsid w:val="00EC7453"/>
    <w:rsid w:val="00F2586D"/>
    <w:rsid w:val="00F44E0D"/>
    <w:rsid w:val="00F46FFF"/>
    <w:rsid w:val="00F52501"/>
    <w:rsid w:val="00F57A9A"/>
    <w:rsid w:val="00F62ECB"/>
    <w:rsid w:val="00F75953"/>
    <w:rsid w:val="00FA5A07"/>
    <w:rsid w:val="00FA76BE"/>
    <w:rsid w:val="00FE1E2A"/>
    <w:rsid w:val="00FE2891"/>
    <w:rsid w:val="00FF1A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martTagType w:namespaceuri="urn:schemas-microsoft-com:office:smarttags" w:name="PersonName"/>
  <w:smartTagType w:namespaceuri="urn:schemas-microsoft-com:office:smarttags" w:name="City"/>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G Times (W1)" w:eastAsia="Times New Roman" w:hAnsi="CG Times (W1)"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6541C"/>
    <w:rPr>
      <w:rFonts w:ascii="Times New Roman" w:hAnsi="Times New Roman"/>
      <w:sz w:val="22"/>
    </w:rPr>
  </w:style>
  <w:style w:type="paragraph" w:styleId="Heading1">
    <w:name w:val="heading 1"/>
    <w:basedOn w:val="Normal"/>
    <w:next w:val="Normal"/>
    <w:link w:val="Heading1Char"/>
    <w:qFormat/>
    <w:rsid w:val="00B6541C"/>
    <w:pPr>
      <w:outlineLvl w:val="0"/>
    </w:pPr>
  </w:style>
  <w:style w:type="paragraph" w:styleId="Heading2">
    <w:name w:val="heading 2"/>
    <w:basedOn w:val="Normal"/>
    <w:next w:val="Normal"/>
    <w:link w:val="Heading2Char"/>
    <w:qFormat/>
    <w:rsid w:val="00B6541C"/>
    <w:pPr>
      <w:outlineLvl w:val="1"/>
    </w:pPr>
  </w:style>
  <w:style w:type="paragraph" w:styleId="Heading3">
    <w:name w:val="heading 3"/>
    <w:basedOn w:val="Normal"/>
    <w:next w:val="Normal"/>
    <w:link w:val="Heading3Char"/>
    <w:qFormat/>
    <w:rsid w:val="00B6541C"/>
    <w:pPr>
      <w:outlineLvl w:val="2"/>
    </w:pPr>
  </w:style>
  <w:style w:type="paragraph" w:styleId="Heading4">
    <w:name w:val="heading 4"/>
    <w:basedOn w:val="Normal"/>
    <w:next w:val="Normal"/>
    <w:link w:val="Heading4Char"/>
    <w:qFormat/>
    <w:rsid w:val="00B6541C"/>
    <w:pPr>
      <w:keepNext/>
      <w:ind w:left="360" w:right="432"/>
      <w:jc w:val="both"/>
      <w:outlineLvl w:val="3"/>
    </w:pPr>
    <w:rPr>
      <w:rFonts w:ascii="Arial" w:hAnsi="Arial"/>
      <w:sz w:val="20"/>
      <w:u w:val="single"/>
    </w:rPr>
  </w:style>
  <w:style w:type="paragraph" w:styleId="Heading5">
    <w:name w:val="heading 5"/>
    <w:basedOn w:val="Normal"/>
    <w:next w:val="Normal"/>
    <w:link w:val="Heading5Char"/>
    <w:qFormat/>
    <w:rsid w:val="00B6541C"/>
    <w:pPr>
      <w:keepNext/>
      <w:tabs>
        <w:tab w:val="left" w:pos="360"/>
      </w:tabs>
      <w:ind w:left="360" w:right="432"/>
      <w:jc w:val="both"/>
      <w:outlineLvl w:val="4"/>
    </w:pPr>
    <w:rPr>
      <w:rFonts w:ascii="Arial" w:hAnsi="Arial"/>
      <w:sz w:val="18"/>
      <w:u w:val="single"/>
    </w:rPr>
  </w:style>
  <w:style w:type="paragraph" w:styleId="Heading6">
    <w:name w:val="heading 6"/>
    <w:basedOn w:val="Normal"/>
    <w:next w:val="Normal"/>
    <w:link w:val="Heading6Char"/>
    <w:qFormat/>
    <w:rsid w:val="00B6541C"/>
    <w:pPr>
      <w:keepNext/>
      <w:ind w:right="342"/>
      <w:jc w:val="center"/>
      <w:outlineLvl w:val="5"/>
    </w:pPr>
    <w:rPr>
      <w:rFonts w:ascii="Arial Rounded MT Bold" w:hAnsi="Arial Rounded MT Bold"/>
      <w:sz w:val="32"/>
    </w:rPr>
  </w:style>
  <w:style w:type="paragraph" w:styleId="Heading7">
    <w:name w:val="heading 7"/>
    <w:basedOn w:val="Normal"/>
    <w:next w:val="Normal"/>
    <w:link w:val="Heading7Char"/>
    <w:qFormat/>
    <w:rsid w:val="00B6541C"/>
    <w:pPr>
      <w:keepNext/>
      <w:tabs>
        <w:tab w:val="left" w:pos="1170"/>
      </w:tabs>
      <w:ind w:left="360" w:right="432"/>
      <w:jc w:val="both"/>
      <w:outlineLvl w:val="6"/>
    </w:pPr>
    <w:rPr>
      <w:rFonts w:ascii="Arial" w:hAnsi="Arial"/>
      <w:b/>
      <w:sz w:val="18"/>
    </w:rPr>
  </w:style>
  <w:style w:type="paragraph" w:styleId="Heading8">
    <w:name w:val="heading 8"/>
    <w:basedOn w:val="Normal"/>
    <w:next w:val="Normal"/>
    <w:link w:val="Heading8Char"/>
    <w:qFormat/>
    <w:rsid w:val="00B6541C"/>
    <w:pPr>
      <w:keepNext/>
      <w:ind w:left="360" w:right="342"/>
      <w:jc w:val="both"/>
      <w:outlineLvl w:val="7"/>
    </w:pPr>
    <w:rPr>
      <w:rFonts w:ascii="Arial" w:hAnsi="Arial"/>
      <w:sz w:val="18"/>
      <w:u w:val="single"/>
    </w:rPr>
  </w:style>
  <w:style w:type="paragraph" w:styleId="Heading9">
    <w:name w:val="heading 9"/>
    <w:basedOn w:val="Normal"/>
    <w:next w:val="Normal"/>
    <w:link w:val="Heading9Char"/>
    <w:qFormat/>
    <w:rsid w:val="00B6541C"/>
    <w:pPr>
      <w:keepNext/>
      <w:ind w:right="342"/>
      <w:outlineLvl w:val="8"/>
    </w:pPr>
    <w:rPr>
      <w:rFonts w:ascii="Arial" w:hAnsi="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semiHidden/>
    <w:rsid w:val="00B6541C"/>
    <w:pPr>
      <w:tabs>
        <w:tab w:val="right" w:leader="dot" w:pos="8280"/>
        <w:tab w:val="right" w:pos="8640"/>
      </w:tabs>
      <w:ind w:left="1440" w:right="720"/>
    </w:pPr>
  </w:style>
  <w:style w:type="paragraph" w:styleId="TOC2">
    <w:name w:val="toc 2"/>
    <w:basedOn w:val="Normal"/>
    <w:next w:val="Normal"/>
    <w:semiHidden/>
    <w:rsid w:val="00B6541C"/>
    <w:pPr>
      <w:tabs>
        <w:tab w:val="right" w:leader="dot" w:pos="8280"/>
        <w:tab w:val="right" w:pos="8640"/>
      </w:tabs>
      <w:ind w:left="720" w:right="720"/>
    </w:pPr>
  </w:style>
  <w:style w:type="paragraph" w:styleId="TOC1">
    <w:name w:val="toc 1"/>
    <w:basedOn w:val="Normal"/>
    <w:next w:val="Normal"/>
    <w:semiHidden/>
    <w:rsid w:val="00B6541C"/>
    <w:pPr>
      <w:tabs>
        <w:tab w:val="right" w:leader="dot" w:pos="8280"/>
        <w:tab w:val="right" w:pos="8640"/>
      </w:tabs>
      <w:ind w:right="720"/>
    </w:pPr>
  </w:style>
  <w:style w:type="paragraph" w:styleId="Footer">
    <w:name w:val="footer"/>
    <w:basedOn w:val="Normal"/>
    <w:link w:val="FooterChar"/>
    <w:rsid w:val="00B6541C"/>
    <w:pPr>
      <w:tabs>
        <w:tab w:val="center" w:pos="4320"/>
        <w:tab w:val="right" w:pos="8640"/>
      </w:tabs>
    </w:pPr>
  </w:style>
  <w:style w:type="paragraph" w:styleId="Header">
    <w:name w:val="header"/>
    <w:basedOn w:val="Normal"/>
    <w:link w:val="HeaderChar"/>
    <w:rsid w:val="00B6541C"/>
    <w:pPr>
      <w:tabs>
        <w:tab w:val="center" w:pos="4320"/>
        <w:tab w:val="right" w:pos="8640"/>
      </w:tabs>
    </w:pPr>
  </w:style>
  <w:style w:type="paragraph" w:styleId="NormalIndent">
    <w:name w:val="Normal Indent"/>
    <w:basedOn w:val="Normal"/>
    <w:rsid w:val="00B6541C"/>
    <w:pPr>
      <w:ind w:left="720"/>
    </w:pPr>
  </w:style>
  <w:style w:type="paragraph" w:styleId="BlockText">
    <w:name w:val="Block Text"/>
    <w:basedOn w:val="Normal"/>
    <w:rsid w:val="00B6541C"/>
    <w:pPr>
      <w:ind w:left="360" w:right="432"/>
      <w:jc w:val="both"/>
    </w:pPr>
    <w:rPr>
      <w:rFonts w:ascii="Arial" w:hAnsi="Arial"/>
      <w:sz w:val="20"/>
    </w:rPr>
  </w:style>
  <w:style w:type="character" w:styleId="PageNumber">
    <w:name w:val="page number"/>
    <w:basedOn w:val="DefaultParagraphFont"/>
    <w:rsid w:val="00B6541C"/>
  </w:style>
  <w:style w:type="paragraph" w:styleId="BodyText">
    <w:name w:val="Body Text"/>
    <w:basedOn w:val="Normal"/>
    <w:link w:val="BodyTextChar"/>
    <w:rsid w:val="00B6541C"/>
    <w:pPr>
      <w:ind w:right="432"/>
      <w:jc w:val="both"/>
    </w:pPr>
    <w:rPr>
      <w:rFonts w:ascii="Arial" w:hAnsi="Arial"/>
      <w:sz w:val="18"/>
    </w:rPr>
  </w:style>
  <w:style w:type="paragraph" w:styleId="BodyTextIndent">
    <w:name w:val="Body Text Indent"/>
    <w:basedOn w:val="Normal"/>
    <w:link w:val="BodyTextIndentChar"/>
    <w:rsid w:val="00B6541C"/>
    <w:pPr>
      <w:ind w:left="360"/>
      <w:jc w:val="both"/>
    </w:pPr>
    <w:rPr>
      <w:rFonts w:ascii="Arial" w:hAnsi="Arial"/>
      <w:sz w:val="18"/>
    </w:rPr>
  </w:style>
  <w:style w:type="paragraph" w:styleId="Title">
    <w:name w:val="Title"/>
    <w:basedOn w:val="Normal"/>
    <w:link w:val="TitleChar"/>
    <w:qFormat/>
    <w:rsid w:val="00B6541C"/>
    <w:pPr>
      <w:ind w:right="432"/>
      <w:jc w:val="center"/>
    </w:pPr>
    <w:rPr>
      <w:rFonts w:ascii="Arial" w:hAnsi="Arial"/>
      <w:b/>
      <w:sz w:val="18"/>
    </w:rPr>
  </w:style>
  <w:style w:type="paragraph" w:styleId="BodyText2">
    <w:name w:val="Body Text 2"/>
    <w:basedOn w:val="Normal"/>
    <w:link w:val="BodyText2Char"/>
    <w:rsid w:val="00B6541C"/>
    <w:pPr>
      <w:ind w:right="522"/>
      <w:jc w:val="both"/>
    </w:pPr>
    <w:rPr>
      <w:rFonts w:ascii="Arial" w:hAnsi="Arial"/>
      <w:sz w:val="18"/>
    </w:rPr>
  </w:style>
  <w:style w:type="character" w:customStyle="1" w:styleId="FooterChar">
    <w:name w:val="Footer Char"/>
    <w:basedOn w:val="DefaultParagraphFont"/>
    <w:link w:val="Footer"/>
    <w:rsid w:val="00A743E0"/>
    <w:rPr>
      <w:rFonts w:ascii="Times New Roman" w:hAnsi="Times New Roman"/>
      <w:sz w:val="22"/>
    </w:rPr>
  </w:style>
  <w:style w:type="paragraph" w:styleId="BalloonText">
    <w:name w:val="Balloon Text"/>
    <w:basedOn w:val="Normal"/>
    <w:link w:val="BalloonTextChar"/>
    <w:rsid w:val="00DD7FA7"/>
    <w:rPr>
      <w:rFonts w:ascii="Tahoma" w:hAnsi="Tahoma" w:cs="Tahoma"/>
      <w:sz w:val="16"/>
      <w:szCs w:val="16"/>
    </w:rPr>
  </w:style>
  <w:style w:type="character" w:customStyle="1" w:styleId="BalloonTextChar">
    <w:name w:val="Balloon Text Char"/>
    <w:basedOn w:val="DefaultParagraphFont"/>
    <w:link w:val="BalloonText"/>
    <w:rsid w:val="00DD7FA7"/>
    <w:rPr>
      <w:rFonts w:ascii="Tahoma" w:hAnsi="Tahoma" w:cs="Tahoma"/>
      <w:sz w:val="16"/>
      <w:szCs w:val="16"/>
    </w:rPr>
  </w:style>
  <w:style w:type="character" w:customStyle="1" w:styleId="Heading1Char">
    <w:name w:val="Heading 1 Char"/>
    <w:basedOn w:val="DefaultParagraphFont"/>
    <w:link w:val="Heading1"/>
    <w:rsid w:val="00BE6B4D"/>
    <w:rPr>
      <w:rFonts w:ascii="Times New Roman" w:hAnsi="Times New Roman"/>
      <w:sz w:val="22"/>
    </w:rPr>
  </w:style>
  <w:style w:type="character" w:customStyle="1" w:styleId="Heading2Char">
    <w:name w:val="Heading 2 Char"/>
    <w:basedOn w:val="DefaultParagraphFont"/>
    <w:link w:val="Heading2"/>
    <w:rsid w:val="00BE6B4D"/>
    <w:rPr>
      <w:rFonts w:ascii="Times New Roman" w:hAnsi="Times New Roman"/>
      <w:sz w:val="22"/>
    </w:rPr>
  </w:style>
  <w:style w:type="character" w:customStyle="1" w:styleId="Heading3Char">
    <w:name w:val="Heading 3 Char"/>
    <w:basedOn w:val="DefaultParagraphFont"/>
    <w:link w:val="Heading3"/>
    <w:rsid w:val="00BE6B4D"/>
    <w:rPr>
      <w:rFonts w:ascii="Times New Roman" w:hAnsi="Times New Roman"/>
      <w:sz w:val="22"/>
    </w:rPr>
  </w:style>
  <w:style w:type="character" w:customStyle="1" w:styleId="Heading4Char">
    <w:name w:val="Heading 4 Char"/>
    <w:basedOn w:val="DefaultParagraphFont"/>
    <w:link w:val="Heading4"/>
    <w:rsid w:val="00BE6B4D"/>
    <w:rPr>
      <w:rFonts w:ascii="Arial" w:hAnsi="Arial"/>
      <w:u w:val="single"/>
    </w:rPr>
  </w:style>
  <w:style w:type="character" w:customStyle="1" w:styleId="Heading5Char">
    <w:name w:val="Heading 5 Char"/>
    <w:basedOn w:val="DefaultParagraphFont"/>
    <w:link w:val="Heading5"/>
    <w:rsid w:val="00BE6B4D"/>
    <w:rPr>
      <w:rFonts w:ascii="Arial" w:hAnsi="Arial"/>
      <w:sz w:val="18"/>
      <w:u w:val="single"/>
    </w:rPr>
  </w:style>
  <w:style w:type="character" w:customStyle="1" w:styleId="Heading6Char">
    <w:name w:val="Heading 6 Char"/>
    <w:basedOn w:val="DefaultParagraphFont"/>
    <w:link w:val="Heading6"/>
    <w:rsid w:val="00BE6B4D"/>
    <w:rPr>
      <w:rFonts w:ascii="Arial Rounded MT Bold" w:hAnsi="Arial Rounded MT Bold"/>
      <w:sz w:val="32"/>
    </w:rPr>
  </w:style>
  <w:style w:type="character" w:customStyle="1" w:styleId="Heading7Char">
    <w:name w:val="Heading 7 Char"/>
    <w:basedOn w:val="DefaultParagraphFont"/>
    <w:link w:val="Heading7"/>
    <w:rsid w:val="00BE6B4D"/>
    <w:rPr>
      <w:rFonts w:ascii="Arial" w:hAnsi="Arial"/>
      <w:b/>
      <w:sz w:val="18"/>
    </w:rPr>
  </w:style>
  <w:style w:type="character" w:customStyle="1" w:styleId="Heading8Char">
    <w:name w:val="Heading 8 Char"/>
    <w:basedOn w:val="DefaultParagraphFont"/>
    <w:link w:val="Heading8"/>
    <w:rsid w:val="00BE6B4D"/>
    <w:rPr>
      <w:rFonts w:ascii="Arial" w:hAnsi="Arial"/>
      <w:sz w:val="18"/>
      <w:u w:val="single"/>
    </w:rPr>
  </w:style>
  <w:style w:type="character" w:customStyle="1" w:styleId="Heading9Char">
    <w:name w:val="Heading 9 Char"/>
    <w:basedOn w:val="DefaultParagraphFont"/>
    <w:link w:val="Heading9"/>
    <w:rsid w:val="00BE6B4D"/>
    <w:rPr>
      <w:rFonts w:ascii="Arial" w:hAnsi="Arial"/>
      <w:b/>
      <w:sz w:val="18"/>
    </w:rPr>
  </w:style>
  <w:style w:type="character" w:customStyle="1" w:styleId="HeaderChar">
    <w:name w:val="Header Char"/>
    <w:basedOn w:val="DefaultParagraphFont"/>
    <w:link w:val="Header"/>
    <w:rsid w:val="00BE6B4D"/>
    <w:rPr>
      <w:rFonts w:ascii="Times New Roman" w:hAnsi="Times New Roman"/>
      <w:sz w:val="22"/>
    </w:rPr>
  </w:style>
  <w:style w:type="character" w:customStyle="1" w:styleId="BodyTextChar">
    <w:name w:val="Body Text Char"/>
    <w:basedOn w:val="DefaultParagraphFont"/>
    <w:link w:val="BodyText"/>
    <w:rsid w:val="00BE6B4D"/>
    <w:rPr>
      <w:rFonts w:ascii="Arial" w:hAnsi="Arial"/>
      <w:sz w:val="18"/>
    </w:rPr>
  </w:style>
  <w:style w:type="character" w:customStyle="1" w:styleId="BodyTextIndentChar">
    <w:name w:val="Body Text Indent Char"/>
    <w:basedOn w:val="DefaultParagraphFont"/>
    <w:link w:val="BodyTextIndent"/>
    <w:rsid w:val="00BE6B4D"/>
    <w:rPr>
      <w:rFonts w:ascii="Arial" w:hAnsi="Arial"/>
      <w:sz w:val="18"/>
    </w:rPr>
  </w:style>
  <w:style w:type="character" w:customStyle="1" w:styleId="TitleChar">
    <w:name w:val="Title Char"/>
    <w:basedOn w:val="DefaultParagraphFont"/>
    <w:link w:val="Title"/>
    <w:rsid w:val="00BE6B4D"/>
    <w:rPr>
      <w:rFonts w:ascii="Arial" w:hAnsi="Arial"/>
      <w:b/>
      <w:sz w:val="18"/>
    </w:rPr>
  </w:style>
  <w:style w:type="character" w:customStyle="1" w:styleId="BodyText2Char">
    <w:name w:val="Body Text 2 Char"/>
    <w:basedOn w:val="DefaultParagraphFont"/>
    <w:link w:val="BodyText2"/>
    <w:rsid w:val="00BE6B4D"/>
    <w:rPr>
      <w:rFonts w:ascii="Arial" w:hAnsi="Arial"/>
      <w:sz w:val="18"/>
    </w:rPr>
  </w:style>
  <w:style w:type="paragraph" w:styleId="ListParagraph">
    <w:name w:val="List Paragraph"/>
    <w:basedOn w:val="Normal"/>
    <w:uiPriority w:val="34"/>
    <w:qFormat/>
    <w:rsid w:val="00BE6B4D"/>
    <w:pPr>
      <w:ind w:left="720"/>
    </w:pPr>
  </w:style>
  <w:style w:type="paragraph" w:styleId="ListBullet">
    <w:name w:val="List Bullet"/>
    <w:basedOn w:val="Normal"/>
    <w:autoRedefine/>
    <w:rsid w:val="00BE6B4D"/>
    <w:pPr>
      <w:tabs>
        <w:tab w:val="num" w:pos="-1800"/>
      </w:tabs>
      <w:ind w:left="1800" w:hanging="720"/>
      <w:jc w:val="both"/>
    </w:pPr>
    <w:rPr>
      <w:sz w:val="24"/>
      <w:szCs w:val="24"/>
    </w:rPr>
  </w:style>
  <w:style w:type="paragraph" w:customStyle="1" w:styleId="bullet">
    <w:name w:val="bullet"/>
    <w:basedOn w:val="ListBullet"/>
    <w:autoRedefine/>
    <w:rsid w:val="00BE6B4D"/>
    <w:pPr>
      <w:tabs>
        <w:tab w:val="clear" w:pos="-1800"/>
        <w:tab w:val="left" w:pos="-1440"/>
      </w:tabs>
      <w:ind w:left="0" w:firstLine="0"/>
    </w:pPr>
  </w:style>
  <w:style w:type="paragraph" w:customStyle="1" w:styleId="12">
    <w:name w:val="12"/>
    <w:basedOn w:val="Normal"/>
    <w:rsid w:val="00BE6B4D"/>
    <w:pPr>
      <w:spacing w:before="240" w:line="260" w:lineRule="exact"/>
      <w:jc w:val="both"/>
    </w:pPr>
    <w:rPr>
      <w:lang w:eastAsia="ko-KR"/>
    </w:rPr>
  </w:style>
  <w:style w:type="paragraph" w:customStyle="1" w:styleId="B1">
    <w:name w:val="B1"/>
    <w:basedOn w:val="12"/>
    <w:rsid w:val="00BE6B4D"/>
    <w:pPr>
      <w:tabs>
        <w:tab w:val="left" w:pos="720"/>
      </w:tabs>
      <w:ind w:left="720" w:hanging="360"/>
    </w:pPr>
  </w:style>
  <w:style w:type="table" w:styleId="TableGrid">
    <w:name w:val="Table Grid"/>
    <w:basedOn w:val="TableNormal"/>
    <w:rsid w:val="00BE6B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BE6B4D"/>
    <w:pPr>
      <w:spacing w:before="100" w:beforeAutospacing="1" w:after="100" w:afterAutospacing="1"/>
    </w:pPr>
    <w:rPr>
      <w:sz w:val="24"/>
      <w:szCs w:val="24"/>
    </w:rPr>
  </w:style>
  <w:style w:type="character" w:styleId="Hyperlink">
    <w:name w:val="Hyperlink"/>
    <w:basedOn w:val="DefaultParagraphFont"/>
    <w:rsid w:val="00BE6B4D"/>
    <w:rPr>
      <w:color w:val="0000FF"/>
      <w:u w:val="single"/>
    </w:rPr>
  </w:style>
  <w:style w:type="paragraph" w:customStyle="1" w:styleId="Default">
    <w:name w:val="Default"/>
    <w:rsid w:val="00BE6B4D"/>
    <w:pPr>
      <w:autoSpaceDE w:val="0"/>
      <w:autoSpaceDN w:val="0"/>
      <w:adjustRightInd w:val="0"/>
    </w:pPr>
    <w:rPr>
      <w:rFonts w:ascii="Courier New" w:hAnsi="Courier New" w:cs="Courier New"/>
      <w:color w:val="000000"/>
      <w:sz w:val="24"/>
      <w:szCs w:val="24"/>
    </w:rPr>
  </w:style>
  <w:style w:type="character" w:styleId="FollowedHyperlink">
    <w:name w:val="FollowedHyperlink"/>
    <w:basedOn w:val="DefaultParagraphFont"/>
    <w:rsid w:val="006C5727"/>
    <w:rPr>
      <w:color w:val="800080"/>
      <w:u w:val="single"/>
    </w:rPr>
  </w:style>
</w:styles>
</file>

<file path=word/webSettings.xml><?xml version="1.0" encoding="utf-8"?>
<w:webSettings xmlns:r="http://schemas.openxmlformats.org/officeDocument/2006/relationships" xmlns:w="http://schemas.openxmlformats.org/wordprocessingml/2006/main">
  <w:divs>
    <w:div w:id="470561727">
      <w:bodyDiv w:val="1"/>
      <w:marLeft w:val="0"/>
      <w:marRight w:val="0"/>
      <w:marTop w:val="0"/>
      <w:marBottom w:val="0"/>
      <w:divBdr>
        <w:top w:val="none" w:sz="0" w:space="0" w:color="auto"/>
        <w:left w:val="none" w:sz="0" w:space="0" w:color="auto"/>
        <w:bottom w:val="none" w:sz="0" w:space="0" w:color="auto"/>
        <w:right w:val="none" w:sz="0" w:space="0" w:color="auto"/>
      </w:divBdr>
    </w:div>
    <w:div w:id="726991934">
      <w:bodyDiv w:val="1"/>
      <w:marLeft w:val="0"/>
      <w:marRight w:val="0"/>
      <w:marTop w:val="0"/>
      <w:marBottom w:val="0"/>
      <w:divBdr>
        <w:top w:val="none" w:sz="0" w:space="0" w:color="auto"/>
        <w:left w:val="none" w:sz="0" w:space="0" w:color="auto"/>
        <w:bottom w:val="none" w:sz="0" w:space="0" w:color="auto"/>
        <w:right w:val="none" w:sz="0" w:space="0" w:color="auto"/>
      </w:divBdr>
    </w:div>
    <w:div w:id="829907125">
      <w:bodyDiv w:val="1"/>
      <w:marLeft w:val="0"/>
      <w:marRight w:val="0"/>
      <w:marTop w:val="0"/>
      <w:marBottom w:val="0"/>
      <w:divBdr>
        <w:top w:val="none" w:sz="0" w:space="0" w:color="auto"/>
        <w:left w:val="none" w:sz="0" w:space="0" w:color="auto"/>
        <w:bottom w:val="none" w:sz="0" w:space="0" w:color="auto"/>
        <w:right w:val="none" w:sz="0" w:space="0" w:color="auto"/>
      </w:divBdr>
    </w:div>
    <w:div w:id="1106853663">
      <w:bodyDiv w:val="1"/>
      <w:marLeft w:val="0"/>
      <w:marRight w:val="0"/>
      <w:marTop w:val="0"/>
      <w:marBottom w:val="0"/>
      <w:divBdr>
        <w:top w:val="none" w:sz="0" w:space="0" w:color="auto"/>
        <w:left w:val="none" w:sz="0" w:space="0" w:color="auto"/>
        <w:bottom w:val="none" w:sz="0" w:space="0" w:color="auto"/>
        <w:right w:val="none" w:sz="0" w:space="0" w:color="auto"/>
      </w:divBdr>
    </w:div>
    <w:div w:id="1305428372">
      <w:bodyDiv w:val="1"/>
      <w:marLeft w:val="0"/>
      <w:marRight w:val="0"/>
      <w:marTop w:val="0"/>
      <w:marBottom w:val="0"/>
      <w:divBdr>
        <w:top w:val="none" w:sz="0" w:space="0" w:color="auto"/>
        <w:left w:val="none" w:sz="0" w:space="0" w:color="auto"/>
        <w:bottom w:val="none" w:sz="0" w:space="0" w:color="auto"/>
        <w:right w:val="none" w:sz="0" w:space="0" w:color="auto"/>
      </w:divBdr>
    </w:div>
    <w:div w:id="1395663854">
      <w:bodyDiv w:val="1"/>
      <w:marLeft w:val="0"/>
      <w:marRight w:val="0"/>
      <w:marTop w:val="0"/>
      <w:marBottom w:val="0"/>
      <w:divBdr>
        <w:top w:val="none" w:sz="0" w:space="0" w:color="auto"/>
        <w:left w:val="none" w:sz="0" w:space="0" w:color="auto"/>
        <w:bottom w:val="none" w:sz="0" w:space="0" w:color="auto"/>
        <w:right w:val="none" w:sz="0" w:space="0" w:color="auto"/>
      </w:divBdr>
    </w:div>
    <w:div w:id="1596747913">
      <w:bodyDiv w:val="1"/>
      <w:marLeft w:val="0"/>
      <w:marRight w:val="0"/>
      <w:marTop w:val="0"/>
      <w:marBottom w:val="0"/>
      <w:divBdr>
        <w:top w:val="none" w:sz="0" w:space="0" w:color="auto"/>
        <w:left w:val="none" w:sz="0" w:space="0" w:color="auto"/>
        <w:bottom w:val="none" w:sz="0" w:space="0" w:color="auto"/>
        <w:right w:val="none" w:sz="0" w:space="0" w:color="auto"/>
      </w:divBdr>
    </w:div>
    <w:div w:id="209531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B62D-581B-4847-B172-6A32614EE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30714</Words>
  <Characters>175070</Characters>
  <Application>Microsoft Office Word</Application>
  <DocSecurity>0</DocSecurity>
  <Lines>1458</Lines>
  <Paragraphs>410</Paragraphs>
  <ScaleCrop>false</ScaleCrop>
  <HeadingPairs>
    <vt:vector size="2" baseType="variant">
      <vt:variant>
        <vt:lpstr>Title</vt:lpstr>
      </vt:variant>
      <vt:variant>
        <vt:i4>1</vt:i4>
      </vt:variant>
    </vt:vector>
  </HeadingPairs>
  <TitlesOfParts>
    <vt:vector size="1" baseType="lpstr">
      <vt:lpstr> </vt:lpstr>
    </vt:vector>
  </TitlesOfParts>
  <Company>Arkansas State University</Company>
  <LinksUpToDate>false</LinksUpToDate>
  <CharactersWithSpaces>205374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Bankpolicies.com</dc:creator>
  <cp:lastModifiedBy>cbroomas</cp:lastModifiedBy>
  <cp:revision>2</cp:revision>
  <cp:lastPrinted>2010-03-25T20:23:00Z</cp:lastPrinted>
  <dcterms:created xsi:type="dcterms:W3CDTF">2014-10-28T20:08:00Z</dcterms:created>
  <dcterms:modified xsi:type="dcterms:W3CDTF">2014-10-28T20:08:00Z</dcterms:modified>
</cp:coreProperties>
</file>