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C8A56A" w14:textId="5C09BB5A" w:rsidR="00D77635" w:rsidRDefault="00000000">
      <w:pPr>
        <w:pStyle w:val="Title"/>
        <w:jc w:val="center"/>
      </w:pPr>
      <w:r>
        <w:t>CS</w:t>
      </w:r>
      <w:r w:rsidR="00D77635">
        <w:t>-</w:t>
      </w:r>
      <w:r>
        <w:t>49</w:t>
      </w:r>
      <w:r w:rsidR="00D77635">
        <w:t>9: Computer Science Capstone</w:t>
      </w:r>
    </w:p>
    <w:p w14:paraId="7A518112" w14:textId="6E9224CC" w:rsidR="00E447C9" w:rsidRDefault="00D77635">
      <w:pPr>
        <w:jc w:val="center"/>
      </w:pPr>
      <w:r>
        <w:t>5-3 Milestone Four: Enhancement Three: Databases</w:t>
      </w:r>
      <w:r w:rsidR="00000000">
        <w:br/>
        <w:t>Grazioso Salvare Rescue Animal Dashboard</w:t>
      </w:r>
      <w:r w:rsidR="00000000">
        <w:br/>
        <w:t>Cassidy Reinitz</w:t>
      </w:r>
      <w:r w:rsidR="00000000">
        <w:br/>
        <w:t>October 1, 2026</w:t>
      </w:r>
    </w:p>
    <w:p w14:paraId="23D179A4" w14:textId="77777777" w:rsidR="00E447C9" w:rsidRDefault="00000000">
      <w:pPr>
        <w:pStyle w:val="Heading1"/>
        <w:spacing w:before="120"/>
        <w:jc w:val="center"/>
      </w:pPr>
      <w:r>
        <w:t>Artifact Description</w:t>
      </w:r>
    </w:p>
    <w:p w14:paraId="363443D9" w14:textId="77777777" w:rsidR="00E447C9" w:rsidRDefault="00000000">
      <w:pPr>
        <w:ind w:firstLine="720"/>
      </w:pPr>
      <w:r>
        <w:t>The artifact is the Grazioso Salvare Rescue-Animal Dashboard from CS 340 Client/Server Development. It connects a Python dashboard to MongoDB shelter records through a reusable AnimalShelter CRUD module. The original notebook displays an interactive animal table, breed chart, and location map, with filters for water rescue, mountain or wilderness rescue, and disaster or individual tracking. The supplied original archive is dated February 22, 2026; that timestamp documents the archived source rather than independently establishing its exact creation date. I enhanced the artifact for CS 499 in October 2026. The submission preserves every original file beside the enhanced database service and dashboard.</w:t>
      </w:r>
    </w:p>
    <w:p w14:paraId="0E1BA950" w14:textId="77777777" w:rsidR="00E447C9" w:rsidRDefault="00000000">
      <w:pPr>
        <w:pStyle w:val="Heading1"/>
        <w:spacing w:before="120"/>
        <w:jc w:val="center"/>
      </w:pPr>
      <w:r>
        <w:t>Selection and Completed Enhancement</w:t>
      </w:r>
    </w:p>
    <w:p w14:paraId="563B0E7E" w14:textId="77777777" w:rsidR="00E447C9" w:rsidRDefault="00000000">
      <w:pPr>
        <w:ind w:firstLine="720"/>
      </w:pPr>
      <w:r>
        <w:t>I selected this artifact because it demonstrates how database decisions affect an application that supports rescue planning. My original design separated persistence from presentation, but read operations converted every match into a Python list, write methods accepted broad query dictionaries, and the notebook embedded a course credential. The enhancement expands this foundation into a validated data service with controlled queries, database permissions, stable pagination, aggregation, and measurable index evaluation. It showcases Python data-access design, MongoDB schema and index management, secure configuration, and the ability to connect backend behavior to a usable interface.</w:t>
      </w:r>
    </w:p>
    <w:p w14:paraId="32A7ECF6" w14:textId="77777777" w:rsidR="00E447C9" w:rsidRDefault="00000000">
      <w:pPr>
        <w:ind w:firstLine="720"/>
      </w:pPr>
      <w:r>
        <w:lastRenderedPageBreak/>
        <w:t>Validation now operates at two boundaries. Python checks required fields, permitted animal and sex values, text lengths, finite numeric values, and coordinate ranges. It rejects MongoDB operators, unsupported fields, and caller-controlled audit metadata. The database also applies a JSON Schema validator with strict validation and error rejection. The administrative migration checks existing documents first and stops if they are invalid, rather than silently discarding or altering them. MongoDB documents that changing a validator does not automatically repair historical records, which informed this migration approach (MongoDB, n.d.-d). Extra legacy metadata remains compatible with the schema, while application writes use a field allowlist.</w:t>
      </w:r>
    </w:p>
    <w:p w14:paraId="6F3A7680" w14:textId="77777777" w:rsidR="00E447C9" w:rsidRDefault="00000000">
      <w:pPr>
        <w:ind w:firstLine="720"/>
      </w:pPr>
      <w:r>
        <w:t>The enhanced service reads its connection from environment variables and requires an authenticated database account. Collection-scoped reader and editor roles separate viewing from writing; authorization comes from the connection’s MongoDB privileges rather than a user-supplied role string. Database enforcement remains effective if a caller bypasses the Python checks, consistent with MongoDB’s resource-based privilege model (MongoDB, n.d.-a). Update and delete operations target one MongoDB record ID. Creation and modification metadata identify the authenticated database account and timestamp. Delete uses an atomic soft deletion so deletion metadata remains available, and normal queries exclude the record. This metadata is not an immutable audit ledger, and a shared database account does not establish a separate human identity.</w:t>
      </w:r>
    </w:p>
    <w:p w14:paraId="30E1043D" w14:textId="77777777" w:rsidR="00E447C9" w:rsidRDefault="00000000">
      <w:pPr>
        <w:ind w:firstLine="720"/>
      </w:pPr>
      <w:r>
        <w:t xml:space="preserve">Pagination now runs in MongoDB instead of loading all results into the browser. The service bounds page size at 100, validates sort fields, and appends _id as a deterministic tie-breaker. Animal IDs are not made unique because multiple historical outcomes may belong to the same animal. The dashboard requests ten records at a time, handles empty results and invalid </w:t>
      </w:r>
      <w:r>
        <w:lastRenderedPageBreak/>
        <w:t>locations, and uses the selected row for its map. Breed counts are aggregated across all matching records, so the chart does not confuse the current page with the complete result set. A separate $facet pipeline summarizes each rescue category by breed while preserving overlapping categories. Regression tests compare the enhanced queries directly with the original notebook’s filter function.</w:t>
      </w:r>
    </w:p>
    <w:p w14:paraId="436C55D4" w14:textId="77777777" w:rsidR="00E447C9" w:rsidRDefault="00000000">
      <w:pPr>
        <w:pStyle w:val="Heading1"/>
        <w:spacing w:before="120"/>
        <w:jc w:val="center"/>
      </w:pPr>
      <w:r>
        <w:t>Verification and Performance Evidence</w:t>
      </w:r>
    </w:p>
    <w:p w14:paraId="2E256C4D" w14:textId="77777777" w:rsidR="00E447C9" w:rsidRDefault="00000000">
      <w:pPr>
        <w:ind w:firstLine="720"/>
      </w:pPr>
      <w:r>
        <w:t>All 22 automated integration tests passed against a real MongoDB 8.0.12 instance with authentication enabled. They cover CRUD behavior, audit metadata, soft deletion, schema rejection through direct database writes, invalid inputs, operator rejection, read-only write denial, collection-scoped permissions, stable pagination, aggregation, migration behavior, and dashboard HTTP callbacks. One test injects a driver failure to verify sanitized errors; the database behavior tests use the real server. The verification runner creates temporary accounts with random credentials in memory, isolates its database, and removes its temporary server files afterward.</w:t>
      </w:r>
    </w:p>
    <w:p w14:paraId="6CB887FB" w14:textId="77777777" w:rsidR="00E447C9" w:rsidRDefault="00000000">
      <w:pPr>
        <w:ind w:firstLine="720"/>
      </w:pPr>
      <w:r>
        <w:t>I evaluated indexing using executionStats on 30,000 clearly identified synthetic AAC-like records with 300 water-rescue matches. The optimizer selected a collection scan before indexing and an index scan afterward. The measured documents examined fell from 30,000 to 300, a 99 percent reduction, while the first ten record identities remained unchanged. The index begins with animal type and breed, followed by age and _id; additional indexes support stable animal-ID and breed ordering. MongoDB’s documentation explains the importance of compound-index prefixes and execution statistics when evaluating query behavior (MongoDB, n.d.-b, n.d.-c). The candidate index still required a sort for animal-ID ordering, so the results do not imply that every query became index-covered or sort-free.</w:t>
      </w:r>
    </w:p>
    <w:tbl>
      <w:tblPr>
        <w:tblW w:w="0" w:type="auto"/>
        <w:tblLayout w:type="fixed"/>
        <w:tblLook w:val="04A0" w:firstRow="1" w:lastRow="0" w:firstColumn="1" w:lastColumn="0" w:noHBand="0" w:noVBand="1"/>
      </w:tblPr>
      <w:tblGrid>
        <w:gridCol w:w="3600"/>
        <w:gridCol w:w="2880"/>
        <w:gridCol w:w="2880"/>
      </w:tblGrid>
      <w:tr w:rsidR="00E447C9" w14:paraId="5192D00A" w14:textId="77777777">
        <w:trP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EEEEE"/>
          </w:tcPr>
          <w:p w14:paraId="7E45A95B" w14:textId="77777777" w:rsidR="00E447C9" w:rsidRDefault="00000000">
            <w:r>
              <w:rPr>
                <w:b/>
              </w:rPr>
              <w:lastRenderedPageBreak/>
              <w:t>Measured property</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517F0DF4" w14:textId="77777777" w:rsidR="00E447C9" w:rsidRDefault="00000000">
            <w:r>
              <w:rPr>
                <w:b/>
              </w:rPr>
              <w:t>Before indexing</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12473A43" w14:textId="77777777" w:rsidR="00E447C9" w:rsidRDefault="00000000">
            <w:r>
              <w:rPr>
                <w:b/>
              </w:rPr>
              <w:t>After indexing</w:t>
            </w:r>
          </w:p>
        </w:tc>
      </w:tr>
      <w:tr w:rsidR="00E447C9" w14:paraId="594F956F" w14:textId="77777777">
        <w:trPr>
          <w:cantSplit/>
        </w:trPr>
        <w:tc>
          <w:tcPr>
            <w:tcW w:w="3600" w:type="dxa"/>
            <w:tcBorders>
              <w:top w:val="single" w:sz="4" w:space="0" w:color="D9D9D9"/>
              <w:left w:val="single" w:sz="4" w:space="0" w:color="D9D9D9"/>
              <w:bottom w:val="single" w:sz="4" w:space="0" w:color="D9D9D9"/>
              <w:right w:val="single" w:sz="4" w:space="0" w:color="D9D9D9"/>
            </w:tcBorders>
          </w:tcPr>
          <w:p w14:paraId="0843F637" w14:textId="77777777" w:rsidR="00E447C9" w:rsidRDefault="00000000">
            <w:r>
              <w:t>Documents examined</w:t>
            </w:r>
          </w:p>
        </w:tc>
        <w:tc>
          <w:tcPr>
            <w:tcW w:w="2880" w:type="dxa"/>
            <w:tcBorders>
              <w:top w:val="single" w:sz="4" w:space="0" w:color="D9D9D9"/>
              <w:left w:val="single" w:sz="4" w:space="0" w:color="D9D9D9"/>
              <w:bottom w:val="single" w:sz="4" w:space="0" w:color="D9D9D9"/>
              <w:right w:val="single" w:sz="4" w:space="0" w:color="D9D9D9"/>
            </w:tcBorders>
          </w:tcPr>
          <w:p w14:paraId="324942A5" w14:textId="77777777" w:rsidR="00E447C9" w:rsidRDefault="00000000">
            <w:r>
              <w:t>30,000</w:t>
            </w:r>
          </w:p>
        </w:tc>
        <w:tc>
          <w:tcPr>
            <w:tcW w:w="2880" w:type="dxa"/>
            <w:tcBorders>
              <w:top w:val="single" w:sz="4" w:space="0" w:color="D9D9D9"/>
              <w:left w:val="single" w:sz="4" w:space="0" w:color="D9D9D9"/>
              <w:bottom w:val="single" w:sz="4" w:space="0" w:color="D9D9D9"/>
              <w:right w:val="single" w:sz="4" w:space="0" w:color="D9D9D9"/>
            </w:tcBorders>
          </w:tcPr>
          <w:p w14:paraId="3F8E834A" w14:textId="77777777" w:rsidR="00E447C9" w:rsidRDefault="00000000">
            <w:r>
              <w:t>300</w:t>
            </w:r>
          </w:p>
        </w:tc>
      </w:tr>
      <w:tr w:rsidR="00E447C9" w14:paraId="72778042" w14:textId="77777777">
        <w:trPr>
          <w:cantSplit/>
        </w:trPr>
        <w:tc>
          <w:tcPr>
            <w:tcW w:w="3600" w:type="dxa"/>
            <w:tcBorders>
              <w:top w:val="single" w:sz="4" w:space="0" w:color="D9D9D9"/>
              <w:left w:val="single" w:sz="4" w:space="0" w:color="D9D9D9"/>
              <w:bottom w:val="single" w:sz="4" w:space="0" w:color="D9D9D9"/>
              <w:right w:val="single" w:sz="4" w:space="0" w:color="D9D9D9"/>
            </w:tcBorders>
          </w:tcPr>
          <w:p w14:paraId="5D249E36" w14:textId="77777777" w:rsidR="00E447C9" w:rsidRDefault="00000000">
            <w:r>
              <w:t>Records returned</w:t>
            </w:r>
          </w:p>
        </w:tc>
        <w:tc>
          <w:tcPr>
            <w:tcW w:w="2880" w:type="dxa"/>
            <w:tcBorders>
              <w:top w:val="single" w:sz="4" w:space="0" w:color="D9D9D9"/>
              <w:left w:val="single" w:sz="4" w:space="0" w:color="D9D9D9"/>
              <w:bottom w:val="single" w:sz="4" w:space="0" w:color="D9D9D9"/>
              <w:right w:val="single" w:sz="4" w:space="0" w:color="D9D9D9"/>
            </w:tcBorders>
          </w:tcPr>
          <w:p w14:paraId="60D6641E" w14:textId="77777777" w:rsidR="00E447C9" w:rsidRDefault="00000000">
            <w:r>
              <w:t>10</w:t>
            </w:r>
          </w:p>
        </w:tc>
        <w:tc>
          <w:tcPr>
            <w:tcW w:w="2880" w:type="dxa"/>
            <w:tcBorders>
              <w:top w:val="single" w:sz="4" w:space="0" w:color="D9D9D9"/>
              <w:left w:val="single" w:sz="4" w:space="0" w:color="D9D9D9"/>
              <w:bottom w:val="single" w:sz="4" w:space="0" w:color="D9D9D9"/>
              <w:right w:val="single" w:sz="4" w:space="0" w:color="D9D9D9"/>
            </w:tcBorders>
          </w:tcPr>
          <w:p w14:paraId="1BCBBF52" w14:textId="77777777" w:rsidR="00E447C9" w:rsidRDefault="00000000">
            <w:r>
              <w:t>10</w:t>
            </w:r>
          </w:p>
        </w:tc>
      </w:tr>
      <w:tr w:rsidR="00E447C9" w14:paraId="2295C69D" w14:textId="77777777">
        <w:trPr>
          <w:cantSplit/>
        </w:trPr>
        <w:tc>
          <w:tcPr>
            <w:tcW w:w="3600" w:type="dxa"/>
            <w:tcBorders>
              <w:top w:val="single" w:sz="4" w:space="0" w:color="D9D9D9"/>
              <w:left w:val="single" w:sz="4" w:space="0" w:color="D9D9D9"/>
              <w:bottom w:val="single" w:sz="4" w:space="0" w:color="D9D9D9"/>
              <w:right w:val="single" w:sz="4" w:space="0" w:color="D9D9D9"/>
            </w:tcBorders>
          </w:tcPr>
          <w:p w14:paraId="6D804B26" w14:textId="77777777" w:rsidR="00E447C9" w:rsidRDefault="00000000">
            <w:r>
              <w:t>Query stages</w:t>
            </w:r>
          </w:p>
        </w:tc>
        <w:tc>
          <w:tcPr>
            <w:tcW w:w="2880" w:type="dxa"/>
            <w:tcBorders>
              <w:top w:val="single" w:sz="4" w:space="0" w:color="D9D9D9"/>
              <w:left w:val="single" w:sz="4" w:space="0" w:color="D9D9D9"/>
              <w:bottom w:val="single" w:sz="4" w:space="0" w:color="D9D9D9"/>
              <w:right w:val="single" w:sz="4" w:space="0" w:color="D9D9D9"/>
            </w:tcBorders>
          </w:tcPr>
          <w:p w14:paraId="6DCFF5A6" w14:textId="77777777" w:rsidR="00E447C9" w:rsidRDefault="00000000">
            <w:r>
              <w:t>COLLSCAN and SORT</w:t>
            </w:r>
          </w:p>
        </w:tc>
        <w:tc>
          <w:tcPr>
            <w:tcW w:w="2880" w:type="dxa"/>
            <w:tcBorders>
              <w:top w:val="single" w:sz="4" w:space="0" w:color="D9D9D9"/>
              <w:left w:val="single" w:sz="4" w:space="0" w:color="D9D9D9"/>
              <w:bottom w:val="single" w:sz="4" w:space="0" w:color="D9D9D9"/>
              <w:right w:val="single" w:sz="4" w:space="0" w:color="D9D9D9"/>
            </w:tcBorders>
          </w:tcPr>
          <w:p w14:paraId="5E0FE374" w14:textId="77777777" w:rsidR="00E447C9" w:rsidRDefault="00000000">
            <w:r>
              <w:t>IXSCAN, FETCH, and SORT</w:t>
            </w:r>
          </w:p>
        </w:tc>
      </w:tr>
    </w:tbl>
    <w:p w14:paraId="66F136F8" w14:textId="77777777" w:rsidR="00E447C9" w:rsidRDefault="00000000">
      <w:pPr>
        <w:ind w:firstLine="720"/>
      </w:pPr>
      <w:r>
        <w:t>The source archive did not contain the original shelter dataset, so these measurements demonstrate behavior on representative test data rather than production AAC performance. The unbounded comparison materialized 300 matching records, while the paged comparison materialized ten. Local timing is included in the evidence files but is not treated as a guaranteed speedup. Indexes add storage and write overhead, offset pagination becomes more expensive at deep offsets, and separate page and count queries can differ during concurrent writes. These trade-offs are documented rather than hidden behind the successful benchmark.</w:t>
      </w:r>
    </w:p>
    <w:p w14:paraId="4ED6C24D" w14:textId="77777777" w:rsidR="00E447C9" w:rsidRDefault="00000000">
      <w:pPr>
        <w:pStyle w:val="Heading1"/>
        <w:spacing w:before="120"/>
        <w:jc w:val="center"/>
      </w:pPr>
      <w:r>
        <w:t>Course Outcome Progress</w:t>
      </w:r>
    </w:p>
    <w:p w14:paraId="1FE8E7A1" w14:textId="77777777" w:rsidR="00E447C9" w:rsidRDefault="00000000">
      <w:pPr>
        <w:ind w:firstLine="720"/>
      </w:pPr>
      <w:r>
        <w:t>The enhancement follows my Module One database plan: schema validation, compound indexes, deterministic pagination, category-and-breed aggregation, role-aware CRUD, environment configuration, allowlisted queries, sanitized errors, and tests are implemented. Outcome Four has the strongest evidence because the working service applies MongoDB and Python techniques to a rescue-planning system. Outcome Five is supported by database-enforced least privilege, controlled writes, validation, and protected configuration. Outcome Three is supported by actual query plans, unchanged result identities, and an explanation of indexing and pagination trade-offs. The narrative, README, interface labels, and reproducible evidence support Outcome Two.</w:t>
      </w:r>
    </w:p>
    <w:p w14:paraId="450AD54B" w14:textId="77777777" w:rsidR="00E447C9" w:rsidRDefault="00000000">
      <w:pPr>
        <w:ind w:firstLine="720"/>
      </w:pPr>
      <w:r>
        <w:lastRenderedPageBreak/>
        <w:t>Outcome One is supported through readable summaries and documentation that help technical maintainers and rescue staff interpret the same information. However, this individual enhancement does not establish that I have completed a collaborative team process or validated the interface with diverse users. My outcome-coverage plan remains intact, with the final professional self-assessment responsible for integrating evidence from all three artifacts. Instructor feedback, user evaluation, and final ePortfolio presentation remain part of the polishing stage. The scope clarifications are that deletion retains a record, and the browser remains a read-only dashboard while editor CRUD operations are available through the Python service.</w:t>
      </w:r>
    </w:p>
    <w:p w14:paraId="4BA574DD" w14:textId="77777777" w:rsidR="00E447C9" w:rsidRDefault="00000000">
      <w:pPr>
        <w:pStyle w:val="Heading1"/>
        <w:spacing w:before="120"/>
        <w:jc w:val="center"/>
      </w:pPr>
      <w:r>
        <w:t>Learning and Challenges</w:t>
      </w:r>
    </w:p>
    <w:p w14:paraId="25811B3A" w14:textId="77777777" w:rsidR="00E447C9" w:rsidRDefault="00000000">
      <w:pPr>
        <w:ind w:firstLine="720"/>
      </w:pPr>
      <w:r>
        <w:t>The most important lesson was that a functioning query is only one part of a dependable database solution. I needed to consider how many records cross the application boundary, whether invalid data can enter through another client, and whether the interface communicates complete results. Adding server-side pagination forced me to change the dashboard’s callback contract. It also exposed a presentation problem: a chart built from ten displayed rows would misrepresent the complete dataset. Database aggregation solved that problem while keeping the table bounded.</w:t>
      </w:r>
    </w:p>
    <w:p w14:paraId="64FE4AD9" w14:textId="77777777" w:rsidR="00E447C9" w:rsidRDefault="00000000">
      <w:pPr>
        <w:ind w:firstLine="720"/>
      </w:pPr>
      <w:r>
        <w:t xml:space="preserve">A second challenge was balancing stronger validation with historical data compatibility. I kept the original AAC field names and screening rules, avoided an unsupported unique animal-ID constraint, and created a migration preflight rather than assuming the old collection already met the new schema. Authorization required a similar distinction: rejecting a write in Python is insufficient if the database account can perform it directly. Testing both the service and the raw driver showed that the reader role actually prevents writes. I also learned to separate performance </w:t>
      </w:r>
      <w:r>
        <w:lastRenderedPageBreak/>
        <w:t>evidence from assumptions. The retained SORT stage and growing cost of deep offsets explain why index selection and paging strategies must be evaluated against a particular workload.</w:t>
      </w:r>
    </w:p>
    <w:p w14:paraId="027821FD" w14:textId="77777777" w:rsidR="00D77635" w:rsidRDefault="00D77635">
      <w:pPr>
        <w:ind w:firstLine="720"/>
      </w:pPr>
    </w:p>
    <w:p w14:paraId="0A8A4B51" w14:textId="77777777" w:rsidR="00E447C9" w:rsidRDefault="00000000">
      <w:pPr>
        <w:ind w:firstLine="720"/>
      </w:pPr>
      <w:r>
        <w:t>The completed artifact gives me a stronger example of connecting secure data access to a clear interface, which aligns with my full-stack software development and human-computer interaction interests. The remaining work is to incorporate instructor comments, verify migration against the original shelter dataset when available, and polish the final portfolio presentation. The ZIP contains the original and enhanced code, setup instructions, and actual verification evidence so the instructor can review both the implementation and the basis for my conclusions.</w:t>
      </w:r>
    </w:p>
    <w:p w14:paraId="3F7F5BD4" w14:textId="77777777" w:rsidR="00E447C9" w:rsidRDefault="00000000">
      <w:r>
        <w:br w:type="page"/>
      </w:r>
    </w:p>
    <w:p w14:paraId="13F2A577" w14:textId="77777777" w:rsidR="00E447C9" w:rsidRDefault="00000000">
      <w:pPr>
        <w:pStyle w:val="Heading1"/>
        <w:spacing w:before="120"/>
        <w:jc w:val="center"/>
      </w:pPr>
      <w:r>
        <w:lastRenderedPageBreak/>
        <w:t>References</w:t>
      </w:r>
    </w:p>
    <w:p w14:paraId="5EC28AB7" w14:textId="77777777" w:rsidR="00E447C9" w:rsidRDefault="00000000">
      <w:pPr>
        <w:ind w:left="720" w:hanging="720"/>
      </w:pPr>
      <w:r>
        <w:t xml:space="preserve">MongoDB. (n.d.-a). </w:t>
      </w:r>
      <w:r>
        <w:rPr>
          <w:i/>
        </w:rPr>
        <w:t>Built-in roles.</w:t>
      </w:r>
      <w:r>
        <w:t xml:space="preserve"> https://www.mongodb.com/docs/manual/reference/built-in-roles/</w:t>
      </w:r>
    </w:p>
    <w:p w14:paraId="68506911" w14:textId="77777777" w:rsidR="00E447C9" w:rsidRDefault="00000000">
      <w:pPr>
        <w:ind w:left="720" w:hanging="720"/>
      </w:pPr>
      <w:r>
        <w:t xml:space="preserve">MongoDB. (n.d.-b). </w:t>
      </w:r>
      <w:r>
        <w:rPr>
          <w:i/>
        </w:rPr>
        <w:t>Compound indexes.</w:t>
      </w:r>
      <w:r>
        <w:t xml:space="preserve"> https://www.mongodb.com/docs/manual/core/indexes/index-types/index-compound/</w:t>
      </w:r>
    </w:p>
    <w:p w14:paraId="6FDBA22A" w14:textId="77777777" w:rsidR="00E447C9" w:rsidRDefault="00000000">
      <w:pPr>
        <w:ind w:left="720" w:hanging="720"/>
      </w:pPr>
      <w:r>
        <w:t xml:space="preserve">MongoDB. (n.d.-c). </w:t>
      </w:r>
      <w:r>
        <w:rPr>
          <w:i/>
        </w:rPr>
        <w:t>Explain results.</w:t>
      </w:r>
      <w:r>
        <w:t xml:space="preserve"> https://www.mongodb.com/docs/manual/reference/explain-results/</w:t>
      </w:r>
    </w:p>
    <w:p w14:paraId="57E9222A" w14:textId="77777777" w:rsidR="00E447C9" w:rsidRDefault="00000000">
      <w:pPr>
        <w:ind w:left="720" w:hanging="720"/>
      </w:pPr>
      <w:r>
        <w:t xml:space="preserve">MongoDB. (n.d.-d). </w:t>
      </w:r>
      <w:r>
        <w:rPr>
          <w:i/>
        </w:rPr>
        <w:t>Modify schema validation.</w:t>
      </w:r>
      <w:r>
        <w:t xml:space="preserve"> https://www.mongodb.com/docs/manual/core/schema-validation/update-schema-validation/</w:t>
      </w:r>
    </w:p>
    <w:p w14:paraId="25D0774E" w14:textId="55BC8601" w:rsidR="00E447C9" w:rsidRDefault="00E447C9">
      <w:pPr>
        <w:ind w:left="720" w:hanging="720"/>
      </w:pPr>
    </w:p>
    <w:sectPr w:rsidR="00E447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160763">
    <w:abstractNumId w:val="8"/>
  </w:num>
  <w:num w:numId="2" w16cid:durableId="1992982296">
    <w:abstractNumId w:val="6"/>
  </w:num>
  <w:num w:numId="3" w16cid:durableId="1916888975">
    <w:abstractNumId w:val="5"/>
  </w:num>
  <w:num w:numId="4" w16cid:durableId="1074821124">
    <w:abstractNumId w:val="4"/>
  </w:num>
  <w:num w:numId="5" w16cid:durableId="217015818">
    <w:abstractNumId w:val="7"/>
  </w:num>
  <w:num w:numId="6" w16cid:durableId="1950089548">
    <w:abstractNumId w:val="3"/>
  </w:num>
  <w:num w:numId="7" w16cid:durableId="1999191158">
    <w:abstractNumId w:val="2"/>
  </w:num>
  <w:num w:numId="8" w16cid:durableId="270598197">
    <w:abstractNumId w:val="1"/>
  </w:num>
  <w:num w:numId="9" w16cid:durableId="20501082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77635"/>
    <w:rsid w:val="00E447C9"/>
    <w:rsid w:val="00F347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2B1C6"/>
  <w14:defaultImageDpi w14:val="300"/>
  <w15:docId w15:val="{E6B5E216-44DC-BE43-995C-7D63A4CF7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48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480" w:lineRule="auto"/>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Reinitz, Cassidy</cp:lastModifiedBy>
  <cp:revision>2</cp:revision>
  <dcterms:created xsi:type="dcterms:W3CDTF">2013-12-23T23:15:00Z</dcterms:created>
  <dcterms:modified xsi:type="dcterms:W3CDTF">2026-10-05T04:29:00Z</dcterms:modified>
  <cp:category/>
</cp:coreProperties>
</file>