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0E2AE0" w14:textId="77777777" w:rsidR="00B35B30" w:rsidRDefault="00000000">
      <w:pPr>
        <w:pStyle w:val="Title"/>
        <w:jc w:val="center"/>
      </w:pPr>
      <w:r>
        <w:t>CS 499 Milestone Two Enhancement Narrative</w:t>
      </w:r>
    </w:p>
    <w:p w14:paraId="5C8F7B76" w14:textId="77777777" w:rsidR="00B35B30" w:rsidRDefault="00000000">
      <w:pPr>
        <w:jc w:val="center"/>
      </w:pPr>
      <w:r>
        <w:t>Enhancement One Software Design and Engineering</w:t>
      </w:r>
    </w:p>
    <w:p w14:paraId="07803E87" w14:textId="77777777" w:rsidR="00B35B30" w:rsidRDefault="00000000">
      <w:pPr>
        <w:jc w:val="center"/>
      </w:pPr>
      <w:r>
        <w:t>Travlr Getaways Full Stack Application</w:t>
      </w:r>
    </w:p>
    <w:p w14:paraId="5DEB80A8" w14:textId="77777777" w:rsidR="00B35B30" w:rsidRDefault="00000000">
      <w:pPr>
        <w:jc w:val="center"/>
      </w:pPr>
      <w:r>
        <w:t>Cassidy Reinitz</w:t>
      </w:r>
    </w:p>
    <w:p w14:paraId="2EB38F0A" w14:textId="77777777" w:rsidR="00B35B30" w:rsidRDefault="00000000">
      <w:pPr>
        <w:jc w:val="center"/>
      </w:pPr>
      <w:r>
        <w:t>September 2026</w:t>
      </w:r>
    </w:p>
    <w:p w14:paraId="39833C96" w14:textId="77777777" w:rsidR="00B35B30" w:rsidRDefault="00000000">
      <w:r>
        <w:br w:type="page"/>
      </w:r>
    </w:p>
    <w:p w14:paraId="7AB82B0B" w14:textId="77777777" w:rsidR="00B35B30" w:rsidRDefault="00000000" w:rsidP="00CF122A">
      <w:pPr>
        <w:pStyle w:val="Heading1"/>
        <w:jc w:val="center"/>
      </w:pPr>
      <w:r>
        <w:lastRenderedPageBreak/>
        <w:t>Artifact Description</w:t>
      </w:r>
    </w:p>
    <w:p w14:paraId="06583C10" w14:textId="77777777" w:rsidR="00B35B30" w:rsidRDefault="00000000">
      <w:pPr>
        <w:keepLines/>
        <w:ind w:firstLine="720"/>
      </w:pPr>
      <w:r>
        <w:t>The artifact selected for this enhancement is the Travlr Getaways full-stack web application that I created during CS 465 Full Stack Development in July and August 2026. The application presents travel packages through a public Express and Handlebars website and provides an Angular administrative single-page application for managing trip records. Its server uses Node.js and Express, exposes a RESTful API, persists trip and user data with MongoDB and Mongoose, and uses Passport and JSON Web Tokens for administrative authentication. The original artifact demonstrated that I could connect a user interface, API, authentication layer, and database in one working application.</w:t>
      </w:r>
    </w:p>
    <w:p w14:paraId="0204D70E" w14:textId="77777777" w:rsidR="00B35B30" w:rsidRDefault="00000000">
      <w:pPr>
        <w:keepLines/>
        <w:ind w:firstLine="720"/>
      </w:pPr>
      <w:r>
        <w:t>I selected the completed Module Seven version as the baseline because it represents the most developed version of the project from CS 465. It includes trip listing, creation, editing, and deletion operations; an administrative login; Mongoose schemas; API routes and controllers; and Angular services and components. Those features made it a suitable artifact for software design and engineering because improvements could be demonstrated across both the server and client instead of through an isolated function.</w:t>
      </w:r>
    </w:p>
    <w:p w14:paraId="0EBAF221" w14:textId="77777777" w:rsidR="00B35B30" w:rsidRDefault="00000000" w:rsidP="00CF122A">
      <w:pPr>
        <w:pStyle w:val="Heading1"/>
        <w:jc w:val="center"/>
      </w:pPr>
      <w:r>
        <w:t>Justification and Completed Enhancement</w:t>
      </w:r>
    </w:p>
    <w:p w14:paraId="34E79EC1" w14:textId="77777777" w:rsidR="00B35B30" w:rsidRDefault="00000000">
      <w:pPr>
        <w:keepLines/>
        <w:ind w:firstLine="720"/>
      </w:pPr>
      <w:r>
        <w:t>I included Travlr Getaways in my ePortfolio because it demonstrates the breadth of my software-development skills. The project shows that I can organize an application into presentation, service, controller, model, and persistence layers. It also shows experience with JavaScript, TypeScript, Angular, Express, REST APIs, MongoDB, Mongoose, authentication, form processing, and asynchronous programming. The original application contained all of the essential functions, but my code review identified several areas where its design, maintainability, validation, and security could be strengthened.</w:t>
      </w:r>
    </w:p>
    <w:p w14:paraId="34C21686" w14:textId="77777777" w:rsidR="00B35B30" w:rsidRDefault="00000000">
      <w:pPr>
        <w:keepLines/>
        <w:ind w:firstLine="720"/>
      </w:pPr>
      <w:r>
        <w:lastRenderedPageBreak/>
        <w:t>The enhanced server separates cross-cutting responsibilities from route definitions. JSON Web Token verification was moved from the API router into reusable authentication middleware. Request validation and normalization were placed in a separate validation module instead of being repeated in controllers. The trip controller now receives a validated allowlist of fields, which prevents arbitrary client properties from being copied into database records. Trip codes are normalized consistently, duplicate codes return a conflict response, database schemas enforce length and format constraints, and API errors no longer expose internal exception details to clients. Environment-specific values such as the database address, administrative origin, token lifetime, and signing secret are configurable rather than embedded throughout the source.</w:t>
      </w:r>
    </w:p>
    <w:p w14:paraId="14E6E64D" w14:textId="77777777" w:rsidR="00B35B30" w:rsidRDefault="00000000">
      <w:pPr>
        <w:keepLines/>
        <w:ind w:firstLine="720"/>
      </w:pPr>
      <w:r>
        <w:t>The authentication design was also strengthened. New passwords use a substantially higher PBKDF2 work factor, password comparisons use a constant-time operation, and the model retains compatibility with user records created under the earlier work factor. Tokens now have a shorter configurable lifetime and are constrained by algorithm, issuer, and audience during signing and verification. Login failures return a general message rather than revealing whether the email or password was incorrect. These changes demonstrate that security must be integrated into application design instead of added only after the main features are complete.</w:t>
      </w:r>
    </w:p>
    <w:p w14:paraId="791DE6B8" w14:textId="77777777" w:rsidR="00B35B30" w:rsidRDefault="00000000">
      <w:pPr>
        <w:keepLines/>
        <w:ind w:firstLine="720"/>
      </w:pPr>
      <w:r>
        <w:lastRenderedPageBreak/>
        <w:t>On the Angular side, I added a typed Trip interface, protected the add-trip and edit-trip routes with an authentication guard, encoded trip codes before placing them in request URLs, and added client-side format and length constraints to the trip forms. I corrected an important asynchronous design flaw in the login component. The original component created an HTTP observable but never subscribed to it, then used a timer to check whether a token appeared. The enhanced component subscribes directly to the login request and navigates only after a successful response. This change makes the control flow deterministic and gives the user an immediate, reliable error message when login fails.</w:t>
      </w:r>
    </w:p>
    <w:p w14:paraId="0B291D61" w14:textId="77777777" w:rsidR="00B35B30" w:rsidRDefault="00000000" w:rsidP="00CF122A">
      <w:pPr>
        <w:pStyle w:val="Heading2"/>
        <w:jc w:val="center"/>
      </w:pPr>
      <w:r>
        <w:t>Enhancement Summary</w:t>
      </w:r>
    </w:p>
    <w:tbl>
      <w:tblPr>
        <w:tblStyle w:val="TableGrid"/>
        <w:tblW w:w="0" w:type="auto"/>
        <w:jc w:val="center"/>
        <w:tblLayout w:type="fixed"/>
        <w:tblLook w:val="04A0" w:firstRow="1" w:lastRow="0" w:firstColumn="1" w:lastColumn="0" w:noHBand="0" w:noVBand="1"/>
      </w:tblPr>
      <w:tblGrid>
        <w:gridCol w:w="1800"/>
        <w:gridCol w:w="3672"/>
        <w:gridCol w:w="3888"/>
      </w:tblGrid>
      <w:tr w:rsidR="00B35B30" w14:paraId="528384D2" w14:textId="77777777">
        <w:trPr>
          <w:tblHeader/>
          <w:jc w:val="center"/>
        </w:trPr>
        <w:tc>
          <w:tcPr>
            <w:tcW w:w="1800" w:type="dxa"/>
            <w:shd w:val="clear" w:color="auto" w:fill="1F4E78"/>
            <w:tcMar>
              <w:top w:w="110" w:type="dxa"/>
              <w:left w:w="110" w:type="dxa"/>
              <w:bottom w:w="110" w:type="dxa"/>
              <w:right w:w="110" w:type="dxa"/>
            </w:tcMar>
            <w:vAlign w:val="center"/>
          </w:tcPr>
          <w:p w14:paraId="4358C185" w14:textId="77777777" w:rsidR="00B35B30" w:rsidRDefault="00000000">
            <w:pPr>
              <w:jc w:val="center"/>
            </w:pPr>
            <w:r>
              <w:rPr>
                <w:b/>
                <w:color w:val="FFFFFF"/>
                <w:sz w:val="22"/>
              </w:rPr>
              <w:t>Design area</w:t>
            </w:r>
          </w:p>
        </w:tc>
        <w:tc>
          <w:tcPr>
            <w:tcW w:w="3672" w:type="dxa"/>
            <w:shd w:val="clear" w:color="auto" w:fill="1F4E78"/>
            <w:tcMar>
              <w:top w:w="110" w:type="dxa"/>
              <w:left w:w="110" w:type="dxa"/>
              <w:bottom w:w="110" w:type="dxa"/>
              <w:right w:w="110" w:type="dxa"/>
            </w:tcMar>
            <w:vAlign w:val="center"/>
          </w:tcPr>
          <w:p w14:paraId="3F04D665" w14:textId="77777777" w:rsidR="00B35B30" w:rsidRDefault="00000000">
            <w:pPr>
              <w:jc w:val="center"/>
            </w:pPr>
            <w:r>
              <w:rPr>
                <w:b/>
                <w:color w:val="FFFFFF"/>
                <w:sz w:val="22"/>
              </w:rPr>
              <w:t>Original condition</w:t>
            </w:r>
          </w:p>
        </w:tc>
        <w:tc>
          <w:tcPr>
            <w:tcW w:w="3888" w:type="dxa"/>
            <w:shd w:val="clear" w:color="auto" w:fill="1F4E78"/>
            <w:tcMar>
              <w:top w:w="110" w:type="dxa"/>
              <w:left w:w="110" w:type="dxa"/>
              <w:bottom w:w="110" w:type="dxa"/>
              <w:right w:w="110" w:type="dxa"/>
            </w:tcMar>
            <w:vAlign w:val="center"/>
          </w:tcPr>
          <w:p w14:paraId="37A1BAAE" w14:textId="77777777" w:rsidR="00B35B30" w:rsidRDefault="00000000">
            <w:pPr>
              <w:jc w:val="center"/>
            </w:pPr>
            <w:r>
              <w:rPr>
                <w:b/>
                <w:color w:val="FFFFFF"/>
                <w:sz w:val="22"/>
              </w:rPr>
              <w:t>Enhanced result</w:t>
            </w:r>
          </w:p>
        </w:tc>
      </w:tr>
      <w:tr w:rsidR="00B35B30" w14:paraId="044E0ABA" w14:textId="77777777">
        <w:trPr>
          <w:cantSplit/>
          <w:jc w:val="center"/>
        </w:trPr>
        <w:tc>
          <w:tcPr>
            <w:tcW w:w="1800" w:type="dxa"/>
            <w:tcMar>
              <w:top w:w="110" w:type="dxa"/>
              <w:left w:w="110" w:type="dxa"/>
              <w:bottom w:w="110" w:type="dxa"/>
              <w:right w:w="110" w:type="dxa"/>
            </w:tcMar>
            <w:vAlign w:val="center"/>
          </w:tcPr>
          <w:p w14:paraId="1A8B3D70" w14:textId="77777777" w:rsidR="00B35B30" w:rsidRDefault="00000000">
            <w:pPr>
              <w:spacing w:line="276" w:lineRule="auto"/>
            </w:pPr>
            <w:r>
              <w:rPr>
                <w:sz w:val="22"/>
              </w:rPr>
              <w:t>Validation</w:t>
            </w:r>
          </w:p>
        </w:tc>
        <w:tc>
          <w:tcPr>
            <w:tcW w:w="3672" w:type="dxa"/>
            <w:tcMar>
              <w:top w:w="110" w:type="dxa"/>
              <w:left w:w="110" w:type="dxa"/>
              <w:bottom w:w="110" w:type="dxa"/>
              <w:right w:w="110" w:type="dxa"/>
            </w:tcMar>
            <w:vAlign w:val="center"/>
          </w:tcPr>
          <w:p w14:paraId="6AC0C0A9" w14:textId="77777777" w:rsidR="00B35B30" w:rsidRDefault="00000000">
            <w:pPr>
              <w:spacing w:line="276" w:lineRule="auto"/>
            </w:pPr>
            <w:r>
              <w:rPr>
                <w:sz w:val="22"/>
              </w:rPr>
              <w:t>Controllers accepted request fields directly.</w:t>
            </w:r>
          </w:p>
        </w:tc>
        <w:tc>
          <w:tcPr>
            <w:tcW w:w="3888" w:type="dxa"/>
            <w:tcMar>
              <w:top w:w="110" w:type="dxa"/>
              <w:left w:w="110" w:type="dxa"/>
              <w:bottom w:w="110" w:type="dxa"/>
              <w:right w:w="110" w:type="dxa"/>
            </w:tcMar>
            <w:vAlign w:val="center"/>
          </w:tcPr>
          <w:p w14:paraId="7FABFE77" w14:textId="77777777" w:rsidR="00B35B30" w:rsidRDefault="00000000">
            <w:pPr>
              <w:spacing w:line="276" w:lineRule="auto"/>
            </w:pPr>
            <w:r>
              <w:rPr>
                <w:sz w:val="22"/>
              </w:rPr>
              <w:t>Centralized normalization, allowlisted fields, and consistent validation errors.</w:t>
            </w:r>
          </w:p>
        </w:tc>
      </w:tr>
      <w:tr w:rsidR="00B35B30" w14:paraId="5866C21B" w14:textId="77777777">
        <w:trPr>
          <w:cantSplit/>
          <w:jc w:val="center"/>
        </w:trPr>
        <w:tc>
          <w:tcPr>
            <w:tcW w:w="1800" w:type="dxa"/>
            <w:shd w:val="clear" w:color="auto" w:fill="EAF2F8"/>
            <w:tcMar>
              <w:top w:w="110" w:type="dxa"/>
              <w:left w:w="110" w:type="dxa"/>
              <w:bottom w:w="110" w:type="dxa"/>
              <w:right w:w="110" w:type="dxa"/>
            </w:tcMar>
            <w:vAlign w:val="center"/>
          </w:tcPr>
          <w:p w14:paraId="40FE3FD6" w14:textId="77777777" w:rsidR="00B35B30" w:rsidRDefault="00000000">
            <w:pPr>
              <w:spacing w:line="276" w:lineRule="auto"/>
            </w:pPr>
            <w:r>
              <w:rPr>
                <w:sz w:val="22"/>
              </w:rPr>
              <w:t>Authentication</w:t>
            </w:r>
          </w:p>
        </w:tc>
        <w:tc>
          <w:tcPr>
            <w:tcW w:w="3672" w:type="dxa"/>
            <w:shd w:val="clear" w:color="auto" w:fill="EAF2F8"/>
            <w:tcMar>
              <w:top w:w="110" w:type="dxa"/>
              <w:left w:w="110" w:type="dxa"/>
              <w:bottom w:w="110" w:type="dxa"/>
              <w:right w:w="110" w:type="dxa"/>
            </w:tcMar>
            <w:vAlign w:val="center"/>
          </w:tcPr>
          <w:p w14:paraId="74E3CC68" w14:textId="77777777" w:rsidR="00B35B30" w:rsidRDefault="00000000">
            <w:pPr>
              <w:spacing w:line="276" w:lineRule="auto"/>
            </w:pPr>
            <w:r>
              <w:rPr>
                <w:sz w:val="22"/>
              </w:rPr>
              <w:t>JWT logic was embedded in the router and tokens lasted seven days.</w:t>
            </w:r>
          </w:p>
        </w:tc>
        <w:tc>
          <w:tcPr>
            <w:tcW w:w="3888" w:type="dxa"/>
            <w:shd w:val="clear" w:color="auto" w:fill="EAF2F8"/>
            <w:tcMar>
              <w:top w:w="110" w:type="dxa"/>
              <w:left w:w="110" w:type="dxa"/>
              <w:bottom w:w="110" w:type="dxa"/>
              <w:right w:w="110" w:type="dxa"/>
            </w:tcMar>
            <w:vAlign w:val="center"/>
          </w:tcPr>
          <w:p w14:paraId="62259F8D" w14:textId="77777777" w:rsidR="00B35B30" w:rsidRDefault="00000000">
            <w:pPr>
              <w:spacing w:line="276" w:lineRule="auto"/>
            </w:pPr>
            <w:r>
              <w:rPr>
                <w:sz w:val="22"/>
              </w:rPr>
              <w:t>Reusable middleware verifies constrained tokens with a shorter configurable lifetime.</w:t>
            </w:r>
          </w:p>
        </w:tc>
      </w:tr>
      <w:tr w:rsidR="00B35B30" w14:paraId="529E37A2" w14:textId="77777777">
        <w:trPr>
          <w:cantSplit/>
          <w:jc w:val="center"/>
        </w:trPr>
        <w:tc>
          <w:tcPr>
            <w:tcW w:w="1800" w:type="dxa"/>
            <w:tcMar>
              <w:top w:w="110" w:type="dxa"/>
              <w:left w:w="110" w:type="dxa"/>
              <w:bottom w:w="110" w:type="dxa"/>
              <w:right w:w="110" w:type="dxa"/>
            </w:tcMar>
            <w:vAlign w:val="center"/>
          </w:tcPr>
          <w:p w14:paraId="7931767F" w14:textId="77777777" w:rsidR="00B35B30" w:rsidRDefault="00000000">
            <w:pPr>
              <w:spacing w:line="276" w:lineRule="auto"/>
            </w:pPr>
            <w:r>
              <w:rPr>
                <w:sz w:val="22"/>
              </w:rPr>
              <w:t>Credential security</w:t>
            </w:r>
          </w:p>
        </w:tc>
        <w:tc>
          <w:tcPr>
            <w:tcW w:w="3672" w:type="dxa"/>
            <w:tcMar>
              <w:top w:w="110" w:type="dxa"/>
              <w:left w:w="110" w:type="dxa"/>
              <w:bottom w:w="110" w:type="dxa"/>
              <w:right w:w="110" w:type="dxa"/>
            </w:tcMar>
            <w:vAlign w:val="center"/>
          </w:tcPr>
          <w:p w14:paraId="799BED87" w14:textId="77777777" w:rsidR="00B35B30" w:rsidRDefault="00000000">
            <w:pPr>
              <w:spacing w:line="276" w:lineRule="auto"/>
            </w:pPr>
            <w:r>
              <w:rPr>
                <w:sz w:val="22"/>
              </w:rPr>
              <w:t>Passwords used a low work factor and string comparison.</w:t>
            </w:r>
          </w:p>
        </w:tc>
        <w:tc>
          <w:tcPr>
            <w:tcW w:w="3888" w:type="dxa"/>
            <w:tcMar>
              <w:top w:w="110" w:type="dxa"/>
              <w:left w:w="110" w:type="dxa"/>
              <w:bottom w:w="110" w:type="dxa"/>
              <w:right w:w="110" w:type="dxa"/>
            </w:tcMar>
            <w:vAlign w:val="center"/>
          </w:tcPr>
          <w:p w14:paraId="6DF45CEF" w14:textId="77777777" w:rsidR="00B35B30" w:rsidRDefault="00000000">
            <w:pPr>
              <w:spacing w:line="276" w:lineRule="auto"/>
            </w:pPr>
            <w:r>
              <w:rPr>
                <w:sz w:val="22"/>
              </w:rPr>
              <w:t>Higher PBKDF2 work factor, migration compatibility, and constant-time comparison.</w:t>
            </w:r>
          </w:p>
        </w:tc>
      </w:tr>
      <w:tr w:rsidR="00B35B30" w14:paraId="3081B00D" w14:textId="77777777">
        <w:trPr>
          <w:cantSplit/>
          <w:jc w:val="center"/>
        </w:trPr>
        <w:tc>
          <w:tcPr>
            <w:tcW w:w="1800" w:type="dxa"/>
            <w:shd w:val="clear" w:color="auto" w:fill="EAF2F8"/>
            <w:tcMar>
              <w:top w:w="110" w:type="dxa"/>
              <w:left w:w="110" w:type="dxa"/>
              <w:bottom w:w="110" w:type="dxa"/>
              <w:right w:w="110" w:type="dxa"/>
            </w:tcMar>
            <w:vAlign w:val="center"/>
          </w:tcPr>
          <w:p w14:paraId="1AC9109B" w14:textId="77777777" w:rsidR="00B35B30" w:rsidRDefault="00000000">
            <w:pPr>
              <w:spacing w:line="276" w:lineRule="auto"/>
            </w:pPr>
            <w:r>
              <w:rPr>
                <w:sz w:val="22"/>
              </w:rPr>
              <w:t>Data integrity</w:t>
            </w:r>
          </w:p>
        </w:tc>
        <w:tc>
          <w:tcPr>
            <w:tcW w:w="3672" w:type="dxa"/>
            <w:shd w:val="clear" w:color="auto" w:fill="EAF2F8"/>
            <w:tcMar>
              <w:top w:w="110" w:type="dxa"/>
              <w:left w:w="110" w:type="dxa"/>
              <w:bottom w:w="110" w:type="dxa"/>
              <w:right w:w="110" w:type="dxa"/>
            </w:tcMar>
            <w:vAlign w:val="center"/>
          </w:tcPr>
          <w:p w14:paraId="2E8EBA1D" w14:textId="77777777" w:rsidR="00B35B30" w:rsidRDefault="00000000">
            <w:pPr>
              <w:spacing w:line="276" w:lineRule="auto"/>
            </w:pPr>
            <w:r>
              <w:rPr>
                <w:sz w:val="22"/>
              </w:rPr>
              <w:t>Trip codes were indexed but not unique; schemas had few bounds.</w:t>
            </w:r>
          </w:p>
        </w:tc>
        <w:tc>
          <w:tcPr>
            <w:tcW w:w="3888" w:type="dxa"/>
            <w:shd w:val="clear" w:color="auto" w:fill="EAF2F8"/>
            <w:tcMar>
              <w:top w:w="110" w:type="dxa"/>
              <w:left w:w="110" w:type="dxa"/>
              <w:bottom w:w="110" w:type="dxa"/>
              <w:right w:w="110" w:type="dxa"/>
            </w:tcMar>
            <w:vAlign w:val="center"/>
          </w:tcPr>
          <w:p w14:paraId="3486C008" w14:textId="77777777" w:rsidR="00B35B30" w:rsidRDefault="00000000">
            <w:pPr>
              <w:spacing w:line="276" w:lineRule="auto"/>
            </w:pPr>
            <w:r>
              <w:rPr>
                <w:sz w:val="22"/>
              </w:rPr>
              <w:t>Unique normalized codes and schema length and format constraints.</w:t>
            </w:r>
          </w:p>
        </w:tc>
      </w:tr>
      <w:tr w:rsidR="00B35B30" w14:paraId="6870D90C" w14:textId="77777777">
        <w:trPr>
          <w:cantSplit/>
          <w:jc w:val="center"/>
        </w:trPr>
        <w:tc>
          <w:tcPr>
            <w:tcW w:w="1800" w:type="dxa"/>
            <w:tcMar>
              <w:top w:w="110" w:type="dxa"/>
              <w:left w:w="110" w:type="dxa"/>
              <w:bottom w:w="110" w:type="dxa"/>
              <w:right w:w="110" w:type="dxa"/>
            </w:tcMar>
            <w:vAlign w:val="center"/>
          </w:tcPr>
          <w:p w14:paraId="7A4B9E96" w14:textId="77777777" w:rsidR="00B35B30" w:rsidRDefault="00000000">
            <w:pPr>
              <w:spacing w:line="276" w:lineRule="auto"/>
            </w:pPr>
            <w:r>
              <w:rPr>
                <w:sz w:val="22"/>
              </w:rPr>
              <w:t>Angular control flow</w:t>
            </w:r>
          </w:p>
        </w:tc>
        <w:tc>
          <w:tcPr>
            <w:tcW w:w="3672" w:type="dxa"/>
            <w:tcMar>
              <w:top w:w="110" w:type="dxa"/>
              <w:left w:w="110" w:type="dxa"/>
              <w:bottom w:w="110" w:type="dxa"/>
              <w:right w:w="110" w:type="dxa"/>
            </w:tcMar>
            <w:vAlign w:val="center"/>
          </w:tcPr>
          <w:p w14:paraId="420FE5B7" w14:textId="77777777" w:rsidR="00B35B30" w:rsidRDefault="00000000">
            <w:pPr>
              <w:spacing w:line="276" w:lineRule="auto"/>
            </w:pPr>
            <w:r>
              <w:rPr>
                <w:sz w:val="22"/>
              </w:rPr>
              <w:t>Login relied on an unsubscribed observable and timer.</w:t>
            </w:r>
          </w:p>
        </w:tc>
        <w:tc>
          <w:tcPr>
            <w:tcW w:w="3888" w:type="dxa"/>
            <w:tcMar>
              <w:top w:w="110" w:type="dxa"/>
              <w:left w:w="110" w:type="dxa"/>
              <w:bottom w:w="110" w:type="dxa"/>
              <w:right w:w="110" w:type="dxa"/>
            </w:tcMar>
            <w:vAlign w:val="center"/>
          </w:tcPr>
          <w:p w14:paraId="76EC75D1" w14:textId="77777777" w:rsidR="00B35B30" w:rsidRDefault="00000000">
            <w:pPr>
              <w:spacing w:line="276" w:lineRule="auto"/>
            </w:pPr>
            <w:r>
              <w:rPr>
                <w:sz w:val="22"/>
              </w:rPr>
              <w:t>Direct subscription handles success and failure deterministically.</w:t>
            </w:r>
          </w:p>
        </w:tc>
      </w:tr>
      <w:tr w:rsidR="00B35B30" w14:paraId="683E0A31" w14:textId="77777777">
        <w:trPr>
          <w:cantSplit/>
          <w:jc w:val="center"/>
        </w:trPr>
        <w:tc>
          <w:tcPr>
            <w:tcW w:w="1800" w:type="dxa"/>
            <w:shd w:val="clear" w:color="auto" w:fill="EAF2F8"/>
            <w:tcMar>
              <w:top w:w="110" w:type="dxa"/>
              <w:left w:w="110" w:type="dxa"/>
              <w:bottom w:w="110" w:type="dxa"/>
              <w:right w:w="110" w:type="dxa"/>
            </w:tcMar>
            <w:vAlign w:val="center"/>
          </w:tcPr>
          <w:p w14:paraId="4C438098" w14:textId="77777777" w:rsidR="00B35B30" w:rsidRDefault="00000000">
            <w:pPr>
              <w:spacing w:line="276" w:lineRule="auto"/>
            </w:pPr>
            <w:r>
              <w:rPr>
                <w:sz w:val="22"/>
              </w:rPr>
              <w:t>Verification</w:t>
            </w:r>
          </w:p>
        </w:tc>
        <w:tc>
          <w:tcPr>
            <w:tcW w:w="3672" w:type="dxa"/>
            <w:shd w:val="clear" w:color="auto" w:fill="EAF2F8"/>
            <w:tcMar>
              <w:top w:w="110" w:type="dxa"/>
              <w:left w:w="110" w:type="dxa"/>
              <w:bottom w:w="110" w:type="dxa"/>
              <w:right w:w="110" w:type="dxa"/>
            </w:tcMar>
            <w:vAlign w:val="center"/>
          </w:tcPr>
          <w:p w14:paraId="54A91BE3" w14:textId="77777777" w:rsidR="00B35B30" w:rsidRDefault="00000000">
            <w:pPr>
              <w:spacing w:line="276" w:lineRule="auto"/>
            </w:pPr>
            <w:r>
              <w:rPr>
                <w:sz w:val="22"/>
              </w:rPr>
              <w:t>No focused backend validation tests were included.</w:t>
            </w:r>
          </w:p>
        </w:tc>
        <w:tc>
          <w:tcPr>
            <w:tcW w:w="3888" w:type="dxa"/>
            <w:shd w:val="clear" w:color="auto" w:fill="EAF2F8"/>
            <w:tcMar>
              <w:top w:w="110" w:type="dxa"/>
              <w:left w:w="110" w:type="dxa"/>
              <w:bottom w:w="110" w:type="dxa"/>
              <w:right w:w="110" w:type="dxa"/>
            </w:tcMar>
            <w:vAlign w:val="center"/>
          </w:tcPr>
          <w:p w14:paraId="769FB70B" w14:textId="77777777" w:rsidR="00B35B30" w:rsidRDefault="00000000">
            <w:pPr>
              <w:spacing w:line="276" w:lineRule="auto"/>
            </w:pPr>
            <w:r>
              <w:t>Final suite passes 38 tests with persistence stubbed; initial Angular production build succeeds.</w:t>
            </w:r>
          </w:p>
        </w:tc>
      </w:tr>
    </w:tbl>
    <w:p w14:paraId="2F19FAE7" w14:textId="77777777" w:rsidR="00B35B30" w:rsidRDefault="00000000" w:rsidP="00CF122A">
      <w:pPr>
        <w:pStyle w:val="Heading1"/>
        <w:jc w:val="center"/>
      </w:pPr>
      <w:r>
        <w:lastRenderedPageBreak/>
        <w:t>Course Outcome Progress</w:t>
      </w:r>
    </w:p>
    <w:p w14:paraId="12BB487C" w14:textId="77777777" w:rsidR="00B35B30" w:rsidRDefault="00000000">
      <w:pPr>
        <w:keepLines/>
        <w:ind w:firstLine="720"/>
      </w:pPr>
      <w:r>
        <w:t>This enhancement refined the implementation scope established in Module One and provided the strongest evidence for the fourth program outcome: using well-founded techniques, skills, and tools to implement computing solutions that deliver value. I applied separation of concerns, middleware, typed client models, reusable validation, schema-level constraints, asynchronous request handling, environment-based configuration, and automated tests to improve a multi-layer application. The resulting code is easier to maintain because validation, authentication, persistence, and interface responsibilities are more clearly separated.</w:t>
      </w:r>
    </w:p>
    <w:p w14:paraId="35D88B59" w14:textId="77777777" w:rsidR="00B35B30" w:rsidRDefault="00000000">
      <w:pPr>
        <w:keepLines/>
        <w:ind w:firstLine="720"/>
      </w:pPr>
      <w:r>
        <w:t>The work also demonstrates substantial progress toward the fifth outcome concerning a security mindset. I examined how unvalidated requests, overly detailed error messages, weak credential processing, long-lived tokens, unrestricted client routes, and embedded configuration values could be misused. I then implemented controls at multiple layers instead of relying only on the Angular interface. Server-side authorization remains the primary protection for write operations, while the route guard improves the user experience by preventing unauthenticated navigation to protected administrative screens.</w:t>
      </w:r>
    </w:p>
    <w:p w14:paraId="4F66A80D" w14:textId="77777777" w:rsidR="00B35B30" w:rsidRDefault="00000000">
      <w:pPr>
        <w:keepLines/>
        <w:ind w:firstLine="720"/>
      </w:pPr>
      <w:r>
        <w:t>The narrative and technical documentation support the second outcome regarding professional communication, and the validation and controller changes provide supporting evidence for designing and evaluating a computing solution while considering trade-offs. My outcome-coverage plan has not changed, but this enhancement now contributes more strongly to security than I initially expected. The collaborative-environment outcome will remain more central to the final professional self-assessment and overall ePortfolio rather than being claimed as a primary result of this individual code enhancement.</w:t>
      </w:r>
    </w:p>
    <w:p w14:paraId="3049E8F2" w14:textId="77777777" w:rsidR="00B35B30" w:rsidRDefault="00000000" w:rsidP="00CF122A">
      <w:pPr>
        <w:pStyle w:val="Heading1"/>
        <w:jc w:val="center"/>
      </w:pPr>
      <w:r>
        <w:lastRenderedPageBreak/>
        <w:t>Reflection on the Enhancement Process</w:t>
      </w:r>
    </w:p>
    <w:p w14:paraId="1E7A46CF" w14:textId="77777777" w:rsidR="00B35B30" w:rsidRDefault="00000000">
      <w:pPr>
        <w:keepLines/>
        <w:ind w:firstLine="720"/>
      </w:pPr>
      <w:r>
        <w:t>The most important lesson from this enhancement was that a working feature is not automatically a well-designed feature. The original application could create, retrieve, update, and delete trips, but its controllers trusted the shape of incoming requests and its authentication logic was closely tied to the route file. Refactoring those concerns showed me how middleware can create a consistent boundary between untrusted input and application logic. It also showed me why validation belongs on the server even when the client has required fields, patterns, and disabled buttons.</w:t>
      </w:r>
    </w:p>
    <w:p w14:paraId="53FB4432" w14:textId="77777777" w:rsidR="00B35B30" w:rsidRDefault="00000000">
      <w:pPr>
        <w:keepLines/>
        <w:ind w:firstLine="720"/>
      </w:pPr>
      <w:r>
        <w:t>One challenge was improving security without unnecessarily breaking the original design. Raising the password work factor could have invalidated existing records if every password were verified with only the new setting. I addressed that issue by storing the work factor with newly created users and using the original factor as a compatibility fallback for earlier records. A similar design consideration occurred with the price field. The existing dataset stores the price as a string, while the Angular number input may produce a number during editing. Converting the value to a trimmed string before submission preserved compatibility with the existing schema while still allowing numeric validation.</w:t>
      </w:r>
    </w:p>
    <w:p w14:paraId="69741990" w14:textId="77777777" w:rsidR="00B35B30" w:rsidRDefault="00000000">
      <w:pPr>
        <w:keepLines/>
        <w:ind w:firstLine="720"/>
      </w:pPr>
      <w:r>
        <w:t>Another challenge involved asynchronous programming in the login component. Because Angular HTTP requests are lazy observables, calling the login method without subscribing meant that the request might never be sent. The timer hid the underlying problem and made the result depend on timing. Replacing the timer with success and error callbacks clarified the intended sequence and reinforced that asynchronous control flow should be connected directly to the operation being observed.</w:t>
      </w:r>
    </w:p>
    <w:p w14:paraId="26059CA1" w14:textId="77777777" w:rsidR="00B35B30" w:rsidRDefault="00000000">
      <w:pPr>
        <w:keepLines/>
        <w:ind w:firstLine="720"/>
      </w:pPr>
      <w:r>
        <w:t>I verified the enhancement with automated validation tests, JavaScript syntax checks, dependency installation, and an Angular production build. The initial three backend validation tests passed; the final expanded suite passes 38 tests with persistence stubbed, as detailed in the verification addendum. The modified JavaScript files passed syntax checking, and the Angular application compiled successfully. The build reported a non-failing warning that the initial front-end bundle was approximately 50 KB above its configured budget. That warning identifies a possible future optimization, but it does not prevent the application from building or change the functionality addressed by this milestone. Overall, the enhancement taught me to evaluate software not only by whether it runs, but also by whether its boundaries, failure behavior, security decisions, and maintenance needs are clear.</w:t>
      </w:r>
    </w:p>
    <w:p w14:paraId="50971BFF" w14:textId="25FEACB7" w:rsidR="00B35B30" w:rsidRDefault="00B35B30">
      <w:pPr>
        <w:ind w:left="720" w:hanging="720"/>
      </w:pPr>
    </w:p>
    <w:p>
      <w:r>
        <w:br w:type="page"/>
      </w:r>
    </w:p>
    <w:p>
      <w:pPr>
        <w:pStyle w:val="Heading1"/>
      </w:pPr>
      <w:r>
        <w:t>Final Verification and Instructor Feedback</w:t>
      </w:r>
    </w:p>
    <w:p>
      <w:r>
        <w:t>October 17, 2026. Professor Sanford recommended expanding automated testing to cover authentication, authorization, and failure scenarios across the application. In response, the final artifact adds 35 security and HTTP tests to the three existing validation tests. The complete run passed all 38 tests. The retained evidence/security_tests.txt records the output, and evidence/TEST_SCOPE.md explains the method and limits.</w:t>
      </w:r>
    </w:p>
    <w:p>
      <w:r>
        <w:t>The added suite sends requests to an ephemeral Express server using the real API router, Passport local strategy, JWT signing and verification, and PBKDF2 methods. Mongoose persistence methods are stubbed to produce deterministic success, duplicate, missing-record, and failure responses. Tests verify that rejected writes do not reach persistence. This expands verification beyond isolated input validation, but it is not a live MongoDB integration run or a browser end-to-end run.</w:t>
      </w:r>
    </w:p>
    <w:p>
      <w:r>
        <w:t>Coverage includes missing, malformed, expired, incorrectly signed, wrong-algorithm, wrong-issuer, wrong-audience, and not-yet-valid tokens; authentication for POST, PUT, and DELETE; authorized writes; input allowlisting; generic login failures; registration checks; sanitized database failures; distinct password salts; legacy password compatibility; and invalid stored hash length. The new results provide stronger evidence for Outcomes Two, Four, and Five by making the implemented boundary reproducible and inspectable.</w:t>
      </w:r>
    </w:p>
    <w:p>
      <w:r>
        <w:t>The original enhancement plan proposed separate administrator/editor roles and audit records. The completed Travlr enhancement did not implement those features. All registered users with valid tokens currently have access to trip writes, and registration is public. The tests establish authentication-based write protection, not a complete administrative enrollment or role-based authorization policy. Trusted provisioning, role permissions, token revocation, rate limiting, live-database tests, and browser workflow checks remain future work.</w:t>
      </w:r>
    </w:p>
    <w:p>
      <w:r>
        <w:t>This follow-up taught me to distinguish a passing authentication test from proof of a complete permission model. The artifact is stronger when its test evidence explains which components are real, which are stubbed, and what remains outside the tested scope. AI acknowledgment: ChatGPT assisted with the added tests, their execution, and this verification addendum.</w:t>
      </w:r>
    </w:p>
    <w:sectPr w:rsidR="00B35B3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0563">
    <w:abstractNumId w:val="8"/>
  </w:num>
  <w:num w:numId="2" w16cid:durableId="1052731925">
    <w:abstractNumId w:val="6"/>
  </w:num>
  <w:num w:numId="3" w16cid:durableId="1485659981">
    <w:abstractNumId w:val="5"/>
  </w:num>
  <w:num w:numId="4" w16cid:durableId="774980855">
    <w:abstractNumId w:val="4"/>
  </w:num>
  <w:num w:numId="5" w16cid:durableId="813268">
    <w:abstractNumId w:val="7"/>
  </w:num>
  <w:num w:numId="6" w16cid:durableId="548999748">
    <w:abstractNumId w:val="3"/>
  </w:num>
  <w:num w:numId="7" w16cid:durableId="2024821202">
    <w:abstractNumId w:val="2"/>
  </w:num>
  <w:num w:numId="8" w16cid:durableId="1001659121">
    <w:abstractNumId w:val="1"/>
  </w:num>
  <w:num w:numId="9" w16cid:durableId="4620418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5B30"/>
    <w:rsid w:val="00B47730"/>
    <w:rsid w:val="00CB0664"/>
    <w:rsid w:val="00CF122A"/>
    <w:rsid w:val="00E069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BE50ED"/>
  <w14:defaultImageDpi w14:val="300"/>
  <w15:docId w15:val="{3EB9ADDE-DB4E-CD44-9F92-7EC15AB19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1432</Words>
  <Characters>8168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Two Enhancement Narrative</dc:title>
  <dc:subject/>
  <dc:creator>Cassidy Reinitz</dc:creator>
  <cp:keywords/>
  <dc:description>generated by python-docx</dc:description>
  <cp:lastModifiedBy>Reinitz, Cassidy</cp:lastModifiedBy>
  <cp:revision>2</cp:revision>
  <dcterms:created xsi:type="dcterms:W3CDTF">2026-09-22T01:32:00Z</dcterms:created>
  <dcterms:modified xsi:type="dcterms:W3CDTF">2026-09-22T01:32:00Z</dcterms:modified>
  <cp:category/>
</cp:coreProperties>
</file>