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70" w:rsidRPr="00A60BAF" w:rsidRDefault="00A60BAF" w:rsidP="00DD4D72">
      <w:pPr>
        <w:jc w:val="center"/>
        <w:rPr>
          <w:b/>
          <w:sz w:val="24"/>
          <w:u w:val="single"/>
        </w:rPr>
      </w:pPr>
      <w:r w:rsidRPr="00A60BAF">
        <w:rPr>
          <w:b/>
          <w:sz w:val="24"/>
          <w:u w:val="single"/>
        </w:rPr>
        <w:t xml:space="preserve">ANALYSE </w:t>
      </w:r>
      <w:r w:rsidR="00BE582E">
        <w:rPr>
          <w:b/>
          <w:sz w:val="24"/>
          <w:u w:val="single"/>
        </w:rPr>
        <w:t>AUTEURS</w:t>
      </w:r>
    </w:p>
    <w:p w:rsidR="00A60BAF" w:rsidRDefault="00A60BAF" w:rsidP="00DD4D72">
      <w:pPr>
        <w:jc w:val="both"/>
      </w:pPr>
    </w:p>
    <w:p w:rsidR="00A60BAF" w:rsidRPr="00DF6C4A" w:rsidRDefault="00B56205" w:rsidP="00DD4D72">
      <w:pPr>
        <w:jc w:val="both"/>
        <w:rPr>
          <w:b/>
          <w:u w:val="single"/>
        </w:rPr>
      </w:pPr>
      <w:r>
        <w:rPr>
          <w:b/>
          <w:u w:val="single"/>
        </w:rPr>
        <w:t>Croisement auteur</w:t>
      </w:r>
      <w:r w:rsidR="00DF6C4A" w:rsidRPr="00DF6C4A">
        <w:rPr>
          <w:b/>
          <w:u w:val="single"/>
        </w:rPr>
        <w:t>-date :</w:t>
      </w:r>
    </w:p>
    <w:p w:rsidR="0057223C" w:rsidRDefault="005176AA" w:rsidP="00DD4D72">
      <w:pPr>
        <w:jc w:val="both"/>
      </w:pPr>
      <w:r>
        <w:tab/>
      </w:r>
    </w:p>
    <w:p w:rsidR="00A60BAF" w:rsidRDefault="005176AA" w:rsidP="00DD4D72">
      <w:pPr>
        <w:ind w:firstLine="708"/>
        <w:jc w:val="both"/>
      </w:pPr>
      <w:r>
        <w:t>Avec l’aide du logiciel Tetralogie, nous a</w:t>
      </w:r>
      <w:r w:rsidR="00B56205">
        <w:t>vons réalisé le croisement AU-DA (auteur-</w:t>
      </w:r>
      <w:r>
        <w:t>date) qui croise donc les auteurs en fonction du temps. Cela permet</w:t>
      </w:r>
      <w:r w:rsidR="00A86F3D">
        <w:t xml:space="preserve"> de détecter </w:t>
      </w:r>
      <w:r w:rsidR="002F16C9">
        <w:t>l’évolution des auteurs et les auteurs émergents</w:t>
      </w:r>
      <w:r w:rsidR="00A86F3D">
        <w:t>.</w:t>
      </w:r>
    </w:p>
    <w:p w:rsidR="005C2687" w:rsidRDefault="005C2687" w:rsidP="00DD4D72">
      <w:pPr>
        <w:ind w:firstLine="708"/>
        <w:jc w:val="both"/>
      </w:pPr>
      <w:r>
        <w:t xml:space="preserve">A partir de ce croisement, nous avons réalisé une classification ascendante hiérarchique </w:t>
      </w:r>
      <w:r w:rsidR="009E53E4">
        <w:t xml:space="preserve">(CAH) </w:t>
      </w:r>
      <w:r>
        <w:t>ainsi qu’une analyse factorielle des c</w:t>
      </w:r>
      <w:r w:rsidR="00756757">
        <w:t>orrespondances</w:t>
      </w:r>
      <w:r w:rsidR="009E53E4">
        <w:t xml:space="preserve"> (AFC). La CAH nous a permis de créer cinq classes que nous avons affichées sur la vue 4D suivante :</w:t>
      </w:r>
    </w:p>
    <w:p w:rsidR="00DF6C4A" w:rsidRDefault="00DF6C4A" w:rsidP="00DD4D72">
      <w:pPr>
        <w:jc w:val="both"/>
      </w:pPr>
    </w:p>
    <w:p w:rsidR="00863150" w:rsidRDefault="005176AA" w:rsidP="00DD4D72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5448300" cy="2847975"/>
            <wp:effectExtent l="19050" t="0" r="0" b="0"/>
            <wp:docPr id="2" name="Image 1" descr="AFC_CAH_AU-DA_5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_CAH_AU-DA_5CL.PNG"/>
                    <pic:cNvPicPr/>
                  </pic:nvPicPr>
                  <pic:blipFill>
                    <a:blip r:embed="rId6" cstate="print"/>
                    <a:srcRect l="4132" t="6471" r="1322" b="558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E4" w:rsidRDefault="00863150" w:rsidP="00DD4D72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1</w:t>
        </w:r>
      </w:fldSimple>
      <w:r>
        <w:t xml:space="preserve"> : Vue 4D des auteurs et périodes distingués en cinq classes.</w:t>
      </w:r>
    </w:p>
    <w:p w:rsidR="009E53E4" w:rsidRDefault="009456E9" w:rsidP="00DD4D72">
      <w:pPr>
        <w:jc w:val="both"/>
      </w:pPr>
      <w:r>
        <w:tab/>
        <w:t>Ensuite</w:t>
      </w:r>
      <w:r w:rsidR="002C47C6">
        <w:t xml:space="preserve">, </w:t>
      </w:r>
      <w:r>
        <w:t xml:space="preserve"> nous avons extrait le tableur 2D sur lequel nous avons importé les classes extraites de la CAH.</w:t>
      </w:r>
      <w:r w:rsidR="002C47C6">
        <w:t xml:space="preserve"> Nous avons regardé et extrait le profil moyen de chaque classe</w:t>
      </w:r>
      <w:r w:rsidR="00200A27">
        <w:t> :</w:t>
      </w:r>
    </w:p>
    <w:p w:rsidR="002F16C9" w:rsidRDefault="002F16C9" w:rsidP="00DD4D72">
      <w:pPr>
        <w:jc w:val="both"/>
      </w:pPr>
    </w:p>
    <w:p w:rsidR="00200A27" w:rsidRDefault="00200A27" w:rsidP="00DD4D72">
      <w:pPr>
        <w:jc w:val="both"/>
      </w:pPr>
    </w:p>
    <w:tbl>
      <w:tblPr>
        <w:tblStyle w:val="Trameclaire-Accent1"/>
        <w:tblW w:w="0" w:type="auto"/>
        <w:tblLayout w:type="fixed"/>
        <w:tblLook w:val="04A0"/>
      </w:tblPr>
      <w:tblGrid>
        <w:gridCol w:w="959"/>
        <w:gridCol w:w="1417"/>
        <w:gridCol w:w="6912"/>
      </w:tblGrid>
      <w:tr w:rsidR="00787D4E" w:rsidTr="00F35C21">
        <w:trPr>
          <w:cnfStyle w:val="100000000000"/>
        </w:trPr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</w:pPr>
            <w:r>
              <w:t>Classe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100000000000"/>
            </w:pPr>
            <w:r>
              <w:t>Couleur dans la vue 4D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100000000000"/>
            </w:pPr>
            <w:r>
              <w:t>Profil</w:t>
            </w:r>
          </w:p>
        </w:tc>
      </w:tr>
      <w:tr w:rsidR="00787D4E" w:rsidTr="005833EE">
        <w:trPr>
          <w:cnfStyle w:val="000000100000"/>
        </w:trPr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</w:pPr>
            <w:r>
              <w:t>Classe 0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100000"/>
            </w:pPr>
            <w:r>
              <w:t>Jaune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100000"/>
            </w:pPr>
          </w:p>
          <w:p w:rsidR="00787D4E" w:rsidRDefault="00787D4E" w:rsidP="00DD4D72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943350" cy="771525"/>
                  <wp:effectExtent l="19050" t="0" r="0" b="0"/>
                  <wp:docPr id="24" name="Image 21" descr="Ntouman_class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touman_classe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069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D4E" w:rsidRDefault="00787D4E" w:rsidP="00DD4D72">
            <w:pPr>
              <w:jc w:val="both"/>
              <w:cnfStyle w:val="000000100000"/>
            </w:pPr>
          </w:p>
        </w:tc>
      </w:tr>
      <w:tr w:rsidR="00787D4E" w:rsidTr="005833EE"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</w:pPr>
            <w:r>
              <w:t>Classe 1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000000"/>
            </w:pPr>
            <w:r>
              <w:t>Bleu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000000"/>
            </w:pPr>
          </w:p>
          <w:p w:rsidR="00787D4E" w:rsidRDefault="00787D4E" w:rsidP="00DD4D72">
            <w:pPr>
              <w:jc w:val="both"/>
              <w:cnfStyle w:val="0000000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981450" cy="695325"/>
                  <wp:effectExtent l="19050" t="0" r="0" b="0"/>
                  <wp:docPr id="25" name="Image 22" descr="Wermeer_class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rmeer_class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33" cy="6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D4E" w:rsidRDefault="00787D4E" w:rsidP="00DD4D72">
            <w:pPr>
              <w:jc w:val="both"/>
              <w:cnfStyle w:val="000000000000"/>
            </w:pPr>
          </w:p>
        </w:tc>
      </w:tr>
      <w:tr w:rsidR="00787D4E" w:rsidTr="005833EE">
        <w:trPr>
          <w:cnfStyle w:val="000000100000"/>
        </w:trPr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</w:pPr>
            <w:r>
              <w:t>Classe 2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100000"/>
            </w:pPr>
            <w:r>
              <w:t>Rose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100000"/>
            </w:pPr>
          </w:p>
          <w:p w:rsidR="00787D4E" w:rsidRDefault="005833EE" w:rsidP="00DD4D72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067175" cy="701272"/>
                  <wp:effectExtent l="19050" t="0" r="9525" b="0"/>
                  <wp:docPr id="26" name="Image 25" descr="Gould_class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uld_class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83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D4E" w:rsidRDefault="00787D4E" w:rsidP="00DD4D72">
            <w:pPr>
              <w:jc w:val="both"/>
              <w:cnfStyle w:val="000000100000"/>
            </w:pPr>
          </w:p>
        </w:tc>
      </w:tr>
      <w:tr w:rsidR="00787D4E" w:rsidTr="005833EE"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5833EE" w:rsidP="004015D8">
            <w:pPr>
              <w:jc w:val="center"/>
            </w:pPr>
            <w:r>
              <w:lastRenderedPageBreak/>
              <w:t>Classe 3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000000"/>
            </w:pPr>
            <w:r>
              <w:t>Vert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000000"/>
            </w:pPr>
          </w:p>
          <w:p w:rsidR="005833EE" w:rsidRDefault="005833EE" w:rsidP="00DD4D72">
            <w:pPr>
              <w:jc w:val="both"/>
              <w:cnfStyle w:val="0000000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010024" cy="666750"/>
                  <wp:effectExtent l="19050" t="0" r="0" b="0"/>
                  <wp:docPr id="28" name="Image 27" descr="Jowett_class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ett_class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746" cy="66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3EE" w:rsidRDefault="005833EE" w:rsidP="00DD4D72">
            <w:pPr>
              <w:jc w:val="both"/>
              <w:cnfStyle w:val="000000000000"/>
            </w:pPr>
          </w:p>
        </w:tc>
      </w:tr>
      <w:tr w:rsidR="00787D4E" w:rsidTr="005833EE">
        <w:trPr>
          <w:cnfStyle w:val="000000100000"/>
        </w:trPr>
        <w:tc>
          <w:tcPr>
            <w:cnfStyle w:val="001000000000"/>
            <w:tcW w:w="9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5833EE" w:rsidP="004015D8">
            <w:pPr>
              <w:jc w:val="center"/>
            </w:pPr>
            <w:r>
              <w:t>Classe 4</w:t>
            </w:r>
          </w:p>
        </w:tc>
        <w:tc>
          <w:tcPr>
            <w:tcW w:w="141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100000"/>
            </w:pPr>
            <w:r>
              <w:t>Rouge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100000"/>
            </w:pPr>
          </w:p>
          <w:p w:rsidR="005833EE" w:rsidRDefault="005833EE" w:rsidP="00DD4D72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019549" cy="704850"/>
                  <wp:effectExtent l="19050" t="0" r="1" b="0"/>
                  <wp:docPr id="29" name="Image 28" descr="Finch_class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ch_class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155" cy="70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3EE" w:rsidRDefault="005833EE" w:rsidP="00DD4D72">
            <w:pPr>
              <w:jc w:val="both"/>
              <w:cnfStyle w:val="000000100000"/>
            </w:pPr>
          </w:p>
        </w:tc>
      </w:tr>
    </w:tbl>
    <w:p w:rsidR="00200A27" w:rsidRDefault="00200A27" w:rsidP="00DD4D72">
      <w:pPr>
        <w:jc w:val="both"/>
      </w:pPr>
    </w:p>
    <w:p w:rsidR="009E53E4" w:rsidRDefault="005F642A" w:rsidP="00DD4D72">
      <w:pPr>
        <w:jc w:val="both"/>
      </w:pPr>
      <w:r>
        <w:t>Cela nous permet de constater que :</w:t>
      </w:r>
    </w:p>
    <w:p w:rsidR="005F642A" w:rsidRDefault="005F642A" w:rsidP="00DD4D72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classe 0</w:t>
      </w:r>
      <w:r>
        <w:t xml:space="preserve"> rassemble les auteurs qui ont une évolution croissante du nombre d’articles dans le temps. Comme la </w:t>
      </w:r>
      <w:r w:rsidR="001F782B">
        <w:t>modalité</w:t>
      </w:r>
      <w:r>
        <w:t xml:space="preserve"> </w:t>
      </w:r>
      <w:r w:rsidR="001F782B">
        <w:t>« </w:t>
      </w:r>
      <w:r>
        <w:t>2011-2015</w:t>
      </w:r>
      <w:r w:rsidR="001F782B">
        <w:t> »</w:t>
      </w:r>
      <w:r>
        <w:t xml:space="preserve"> est placée dans cett</w:t>
      </w:r>
      <w:r w:rsidR="00EA478B">
        <w:t>e classe, nous</w:t>
      </w:r>
      <w:r>
        <w:t xml:space="preserve"> en dédui</w:t>
      </w:r>
      <w:r w:rsidR="00EA478B">
        <w:t>sons</w:t>
      </w:r>
      <w:r>
        <w:t xml:space="preserve"> que les </w:t>
      </w:r>
      <w:r w:rsidRPr="001E4F91">
        <w:rPr>
          <w:b/>
        </w:rPr>
        <w:t>auteurs émergents</w:t>
      </w:r>
      <w:r>
        <w:t xml:space="preserve"> se situent dans cette classe.</w:t>
      </w:r>
    </w:p>
    <w:p w:rsidR="005F642A" w:rsidRPr="005F642A" w:rsidRDefault="001F782B" w:rsidP="00DD4D72">
      <w:pPr>
        <w:pStyle w:val="Paragraphedeliste"/>
        <w:numPr>
          <w:ilvl w:val="0"/>
          <w:numId w:val="3"/>
        </w:numPr>
        <w:jc w:val="both"/>
        <w:rPr>
          <w:color w:val="00B0F0"/>
        </w:rPr>
      </w:pPr>
      <w:r w:rsidRPr="008E7FAA">
        <w:rPr>
          <w:b/>
        </w:rPr>
        <w:t>La classe 1</w:t>
      </w:r>
      <w:r>
        <w:t> concentre l</w:t>
      </w:r>
      <w:r w:rsidR="005F642A">
        <w:t>es auteurs qui ont publié dans la première période et peu dans la deuxième</w:t>
      </w:r>
      <w:r>
        <w:t>. Cela se confirme par le fait que la modalité « 1903-1993 » se situe dans cette classe.</w:t>
      </w:r>
    </w:p>
    <w:p w:rsidR="001F782B" w:rsidRDefault="001F782B" w:rsidP="00DD4D72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</w:t>
      </w:r>
      <w:r w:rsidR="005F642A" w:rsidRPr="008E7FAA">
        <w:rPr>
          <w:b/>
        </w:rPr>
        <w:t>lasse 2</w:t>
      </w:r>
      <w:r w:rsidR="005F642A">
        <w:t> </w:t>
      </w:r>
      <w:r>
        <w:t>a un profil en « n » ;</w:t>
      </w:r>
      <w:r w:rsidR="005F642A">
        <w:t xml:space="preserve"> </w:t>
      </w:r>
      <w:r>
        <w:t xml:space="preserve">les auteurs ont </w:t>
      </w:r>
      <w:r w:rsidR="005F642A">
        <w:t xml:space="preserve">beaucoup publié dans les </w:t>
      </w:r>
      <w:r>
        <w:t>périodes</w:t>
      </w:r>
      <w:r w:rsidR="005F642A">
        <w:t xml:space="preserve"> intermédiaires et peu voir</w:t>
      </w:r>
      <w:r>
        <w:t>e</w:t>
      </w:r>
      <w:r w:rsidR="005F642A">
        <w:t xml:space="preserve"> pas du tout dans la dernière </w:t>
      </w:r>
      <w:r>
        <w:t>période</w:t>
      </w:r>
      <w:r w:rsidR="005F642A">
        <w:t>.</w:t>
      </w:r>
      <w:r>
        <w:t xml:space="preserve"> </w:t>
      </w:r>
    </w:p>
    <w:p w:rsidR="005F642A" w:rsidRPr="001F782B" w:rsidRDefault="001F782B" w:rsidP="00DD4D72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classe 3</w:t>
      </w:r>
      <w:r>
        <w:t xml:space="preserve"> rassemble les </w:t>
      </w:r>
      <w:r w:rsidR="005F642A">
        <w:t xml:space="preserve">auteurs ayant publié dans les deux dernières </w:t>
      </w:r>
      <w:r w:rsidR="005F642A" w:rsidRPr="001F782B">
        <w:t>périodes</w:t>
      </w:r>
      <w:r w:rsidRPr="001F782B">
        <w:t>. La modalité « 2006-2010 » se situe dans cette classe.</w:t>
      </w:r>
    </w:p>
    <w:p w:rsidR="005F642A" w:rsidRPr="00D04B10" w:rsidRDefault="001F782B" w:rsidP="00DD4D72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</w:t>
      </w:r>
      <w:r w:rsidR="005F642A" w:rsidRPr="008E7FAA">
        <w:rPr>
          <w:b/>
        </w:rPr>
        <w:t>lasse 4</w:t>
      </w:r>
      <w:r w:rsidR="005F642A">
        <w:t> </w:t>
      </w:r>
      <w:r w:rsidR="00D04B10">
        <w:t>concentre les</w:t>
      </w:r>
      <w:r w:rsidR="005F642A">
        <w:t xml:space="preserve"> auteurs publiant beaucoup dans la </w:t>
      </w:r>
      <w:r w:rsidR="005F642A" w:rsidRPr="00D04B10">
        <w:t xml:space="preserve">période </w:t>
      </w:r>
      <w:r w:rsidR="00D04B10" w:rsidRPr="00D04B10">
        <w:t>« </w:t>
      </w:r>
      <w:r w:rsidR="005F642A" w:rsidRPr="00D04B10">
        <w:t>1994-2005</w:t>
      </w:r>
      <w:r w:rsidR="00D04B10" w:rsidRPr="00D04B10">
        <w:t> » qui se situe d’ailleurs dans cette classe.</w:t>
      </w:r>
    </w:p>
    <w:p w:rsidR="009E53E4" w:rsidRDefault="009E53E4" w:rsidP="00DD4D72">
      <w:pPr>
        <w:jc w:val="both"/>
      </w:pPr>
    </w:p>
    <w:p w:rsidR="003E5D2F" w:rsidRPr="003E5D2F" w:rsidRDefault="003E5D2F" w:rsidP="00DD4D72">
      <w:pPr>
        <w:jc w:val="both"/>
        <w:rPr>
          <w:u w:val="single"/>
        </w:rPr>
      </w:pPr>
      <w:r w:rsidRPr="003E5D2F">
        <w:rPr>
          <w:u w:val="single"/>
        </w:rPr>
        <w:t>Auteurs émergents :</w:t>
      </w:r>
    </w:p>
    <w:p w:rsidR="003E5D2F" w:rsidRDefault="00E433E8" w:rsidP="00DD4D72">
      <w:pPr>
        <w:jc w:val="both"/>
      </w:pPr>
      <w:r>
        <w:tab/>
        <w:t xml:space="preserve">Les auteurs émergents sont ceux qui ont commencé à publier dans ce domaine </w:t>
      </w:r>
      <w:r w:rsidR="00F35C21">
        <w:t>durant l</w:t>
      </w:r>
      <w:r>
        <w:t>a dernière période.</w:t>
      </w:r>
      <w:r w:rsidR="00EA478B">
        <w:t xml:space="preserve"> En consultant le tableur 2D, nous</w:t>
      </w:r>
      <w:r>
        <w:t xml:space="preserve"> obten</w:t>
      </w:r>
      <w:r w:rsidR="00EA478B">
        <w:t>ons</w:t>
      </w:r>
      <w:r>
        <w:t xml:space="preserve"> la liste de ces auteurs :</w:t>
      </w:r>
    </w:p>
    <w:p w:rsidR="00E433E8" w:rsidRDefault="00E433E8" w:rsidP="00DD4D72">
      <w:pPr>
        <w:jc w:val="both"/>
      </w:pPr>
    </w:p>
    <w:tbl>
      <w:tblPr>
        <w:tblStyle w:val="Trameclaire-Accent1"/>
        <w:tblW w:w="4219" w:type="dxa"/>
        <w:tblLook w:val="04A0"/>
      </w:tblPr>
      <w:tblGrid>
        <w:gridCol w:w="1668"/>
        <w:gridCol w:w="2551"/>
      </w:tblGrid>
      <w:tr w:rsidR="00E433E8" w:rsidRPr="00E433E8" w:rsidTr="00F35C21">
        <w:trPr>
          <w:cnfStyle w:val="100000000000"/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E433E8" w:rsidP="00DD4D72">
            <w:pPr>
              <w:jc w:val="both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Auteurs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DD4D72">
            <w:pPr>
              <w:jc w:val="both"/>
              <w:cnfStyle w:val="1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Nombre de publications entre 2011 et 2015</w:t>
            </w:r>
          </w:p>
        </w:tc>
      </w:tr>
      <w:tr w:rsidR="00E433E8" w:rsidRPr="00E433E8" w:rsidTr="00F35C21">
        <w:trPr>
          <w:cnfStyle w:val="000000100000"/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G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ershgoren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l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5</w:t>
            </w:r>
          </w:p>
        </w:tc>
      </w:tr>
      <w:tr w:rsidR="00E433E8" w:rsidRPr="00E433E8" w:rsidTr="00F35C21">
        <w:trPr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F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ilho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e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E433E8" w:rsidRPr="00E433E8" w:rsidTr="00F35C21">
        <w:trPr>
          <w:cnfStyle w:val="000000100000"/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S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ekulic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d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E433E8" w:rsidRPr="00E433E8" w:rsidTr="00F35C21">
        <w:trPr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R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enshaw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i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E433E8" w:rsidRPr="00E433E8" w:rsidTr="00F35C21">
        <w:trPr>
          <w:cnfStyle w:val="000000100000"/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O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rbach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iris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E433E8" w:rsidRPr="00E433E8" w:rsidTr="00F35C21">
        <w:trPr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A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oyagi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mark w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</w:tbl>
    <w:p w:rsidR="00E433E8" w:rsidRDefault="009428EB" w:rsidP="00DD4D72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2</w:t>
        </w:r>
      </w:fldSimple>
      <w:r>
        <w:t xml:space="preserve"> : Tableau des auteurs émergents.</w:t>
      </w:r>
    </w:p>
    <w:p w:rsidR="009428EB" w:rsidRPr="009428EB" w:rsidRDefault="00B23EE4" w:rsidP="00DD4D72">
      <w:pPr>
        <w:ind w:firstLine="708"/>
        <w:jc w:val="both"/>
      </w:pPr>
      <w:r>
        <w:t xml:space="preserve">En recherchant leurs noms sur internet, nous arrivons à trouver certains de ces auteurs facilement avec leurs coordonnées comme le docteur Ian </w:t>
      </w:r>
      <w:proofErr w:type="spellStart"/>
      <w:r>
        <w:t>Renshaw</w:t>
      </w:r>
      <w:proofErr w:type="spellEnd"/>
      <w:r>
        <w:t>. Mais d’autres sont encore difficiles à trouver pour le moment sur internet.</w:t>
      </w:r>
    </w:p>
    <w:p w:rsidR="00B23EE4" w:rsidRDefault="00E433E8" w:rsidP="00DD4D72">
      <w:pPr>
        <w:keepNext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2609850" cy="2671054"/>
            <wp:effectExtent l="19050" t="0" r="0" b="0"/>
            <wp:docPr id="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4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7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3E8" w:rsidRDefault="00B23EE4" w:rsidP="00DD4D72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3</w:t>
        </w:r>
      </w:fldSimple>
      <w:r>
        <w:t xml:space="preserve"> : Capture d'écran du profil </w:t>
      </w:r>
      <w:proofErr w:type="gramStart"/>
      <w:r>
        <w:t>de Ian</w:t>
      </w:r>
      <w:proofErr w:type="gramEnd"/>
      <w:r>
        <w:t xml:space="preserve"> </w:t>
      </w:r>
      <w:proofErr w:type="spellStart"/>
      <w:r>
        <w:t>Renshaw</w:t>
      </w:r>
      <w:proofErr w:type="spellEnd"/>
      <w:r>
        <w:t xml:space="preserve"> sur le site staff.qut.edu.au</w:t>
      </w:r>
    </w:p>
    <w:p w:rsidR="003E5D2F" w:rsidRDefault="003E5D2F" w:rsidP="00DD4D72">
      <w:pPr>
        <w:jc w:val="both"/>
      </w:pPr>
    </w:p>
    <w:p w:rsidR="00AB0E1B" w:rsidRPr="00DF6C4A" w:rsidRDefault="00AB0E1B" w:rsidP="00DD4D72">
      <w:pPr>
        <w:jc w:val="both"/>
        <w:rPr>
          <w:b/>
          <w:u w:val="single"/>
        </w:rPr>
      </w:pPr>
      <w:r>
        <w:rPr>
          <w:b/>
          <w:u w:val="single"/>
        </w:rPr>
        <w:t>Croisement auteur</w:t>
      </w:r>
      <w:r w:rsidRPr="00DF6C4A">
        <w:rPr>
          <w:b/>
          <w:u w:val="single"/>
        </w:rPr>
        <w:t>-</w:t>
      </w:r>
      <w:r>
        <w:rPr>
          <w:b/>
          <w:u w:val="single"/>
        </w:rPr>
        <w:t>auteur-</w:t>
      </w:r>
      <w:r w:rsidRPr="00DF6C4A">
        <w:rPr>
          <w:b/>
          <w:u w:val="single"/>
        </w:rPr>
        <w:t>date :</w:t>
      </w:r>
    </w:p>
    <w:p w:rsidR="00480AB3" w:rsidRDefault="00480AB3" w:rsidP="00DD4D72">
      <w:pPr>
        <w:jc w:val="both"/>
      </w:pPr>
    </w:p>
    <w:p w:rsidR="00F60D47" w:rsidRDefault="00F46033" w:rsidP="00DD4D72">
      <w:pPr>
        <w:jc w:val="both"/>
      </w:pPr>
      <w:r>
        <w:tab/>
        <w:t>Grâce au logiciel Tetralogie, nous avons réalisé le croisement auteur-auteur-date</w:t>
      </w:r>
      <w:r w:rsidR="000D2401">
        <w:t xml:space="preserve"> (AU-AU-DA)</w:t>
      </w:r>
      <w:r>
        <w:t>.</w:t>
      </w:r>
      <w:r w:rsidR="00AC630D">
        <w:t xml:space="preserve"> Ce croisement permet de détecter les collaboration</w:t>
      </w:r>
      <w:r w:rsidR="00480AB3">
        <w:t>s</w:t>
      </w:r>
      <w:r w:rsidR="00AC630D">
        <w:t xml:space="preserve"> entre les auteurs au fil des périodes.</w:t>
      </w:r>
      <w:r w:rsidR="00F764B7">
        <w:t xml:space="preserve"> Par la suite, nous avons réalisé le graphe associé, et lancé une animation semi-paramétrée.</w:t>
      </w:r>
      <w:r w:rsidR="007F6DED">
        <w:t xml:space="preserve"> Nous avons obtenu le résultat suivant :</w:t>
      </w:r>
    </w:p>
    <w:p w:rsidR="000D2401" w:rsidRDefault="005176AA" w:rsidP="00DD4D72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5133975" cy="4534671"/>
            <wp:effectExtent l="19050" t="0" r="9525" b="0"/>
            <wp:docPr id="3" name="Image 2" descr="AU-AU-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-AU-D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603" cy="45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01" w:rsidRDefault="000D2401" w:rsidP="00DD4D72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4</w:t>
        </w:r>
      </w:fldSimple>
      <w:r>
        <w:t xml:space="preserve"> : Résultat</w:t>
      </w:r>
      <w:r w:rsidR="00C506B1">
        <w:t xml:space="preserve"> de l'animation sur le graphe du</w:t>
      </w:r>
      <w:r>
        <w:t xml:space="preserve"> croisement auteur-auteur-date.</w:t>
      </w:r>
    </w:p>
    <w:p w:rsidR="00CC4B89" w:rsidRDefault="00F43B94" w:rsidP="00DD4D72">
      <w:pPr>
        <w:jc w:val="both"/>
      </w:pPr>
      <w:r>
        <w:lastRenderedPageBreak/>
        <w:tab/>
        <w:t>Le repère 1 correspond à la première période : 1903-1993, le repère 2 à la deuxième période : 1994-2005, le repère 3 à la troisième période : 2006-2010 et le repère 4 à la période 2011-2015.</w:t>
      </w:r>
      <w:r w:rsidR="00EA478B">
        <w:t xml:space="preserve"> Nous </w:t>
      </w:r>
      <w:r w:rsidR="005B3F0B">
        <w:t xml:space="preserve"> constatons cinq groupes d’auteurs :</w:t>
      </w:r>
    </w:p>
    <w:p w:rsidR="005B3F0B" w:rsidRDefault="005B3F0B" w:rsidP="00997459">
      <w:pPr>
        <w:pStyle w:val="Paragraphedeliste"/>
        <w:numPr>
          <w:ilvl w:val="0"/>
          <w:numId w:val="4"/>
        </w:numPr>
        <w:jc w:val="both"/>
      </w:pPr>
      <w:r>
        <w:t>Les auteurs qui se concentrent autour des repères 1 2 et 3 sont des auteurs qui ont disparu du domaine. En effet</w:t>
      </w:r>
      <w:r w:rsidR="00514A95">
        <w:t>, ils ont publié dans les périodes précédentes, mais plus dans la dernière période.</w:t>
      </w:r>
    </w:p>
    <w:p w:rsidR="00A66B1F" w:rsidRDefault="00A66B1F" w:rsidP="00997459">
      <w:pPr>
        <w:pStyle w:val="Paragraphedeliste"/>
        <w:numPr>
          <w:ilvl w:val="0"/>
          <w:numId w:val="4"/>
        </w:numPr>
        <w:jc w:val="both"/>
      </w:pPr>
      <w:r>
        <w:t>Les auteurs autour du repère 4 sont les auteurs émergents : ceux qui ont commencé à publié durant la dernière période.</w:t>
      </w:r>
    </w:p>
    <w:p w:rsidR="00BB1C8D" w:rsidRDefault="00BB1C8D" w:rsidP="00997459">
      <w:pPr>
        <w:pStyle w:val="Paragraphedeliste"/>
        <w:numPr>
          <w:ilvl w:val="0"/>
          <w:numId w:val="4"/>
        </w:numPr>
        <w:jc w:val="both"/>
      </w:pPr>
      <w:r>
        <w:t>Les auteurs au centre du graphe sont ceux qui ont publié sur plusieurs périodes.</w:t>
      </w:r>
    </w:p>
    <w:p w:rsidR="006456EE" w:rsidRDefault="006456EE" w:rsidP="00997459">
      <w:pPr>
        <w:jc w:val="both"/>
      </w:pPr>
    </w:p>
    <w:p w:rsidR="00AD622C" w:rsidRDefault="00AC630D" w:rsidP="00997459">
      <w:pPr>
        <w:ind w:firstLine="708"/>
        <w:jc w:val="both"/>
      </w:pPr>
      <w:r>
        <w:t>Parmi les auteurs émergents, on distingue plusi</w:t>
      </w:r>
      <w:r w:rsidR="00591388">
        <w:t>eurs équipes. Ce sont donc des équipes qui se sont constituées récemment. On distingue également des équipes que nous pouvons qualifier de plus</w:t>
      </w:r>
      <w:r w:rsidR="009F0E12">
        <w:t> « </w:t>
      </w:r>
      <w:r w:rsidR="00591388">
        <w:t>solide</w:t>
      </w:r>
      <w:r w:rsidR="009F0E12">
        <w:t> »</w:t>
      </w:r>
      <w:r w:rsidR="00591388">
        <w:t xml:space="preserve">. En effet, nous remarquons qu’il existe certaines équipes </w:t>
      </w:r>
      <w:r w:rsidR="00677933">
        <w:t>qui collaborent sur les deux dernières périodes ; elles sont donc</w:t>
      </w:r>
      <w:r w:rsidR="0020170C">
        <w:t xml:space="preserve"> plus susceptibles de perdurer dans le temps.</w:t>
      </w:r>
      <w:r w:rsidR="00585F0B">
        <w:t xml:space="preserve"> Nous avons identifié les membres d’une de ces équipes</w:t>
      </w:r>
      <w:r w:rsidR="00411593">
        <w:t xml:space="preserve"> : </w:t>
      </w:r>
      <w:r w:rsidR="00AD622C">
        <w:t>Jack Harvey</w:t>
      </w:r>
      <w:r w:rsidR="00411593">
        <w:t xml:space="preserve">, </w:t>
      </w:r>
      <w:r w:rsidR="00AD622C">
        <w:t xml:space="preserve">Rochelle </w:t>
      </w:r>
      <w:proofErr w:type="spellStart"/>
      <w:r w:rsidR="00AD622C">
        <w:t>Eime</w:t>
      </w:r>
      <w:proofErr w:type="spellEnd"/>
      <w:r w:rsidR="00411593">
        <w:t xml:space="preserve">, </w:t>
      </w:r>
      <w:r w:rsidR="00AD622C">
        <w:t>Warren Payne</w:t>
      </w:r>
    </w:p>
    <w:p w:rsidR="00411593" w:rsidRDefault="00411593" w:rsidP="00997459">
      <w:pPr>
        <w:ind w:firstLine="708"/>
        <w:jc w:val="both"/>
      </w:pPr>
    </w:p>
    <w:p w:rsidR="002962BA" w:rsidRDefault="002962BA" w:rsidP="00997459">
      <w:pPr>
        <w:jc w:val="both"/>
      </w:pPr>
      <w:r>
        <w:tab/>
        <w:t xml:space="preserve">Nous avons ensuite recherché leurs noms sur internet et trouvé leurs profils sur le site </w:t>
      </w:r>
      <w:r w:rsidR="00411593" w:rsidRPr="00411593">
        <w:t>www.researchgate.net</w:t>
      </w:r>
      <w:r w:rsidR="00411593">
        <w:t>.</w:t>
      </w:r>
    </w:p>
    <w:p w:rsidR="00411593" w:rsidRDefault="00411593" w:rsidP="00997459">
      <w:pPr>
        <w:jc w:val="both"/>
      </w:pPr>
    </w:p>
    <w:p w:rsidR="00411593" w:rsidRDefault="005176AA" w:rsidP="00997459">
      <w:pPr>
        <w:jc w:val="both"/>
      </w:pPr>
      <w:r>
        <w:rPr>
          <w:noProof/>
          <w:lang w:eastAsia="fr-FR"/>
        </w:rPr>
        <w:drawing>
          <wp:inline distT="0" distB="0" distL="0" distR="0">
            <wp:extent cx="4057650" cy="1893302"/>
            <wp:effectExtent l="19050" t="0" r="0" b="0"/>
            <wp:docPr id="6" name="Image 5" descr="JackHarv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kHarve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528" cy="18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93" w:rsidRDefault="00411593" w:rsidP="00997459">
      <w:pPr>
        <w:jc w:val="both"/>
      </w:pPr>
      <w:r w:rsidRPr="00411593">
        <w:rPr>
          <w:noProof/>
          <w:lang w:eastAsia="fr-FR"/>
        </w:rPr>
        <w:drawing>
          <wp:inline distT="0" distB="0" distL="0" distR="0">
            <wp:extent cx="4057650" cy="1774327"/>
            <wp:effectExtent l="19050" t="0" r="0" b="0"/>
            <wp:docPr id="1" name="Image 10" descr="RochelleE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helleEim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823" cy="17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40" w:rsidRDefault="00411593" w:rsidP="00997459">
      <w:pPr>
        <w:keepNext/>
        <w:jc w:val="both"/>
      </w:pPr>
      <w:r w:rsidRPr="00411593">
        <w:rPr>
          <w:noProof/>
          <w:lang w:eastAsia="fr-FR"/>
        </w:rPr>
        <w:drawing>
          <wp:inline distT="0" distB="0" distL="0" distR="0">
            <wp:extent cx="4057650" cy="2185818"/>
            <wp:effectExtent l="19050" t="0" r="0" b="0"/>
            <wp:docPr id="4" name="Image 19" descr="WarrenPay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renPayn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780" cy="21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93" w:rsidRDefault="00020F40" w:rsidP="00997459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5</w:t>
        </w:r>
      </w:fldSimple>
      <w:r>
        <w:t xml:space="preserve"> : Captures d'écran des profils des membres de l'équipe étudiée sur </w:t>
      </w:r>
      <w:r w:rsidRPr="00F64406">
        <w:t>www.researchgate.net</w:t>
      </w:r>
    </w:p>
    <w:p w:rsidR="00020F40" w:rsidRDefault="00111CFB" w:rsidP="00997459">
      <w:pPr>
        <w:jc w:val="both"/>
      </w:pPr>
      <w:r>
        <w:lastRenderedPageBreak/>
        <w:tab/>
        <w:t>De plus, n</w:t>
      </w:r>
      <w:r w:rsidR="00B32020">
        <w:t xml:space="preserve">ous pouvons constater que sur le profil de Jack Harvey, dans la rubrique </w:t>
      </w:r>
      <w:r w:rsidR="00DD7108">
        <w:t>« Top Co-</w:t>
      </w:r>
      <w:proofErr w:type="spellStart"/>
      <w:r w:rsidR="00DD7108">
        <w:t>authors</w:t>
      </w:r>
      <w:proofErr w:type="spellEnd"/>
      <w:r w:rsidR="00DD7108">
        <w:t> »</w:t>
      </w:r>
      <w:r w:rsidR="00125039">
        <w:t xml:space="preserve"> apparaissent les noms des deux autres membres de l’équipe.</w:t>
      </w:r>
    </w:p>
    <w:p w:rsidR="00F64406" w:rsidRDefault="00F64406" w:rsidP="00997459">
      <w:pPr>
        <w:jc w:val="both"/>
      </w:pPr>
    </w:p>
    <w:p w:rsidR="00F64406" w:rsidRPr="00480AB3" w:rsidRDefault="00480AB3" w:rsidP="00997459">
      <w:pPr>
        <w:jc w:val="both"/>
        <w:rPr>
          <w:u w:val="single"/>
        </w:rPr>
      </w:pPr>
      <w:r w:rsidRPr="00480AB3">
        <w:rPr>
          <w:u w:val="single"/>
        </w:rPr>
        <w:t>Trajectoire des auteurs :</w:t>
      </w:r>
    </w:p>
    <w:p w:rsidR="00F64406" w:rsidRDefault="00F64406" w:rsidP="00997459">
      <w:pPr>
        <w:jc w:val="both"/>
      </w:pPr>
    </w:p>
    <w:p w:rsidR="00AA664C" w:rsidRDefault="00480AB3" w:rsidP="00997459">
      <w:pPr>
        <w:jc w:val="both"/>
      </w:pPr>
      <w:r>
        <w:tab/>
        <w:t>Grâce au logiciel Tetralogie, il est possible de visualiser la trajectoire des auteurs au fil du temps. Cela permet de visualiser les différentes collaborations</w:t>
      </w:r>
      <w:r w:rsidR="00720D08">
        <w:t xml:space="preserve"> et de détecter les professionnels du domaine ; ce sont ceux qui changent régulièrement d’équipe. En effet, ils acquièrent de l’expérience et des connaissances au fil de leurs collaborations</w:t>
      </w:r>
      <w:r>
        <w:t>.</w:t>
      </w:r>
    </w:p>
    <w:p w:rsidR="00480AB3" w:rsidRDefault="00997459" w:rsidP="00997459">
      <w:pPr>
        <w:jc w:val="both"/>
      </w:pPr>
      <w:r>
        <w:t>Nous avons donc extrait la plus grande classe connexe du croisement AU-AU-DA, puis nous avons réalisé une AFC. A partir des résultats de cette analyse, nous avons lancé une vue 4D, sur laquelle nous avons fait défiler les axes afin d’obtenir une meil</w:t>
      </w:r>
      <w:r w:rsidR="00813A9A">
        <w:t>leure visualisation des données :</w:t>
      </w:r>
    </w:p>
    <w:p w:rsidR="00813A9A" w:rsidRDefault="00813A9A" w:rsidP="00997459">
      <w:pPr>
        <w:jc w:val="both"/>
      </w:pPr>
    </w:p>
    <w:p w:rsidR="00813A9A" w:rsidRDefault="00480AB3" w:rsidP="00813A9A">
      <w:pPr>
        <w:keepNext/>
      </w:pPr>
      <w:r w:rsidRPr="00480AB3">
        <w:rPr>
          <w:noProof/>
          <w:lang w:eastAsia="fr-FR"/>
        </w:rPr>
        <w:drawing>
          <wp:inline distT="0" distB="0" distL="0" distR="0">
            <wp:extent cx="4488524" cy="3181350"/>
            <wp:effectExtent l="19050" t="0" r="7276" b="0"/>
            <wp:docPr id="5" name="Image 16" descr="traj_auteu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_auteurs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040" cy="31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06" w:rsidRDefault="00813A9A" w:rsidP="00813A9A">
      <w:pPr>
        <w:pStyle w:val="Lgende"/>
      </w:pPr>
      <w:r>
        <w:t xml:space="preserve">Figure </w:t>
      </w:r>
      <w:fldSimple w:instr=" SEQ Figure \* ARABIC ">
        <w:r w:rsidR="009142EE">
          <w:rPr>
            <w:noProof/>
          </w:rPr>
          <w:t>6</w:t>
        </w:r>
      </w:fldSimple>
      <w:r>
        <w:t xml:space="preserve"> : Vue 4D à partir de l'AFC.</w:t>
      </w:r>
    </w:p>
    <w:p w:rsidR="00813A9A" w:rsidRDefault="00813A9A" w:rsidP="00813A9A"/>
    <w:p w:rsidR="00813A9A" w:rsidRPr="00813A9A" w:rsidRDefault="00796482" w:rsidP="004015D8">
      <w:pPr>
        <w:ind w:firstLine="708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0.4pt;margin-top:226.7pt;width:253.5pt;height:.05pt;z-index:251663360" stroked="f">
            <v:textbox style="mso-fit-shape-to-text:t" inset="0,0,0,0">
              <w:txbxContent>
                <w:p w:rsidR="00CA1813" w:rsidRPr="001D6F9F" w:rsidRDefault="00CA1813" w:rsidP="00CA1813">
                  <w:pPr>
                    <w:pStyle w:val="Lgende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8 : Trajectoire de </w:t>
                  </w:r>
                  <w:proofErr w:type="spellStart"/>
                  <w:r>
                    <w:t>Stephanie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Hanrahan</w:t>
                  </w:r>
                  <w:proofErr w:type="spellEnd"/>
                  <w:r>
                    <w:t xml:space="preserve"> sur la vue 4D.</w:t>
                  </w:r>
                </w:p>
              </w:txbxContent>
            </v:textbox>
            <w10:wrap type="square"/>
          </v:shape>
        </w:pict>
      </w:r>
      <w:r w:rsidR="00520C70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602615</wp:posOffset>
            </wp:positionV>
            <wp:extent cx="3219450" cy="2219325"/>
            <wp:effectExtent l="19050" t="0" r="0" b="0"/>
            <wp:wrapSquare wrapText="bothSides"/>
            <wp:docPr id="10" name="Image 18" descr="traj_auteurs2_Hanr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_auteurs2_Hanrah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6" type="#_x0000_t202" style="position:absolute;left:0;text-align:left;margin-left:-34.1pt;margin-top:226.7pt;width:267pt;height:.05pt;z-index:251661312;mso-position-horizontal-relative:text;mso-position-vertical-relative:text" stroked="f">
            <v:textbox style="mso-fit-shape-to-text:t" inset="0,0,0,0">
              <w:txbxContent>
                <w:p w:rsidR="00520C70" w:rsidRPr="00031CD5" w:rsidRDefault="00520C70" w:rsidP="00520C70">
                  <w:pPr>
                    <w:pStyle w:val="Lgende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r w:rsidR="00CA1813">
                    <w:t>7</w:t>
                  </w:r>
                  <w:r>
                    <w:t xml:space="preserve"> : Trajectoires </w:t>
                  </w:r>
                  <w:r w:rsidR="00CA1813">
                    <w:t>de Robert</w:t>
                  </w:r>
                  <w:r>
                    <w:t xml:space="preserve"> Grove sur la vue 4D.</w:t>
                  </w:r>
                </w:p>
              </w:txbxContent>
            </v:textbox>
            <w10:wrap type="square"/>
          </v:shape>
        </w:pict>
      </w:r>
      <w:r w:rsidR="00520C70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602615</wp:posOffset>
            </wp:positionV>
            <wp:extent cx="3390900" cy="2219325"/>
            <wp:effectExtent l="19050" t="0" r="0" b="0"/>
            <wp:wrapSquare wrapText="bothSides"/>
            <wp:docPr id="7" name="Image 17" descr="traj_auteurs2_Gr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_auteurs2_Grov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AF6">
        <w:t xml:space="preserve">Sur cette vue, nous nous apercevons </w:t>
      </w:r>
      <w:r w:rsidR="00732C1A">
        <w:t>que plusieurs équipes plus ou moins indépendantes coexistent au sein d’une plus grande équipe.</w:t>
      </w:r>
      <w:r w:rsidR="004A4DEE">
        <w:t xml:space="preserve"> De plus, nous remarquons que </w:t>
      </w:r>
      <w:r w:rsidR="00732C1A">
        <w:t>deux auteurs ont c</w:t>
      </w:r>
      <w:r w:rsidR="004A4DEE">
        <w:t>essé de collaborer à l’issue de la première période (1903-1993).</w:t>
      </w:r>
    </w:p>
    <w:p w:rsidR="00F64406" w:rsidRDefault="00CA1813" w:rsidP="004015D8">
      <w:pPr>
        <w:jc w:val="both"/>
      </w:pPr>
      <w:r>
        <w:lastRenderedPageBreak/>
        <w:tab/>
        <w:t xml:space="preserve">A partir de la vue, nous sommes arrivés à reconstituer les collaborations de S </w:t>
      </w:r>
      <w:proofErr w:type="spellStart"/>
      <w:r>
        <w:t>Hanrahan</w:t>
      </w:r>
      <w:proofErr w:type="spellEnd"/>
      <w:r>
        <w:t xml:space="preserve"> et R Grove :</w:t>
      </w:r>
    </w:p>
    <w:p w:rsidR="00CA1813" w:rsidRDefault="00CA1813" w:rsidP="004015D8">
      <w:pPr>
        <w:pStyle w:val="Paragraphedeliste"/>
        <w:numPr>
          <w:ilvl w:val="0"/>
          <w:numId w:val="5"/>
        </w:numPr>
        <w:jc w:val="both"/>
      </w:pPr>
      <w:r>
        <w:t xml:space="preserve">Sur la </w:t>
      </w:r>
      <w:r w:rsidRPr="003B62B2">
        <w:rPr>
          <w:b/>
        </w:rPr>
        <w:t>première période</w:t>
      </w:r>
      <w:r>
        <w:t xml:space="preserve"> : </w:t>
      </w:r>
      <w:proofErr w:type="spellStart"/>
      <w:r>
        <w:t>Stephanie</w:t>
      </w:r>
      <w:proofErr w:type="spellEnd"/>
      <w:r>
        <w:t xml:space="preserve"> </w:t>
      </w:r>
      <w:proofErr w:type="spellStart"/>
      <w:r>
        <w:t>Hanrahan</w:t>
      </w:r>
      <w:proofErr w:type="spellEnd"/>
      <w:r>
        <w:t xml:space="preserve"> et Robert Grove ont travaillé ensemble.</w:t>
      </w:r>
    </w:p>
    <w:p w:rsidR="00E5624A" w:rsidRDefault="00E5624A" w:rsidP="004015D8">
      <w:pPr>
        <w:pStyle w:val="Paragraphedeliste"/>
        <w:numPr>
          <w:ilvl w:val="0"/>
          <w:numId w:val="5"/>
        </w:numPr>
        <w:jc w:val="both"/>
      </w:pPr>
      <w:r>
        <w:t xml:space="preserve">Sur la </w:t>
      </w:r>
      <w:r w:rsidRPr="003B62B2">
        <w:rPr>
          <w:b/>
        </w:rPr>
        <w:t>deuxième</w:t>
      </w:r>
      <w:r w:rsidR="00CA1813" w:rsidRPr="003B62B2">
        <w:rPr>
          <w:b/>
        </w:rPr>
        <w:t xml:space="preserve"> période</w:t>
      </w:r>
      <w:r w:rsidR="00CA1813">
        <w:t xml:space="preserve"> : Ils ont stoppé leur collaboration. S. </w:t>
      </w:r>
      <w:proofErr w:type="spellStart"/>
      <w:r w:rsidR="00CA1813">
        <w:t>Hanraha</w:t>
      </w:r>
      <w:r>
        <w:t>n</w:t>
      </w:r>
      <w:proofErr w:type="spellEnd"/>
      <w:r w:rsidR="00CA1813">
        <w:t xml:space="preserve"> a</w:t>
      </w:r>
      <w:r>
        <w:t xml:space="preserve"> travaillé</w:t>
      </w:r>
      <w:r w:rsidR="00CA1813">
        <w:t xml:space="preserve"> seule et Grove s</w:t>
      </w:r>
      <w:r>
        <w:t>’</w:t>
      </w:r>
      <w:r w:rsidR="00CA1813">
        <w:t>e</w:t>
      </w:r>
      <w:r>
        <w:t>st rapproché</w:t>
      </w:r>
      <w:r w:rsidR="00CA1813">
        <w:t xml:space="preserve"> de l’équipe de </w:t>
      </w:r>
      <w:proofErr w:type="spellStart"/>
      <w:r w:rsidR="00CA1813">
        <w:t>Wann</w:t>
      </w:r>
      <w:proofErr w:type="spellEnd"/>
      <w:r w:rsidR="00CA1813">
        <w:t xml:space="preserve"> et </w:t>
      </w:r>
      <w:proofErr w:type="spellStart"/>
      <w:r w:rsidR="00CA1813">
        <w:t>Eklund</w:t>
      </w:r>
      <w:proofErr w:type="spellEnd"/>
      <w:r>
        <w:t>.</w:t>
      </w:r>
    </w:p>
    <w:p w:rsidR="00E5624A" w:rsidRDefault="00E5624A" w:rsidP="004015D8">
      <w:pPr>
        <w:pStyle w:val="Paragraphedeliste"/>
        <w:numPr>
          <w:ilvl w:val="0"/>
          <w:numId w:val="5"/>
        </w:numPr>
        <w:jc w:val="both"/>
      </w:pPr>
      <w:r>
        <w:t xml:space="preserve">Sur la </w:t>
      </w:r>
      <w:r w:rsidRPr="003B62B2">
        <w:rPr>
          <w:b/>
        </w:rPr>
        <w:t>troisième période</w:t>
      </w:r>
      <w:r>
        <w:t xml:space="preserve"> : S </w:t>
      </w:r>
      <w:proofErr w:type="spellStart"/>
      <w:r>
        <w:t>Hanrahan</w:t>
      </w:r>
      <w:proofErr w:type="spellEnd"/>
      <w:r>
        <w:t xml:space="preserve"> </w:t>
      </w:r>
      <w:r w:rsidR="00B91C9A">
        <w:t xml:space="preserve">a </w:t>
      </w:r>
      <w:r>
        <w:t>collabor</w:t>
      </w:r>
      <w:r w:rsidR="00B91C9A">
        <w:t>é</w:t>
      </w:r>
      <w:r>
        <w:t xml:space="preserve"> avec l’équipe de </w:t>
      </w:r>
      <w:proofErr w:type="spellStart"/>
      <w:r>
        <w:t>Duda</w:t>
      </w:r>
      <w:proofErr w:type="spellEnd"/>
      <w:r>
        <w:t xml:space="preserve">, et R Grove </w:t>
      </w:r>
      <w:r w:rsidR="00B91C9A">
        <w:t>a continué</w:t>
      </w:r>
      <w:r>
        <w:t xml:space="preserve"> sa collaboration avec </w:t>
      </w:r>
      <w:proofErr w:type="spellStart"/>
      <w:r>
        <w:t>Wann</w:t>
      </w:r>
      <w:proofErr w:type="spellEnd"/>
      <w:r>
        <w:t xml:space="preserve"> et </w:t>
      </w:r>
      <w:proofErr w:type="spellStart"/>
      <w:r>
        <w:t>Eklund</w:t>
      </w:r>
      <w:proofErr w:type="spellEnd"/>
      <w:r>
        <w:t>.</w:t>
      </w:r>
    </w:p>
    <w:p w:rsidR="00CA1813" w:rsidRDefault="00E5624A" w:rsidP="004015D8">
      <w:pPr>
        <w:pStyle w:val="Paragraphedeliste"/>
        <w:numPr>
          <w:ilvl w:val="0"/>
          <w:numId w:val="5"/>
        </w:numPr>
        <w:jc w:val="both"/>
      </w:pPr>
      <w:r>
        <w:t xml:space="preserve">Sur la </w:t>
      </w:r>
      <w:r w:rsidRPr="003B62B2">
        <w:rPr>
          <w:b/>
        </w:rPr>
        <w:t>quatrième période</w:t>
      </w:r>
      <w:r>
        <w:t xml:space="preserve"> : S </w:t>
      </w:r>
      <w:proofErr w:type="spellStart"/>
      <w:r>
        <w:t>Hanrahan</w:t>
      </w:r>
      <w:proofErr w:type="spellEnd"/>
      <w:r>
        <w:t xml:space="preserve"> travaille à nouveau seule et R Grove continue avec la même équipe que précédemment.</w:t>
      </w:r>
    </w:p>
    <w:p w:rsidR="00F64406" w:rsidRDefault="00F64406" w:rsidP="00020F40"/>
    <w:p w:rsidR="009142EE" w:rsidRDefault="00E46FA8" w:rsidP="009142EE">
      <w:pPr>
        <w:ind w:left="360"/>
      </w:pPr>
      <w:r>
        <w:t>Nous avons par la suite reche</w:t>
      </w:r>
      <w:r w:rsidR="009142EE">
        <w:t>rché leurs profils sur internet :</w:t>
      </w:r>
    </w:p>
    <w:p w:rsidR="00411593" w:rsidRDefault="005176AA" w:rsidP="00DD4D72">
      <w:pPr>
        <w:jc w:val="both"/>
      </w:pPr>
      <w:r>
        <w:rPr>
          <w:noProof/>
          <w:lang w:eastAsia="fr-FR"/>
        </w:rPr>
        <w:drawing>
          <wp:inline distT="0" distB="0" distL="0" distR="0">
            <wp:extent cx="3895725" cy="2123067"/>
            <wp:effectExtent l="19050" t="0" r="9525" b="0"/>
            <wp:docPr id="8" name="Image 7" descr="JR.Gr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R.Grov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2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EE" w:rsidRDefault="005176AA" w:rsidP="009142EE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3922970" cy="3543300"/>
            <wp:effectExtent l="19050" t="0" r="1330" b="0"/>
            <wp:docPr id="12" name="Image 11" descr="S.Hanra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Hanrahan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958" cy="35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AF" w:rsidRDefault="009142EE" w:rsidP="009142EE">
      <w:pPr>
        <w:pStyle w:val="Lgende"/>
        <w:jc w:val="both"/>
      </w:pPr>
      <w:r>
        <w:t xml:space="preserve">Figure 9 : Profils des auteurs R Grove et S </w:t>
      </w:r>
      <w:proofErr w:type="spellStart"/>
      <w:r>
        <w:t>Hanrahan</w:t>
      </w:r>
      <w:proofErr w:type="spellEnd"/>
      <w:r>
        <w:t>.</w:t>
      </w:r>
    </w:p>
    <w:p w:rsidR="002B7123" w:rsidRPr="002B7123" w:rsidRDefault="002B7123" w:rsidP="002B7123"/>
    <w:sectPr w:rsidR="002B7123" w:rsidRPr="002B7123" w:rsidSect="00677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4D82"/>
    <w:multiLevelType w:val="hybridMultilevel"/>
    <w:tmpl w:val="E84E7A34"/>
    <w:lvl w:ilvl="0" w:tplc="AA8E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5A8575DF"/>
    <w:multiLevelType w:val="hybridMultilevel"/>
    <w:tmpl w:val="7F5A1F5C"/>
    <w:lvl w:ilvl="0" w:tplc="AA8E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6329D"/>
    <w:multiLevelType w:val="hybridMultilevel"/>
    <w:tmpl w:val="D0D04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0BAF"/>
    <w:rsid w:val="0001155B"/>
    <w:rsid w:val="00020F40"/>
    <w:rsid w:val="0008021F"/>
    <w:rsid w:val="000B55F6"/>
    <w:rsid w:val="000D2401"/>
    <w:rsid w:val="00111CFB"/>
    <w:rsid w:val="00125039"/>
    <w:rsid w:val="001E4F91"/>
    <w:rsid w:val="001F782B"/>
    <w:rsid w:val="00200A27"/>
    <w:rsid w:val="0020170C"/>
    <w:rsid w:val="0020530A"/>
    <w:rsid w:val="002962BA"/>
    <w:rsid w:val="002B7123"/>
    <w:rsid w:val="002C47C6"/>
    <w:rsid w:val="002F16C9"/>
    <w:rsid w:val="003B62B2"/>
    <w:rsid w:val="003D75CF"/>
    <w:rsid w:val="003E5D2F"/>
    <w:rsid w:val="004015D8"/>
    <w:rsid w:val="00411593"/>
    <w:rsid w:val="00480AB3"/>
    <w:rsid w:val="004A4DEE"/>
    <w:rsid w:val="00514A95"/>
    <w:rsid w:val="005176AA"/>
    <w:rsid w:val="00520C70"/>
    <w:rsid w:val="0057223C"/>
    <w:rsid w:val="005833EE"/>
    <w:rsid w:val="00585F0B"/>
    <w:rsid w:val="005904FF"/>
    <w:rsid w:val="00591388"/>
    <w:rsid w:val="00591635"/>
    <w:rsid w:val="005B3F0B"/>
    <w:rsid w:val="005C2687"/>
    <w:rsid w:val="005F642A"/>
    <w:rsid w:val="00636CAE"/>
    <w:rsid w:val="006456EE"/>
    <w:rsid w:val="00677933"/>
    <w:rsid w:val="00677DE2"/>
    <w:rsid w:val="00720D08"/>
    <w:rsid w:val="00732C1A"/>
    <w:rsid w:val="00756757"/>
    <w:rsid w:val="00787D4E"/>
    <w:rsid w:val="00796482"/>
    <w:rsid w:val="007D6362"/>
    <w:rsid w:val="007F6DED"/>
    <w:rsid w:val="00813A9A"/>
    <w:rsid w:val="008571AD"/>
    <w:rsid w:val="00863150"/>
    <w:rsid w:val="008A7BFC"/>
    <w:rsid w:val="008B4ABD"/>
    <w:rsid w:val="008E7FAA"/>
    <w:rsid w:val="009142EE"/>
    <w:rsid w:val="009428EB"/>
    <w:rsid w:val="009456E9"/>
    <w:rsid w:val="00997459"/>
    <w:rsid w:val="009E53E4"/>
    <w:rsid w:val="009F0E12"/>
    <w:rsid w:val="00A07803"/>
    <w:rsid w:val="00A60BAF"/>
    <w:rsid w:val="00A66B1F"/>
    <w:rsid w:val="00A86F3D"/>
    <w:rsid w:val="00AA664C"/>
    <w:rsid w:val="00AB0E1B"/>
    <w:rsid w:val="00AC630D"/>
    <w:rsid w:val="00AD622C"/>
    <w:rsid w:val="00B23EE4"/>
    <w:rsid w:val="00B32020"/>
    <w:rsid w:val="00B56205"/>
    <w:rsid w:val="00B77F65"/>
    <w:rsid w:val="00B86170"/>
    <w:rsid w:val="00B91C9A"/>
    <w:rsid w:val="00BB1C8D"/>
    <w:rsid w:val="00BE582E"/>
    <w:rsid w:val="00C2282C"/>
    <w:rsid w:val="00C506B1"/>
    <w:rsid w:val="00CA1813"/>
    <w:rsid w:val="00CC4B89"/>
    <w:rsid w:val="00D028C8"/>
    <w:rsid w:val="00D04B10"/>
    <w:rsid w:val="00D21705"/>
    <w:rsid w:val="00D572A4"/>
    <w:rsid w:val="00D97AF6"/>
    <w:rsid w:val="00DD4D72"/>
    <w:rsid w:val="00DD7108"/>
    <w:rsid w:val="00DF608C"/>
    <w:rsid w:val="00DF6C4A"/>
    <w:rsid w:val="00E433E8"/>
    <w:rsid w:val="00E46FA8"/>
    <w:rsid w:val="00E5624A"/>
    <w:rsid w:val="00EA478B"/>
    <w:rsid w:val="00F120CA"/>
    <w:rsid w:val="00F35C21"/>
    <w:rsid w:val="00F43B94"/>
    <w:rsid w:val="00F44C28"/>
    <w:rsid w:val="00F46033"/>
    <w:rsid w:val="00F60D47"/>
    <w:rsid w:val="00F64406"/>
    <w:rsid w:val="00F7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76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76A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863150"/>
    <w:pPr>
      <w:spacing w:after="200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200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200A2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5F64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15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6B9505-8DCD-4F03-A979-8CE9A9EC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88</cp:revision>
  <dcterms:created xsi:type="dcterms:W3CDTF">2015-03-28T13:47:00Z</dcterms:created>
  <dcterms:modified xsi:type="dcterms:W3CDTF">2015-03-28T17:19:00Z</dcterms:modified>
</cp:coreProperties>
</file>