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8EA62">
      <w:pPr>
        <w:widowControl/>
        <w:spacing w:after="360" w:line="300" w:lineRule="auto"/>
        <w:ind w:firstLine="0" w:firstLineChars="0"/>
        <w:jc w:val="center"/>
      </w:pPr>
      <w:r>
        <w:rPr>
          <w:rFonts w:ascii="Noto Sans CJK SC" w:hAnsi="Noto Sans CJK SC" w:eastAsia="Noto Sans CJK SC" w:cs="Noto Sans CJK SC"/>
          <w:b/>
          <w:color w:val="252525"/>
          <w:sz w:val="60"/>
        </w:rPr>
        <w:t>从16首AI歌曲到可运营曲库</w:t>
      </w:r>
    </w:p>
    <w:p w14:paraId="43D87BB5">
      <w:pPr>
        <w:widowControl/>
        <w:spacing w:after="480" w:line="300" w:lineRule="auto"/>
        <w:ind w:firstLine="0" w:firstLineChars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34"/>
        </w:rPr>
        <w:t>标签、筛选与分发方法</w:t>
      </w:r>
    </w:p>
    <w:p w14:paraId="0F7D622E">
      <w:pPr>
        <w:widowControl/>
        <w:spacing w:after="420" w:line="300" w:lineRule="auto"/>
        <w:ind w:firstLine="0" w:firstLineChars="0"/>
        <w:jc w:val="center"/>
      </w:pPr>
      <w:r>
        <w:rPr>
          <w:rFonts w:ascii="Noto Sans CJK SC" w:hAnsi="Noto Sans CJK SC" w:eastAsia="Noto Sans CJK SC" w:cs="Noto Sans CJK SC"/>
          <w:color w:val="6C6C6C"/>
          <w:sz w:val="23"/>
        </w:rPr>
        <w:t>用曲库主数据、16维评测与版本证据，建立可查找、可判断、可分发、可复盘的音乐资产工作流</w:t>
      </w:r>
    </w:p>
    <w:p w14:paraId="2149D186">
      <w:pPr>
        <w:widowControl/>
        <w:spacing w:after="540" w:line="300" w:lineRule="auto"/>
        <w:ind w:firstLine="0" w:firstLineChars="0"/>
        <w:jc w:val="center"/>
      </w:pPr>
      <w:r>
        <w:rPr>
          <w:rFonts w:ascii="Noto Sans CJK SC" w:hAnsi="Noto Sans CJK SC" w:eastAsia="Noto Sans CJK SC" w:cs="Noto Sans CJK SC"/>
          <w:color w:val="6C6C6C"/>
          <w:sz w:val="21"/>
        </w:rPr>
        <w:t>查文鑫｜2026年7月26日｜个人曲库运营实践</w:t>
      </w:r>
    </w:p>
    <w:p w14:paraId="19083AC7">
      <w:pPr>
        <w:widowControl/>
        <w:pBdr>
          <w:top w:val="single" w:color="E86122" w:sz="6" w:space="6"/>
          <w:left w:val="single" w:color="E86122" w:sz="6" w:space="6"/>
          <w:bottom w:val="single" w:color="E86122" w:sz="6" w:space="6"/>
          <w:right w:val="single" w:color="E86122" w:sz="6" w:space="6"/>
        </w:pBdr>
        <w:shd w:val="clear" w:fill="FFF3EB"/>
        <w:spacing w:before="160" w:after="240" w:line="300" w:lineRule="auto"/>
        <w:ind w:left="200" w:right="200" w:firstLine="0" w:firstLineChars="0"/>
        <w:jc w:val="left"/>
        <w:rPr>
          <w:rFonts w:ascii="Noto Sans CJK SC" w:hAnsi="Noto Sans CJK SC" w:eastAsia="Noto Sans CJK SC" w:cs="Noto Sans CJK SC"/>
          <w:b/>
          <w:color w:val="9B3E16"/>
          <w:sz w:val="23"/>
        </w:rPr>
      </w:pPr>
      <w:r>
        <w:rPr>
          <w:rFonts w:ascii="Noto Sans CJK SC" w:hAnsi="Noto Sans CJK SC" w:eastAsia="Noto Sans CJK SC" w:cs="Noto Sans CJK SC"/>
          <w:b/>
          <w:color w:val="9B3E16"/>
          <w:sz w:val="23"/>
        </w:rPr>
        <w:t>结论先行</w:t>
      </w:r>
    </w:p>
    <w:p w14:paraId="2730F092">
      <w:pPr>
        <w:widowControl/>
        <w:pBdr>
          <w:top w:val="single" w:color="E86122" w:sz="6" w:space="6"/>
          <w:left w:val="single" w:color="E86122" w:sz="6" w:space="6"/>
          <w:bottom w:val="single" w:color="E86122" w:sz="6" w:space="6"/>
          <w:right w:val="single" w:color="E86122" w:sz="6" w:space="6"/>
        </w:pBdr>
        <w:shd w:val="clear" w:fill="FFF3EB"/>
        <w:spacing w:before="160" w:after="240" w:line="300" w:lineRule="auto"/>
        <w:ind w:left="200" w:right="200" w:firstLine="440" w:firstLineChars="200"/>
        <w:jc w:val="left"/>
      </w:pPr>
      <w:r>
        <w:rPr>
          <w:rFonts w:ascii="Noto Sans CJK SC" w:hAnsi="Noto Sans CJK SC" w:eastAsia="Noto Sans CJK SC" w:cs="Noto Sans CJK SC"/>
          <w:color w:val="252525"/>
          <w:sz w:val="21"/>
        </w:rPr>
        <w:t>16个可以播放的音频文件，还不能自动构成一套可运营曲库。只有当每首作品拥有统一ID、标准标签、版本关系、质量证据、场景建议和权利记录后，音乐才真正具备被检索、筛选、分发与复盘的条件。曲库运营的核心不是把歌放进文件夹，而是把音乐判断转化为可重复执行的数据结构和业务动作。</w:t>
      </w:r>
    </w:p>
    <w:p w14:paraId="299D4EA9">
      <w:pPr>
        <w:widowControl/>
        <w:spacing w:before="240" w:after="0" w:line="300" w:lineRule="auto"/>
        <w:ind w:firstLine="0" w:firstLineChars="0"/>
        <w:jc w:val="center"/>
      </w:pPr>
      <w:r>
        <w:rPr>
          <w:rFonts w:ascii="Noto Sans CJK SC" w:hAnsi="Noto Sans CJK SC" w:eastAsia="Noto Sans CJK SC" w:cs="Noto Sans CJK SC"/>
          <w:i/>
          <w:color w:val="6C6C6C"/>
          <w:sz w:val="19"/>
        </w:rPr>
        <w:t>说明：本文基于当前真实项目材料。尚未完成的16首×16维评分、完整时间码和平台播放数据，不做虚构排名、比例或效果结论。</w:t>
      </w:r>
      <w:r>
        <w:rPr>
          <w:rFonts w:ascii="Noto Sans CJK SC" w:hAnsi="Noto Sans CJK SC" w:eastAsia="Noto Sans CJK SC" w:cs="Noto Sans CJK SC"/>
          <w:i/>
          <w:color w:val="6C6C6C"/>
          <w:sz w:val="19"/>
        </w:rPr>
      </w:r>
      <w:bookmarkStart w:id="0" w:name="_GoBack"/>
      <w:bookmarkEnd w:id="0"/>
    </w:p>
    <w:p w14:paraId="04656153">
      <w:pPr>
        <w:pStyle w:val="3"/>
        <w:keepNext/>
        <w:pageBreakBefore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一、问题提出：生成16首歌，不等于拥有一套曲库</w:t>
      </w:r>
    </w:p>
    <w:p w14:paraId="7E9ABE8E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当作品数量只有一两首时，我可以依靠记忆找到文件、回想创作目标，也能大致说明哪一版更好。但当项目扩展为12首中文歌曲、2首Jazz作品和2首英文人声单曲后，问题已经从“会不会生成音乐”变成了“能不能管理音乐资产”。如果歌名、文件名、版本、Prompt、歌词、封面和权利信息散落在不同文件夹里，曲目越多，后续筛选、协作和分发的成本就越高。</w:t>
      </w:r>
    </w:p>
    <w:p w14:paraId="0E288CA8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这16首作品承担不同功能：既有夜间城市、情绪陪伴、传统文化与主题表达，也有Jazz Blues和都市商业内容。新增的《Run Into the Thunder》补充运动、挑战与团队热血场景，《Gold on the Floor》补充庆祝、舞蹈、时尚与夜生活场景。单纯按照生成时间排序，无法回答“我现在需要一首传统文化作品”“哪首适合15秒城市Vlog”“哪首能够承接运动高光或赛后庆祝”“哪个版本有副歌Hook问题”这类运营问题。</w:t>
      </w:r>
    </w:p>
    <w:p w14:paraId="54501D19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因此，我把曲库的目标重新定义为四件事：可查找、可判断、可分发、可复盘。可查找依赖统一字段和标签；可判断依赖评分标准与时间码证据；可分发依赖场景和受众匹配；可复盘则要求保留版本、Prompt、授权和后续效果数据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000"/>
        <w:gridCol w:w="2520"/>
        <w:gridCol w:w="2280"/>
      </w:tblGrid>
      <w:tr w14:paraId="38DF284B">
        <w:trPr>
          <w:cantSplit/>
          <w:tblHeader/>
        </w:trPr>
        <w:tc>
          <w:tcPr>
            <w:tcW w:w="15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6D2F425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资产层级</w:t>
            </w:r>
          </w:p>
        </w:tc>
        <w:tc>
          <w:tcPr>
            <w:tcW w:w="30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04BF70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当前内容</w:t>
            </w:r>
          </w:p>
        </w:tc>
        <w:tc>
          <w:tcPr>
            <w:tcW w:w="25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F6D1FA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可确认状态</w:t>
            </w:r>
          </w:p>
        </w:tc>
        <w:tc>
          <w:tcPr>
            <w:tcW w:w="228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AF1A89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仍需补充</w:t>
            </w:r>
          </w:p>
        </w:tc>
      </w:tr>
      <w:tr w14:paraId="6CE89547">
        <w:trPr>
          <w:cantSplit/>
        </w:trPr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D5085A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终选曲目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12首中文歌曲＋2首Jazz作品＋2首英文单曲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16个最终音频已形成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0E2062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统一封面、文件名与资产ID</w:t>
            </w:r>
          </w:p>
        </w:tc>
      </w:tr>
      <w:tr w14:paraId="5C65238C">
        <w:trPr>
          <w:cantSplit/>
        </w:trPr>
        <w:tc>
          <w:tcPr>
            <w:tcW w:w="15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D5E447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候选版本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12首中文歌每首生成2—4个候选；2首英文歌完成同词同Prompt跨工具对照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中文歌已完成人工终选；英文终选音频与歌词已归档</w:t>
            </w:r>
          </w:p>
        </w:tc>
        <w:tc>
          <w:tcPr>
            <w:tcW w:w="22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逐首版本数、生成日志与英文对照记录</w:t>
            </w:r>
          </w:p>
        </w:tc>
      </w:tr>
      <w:tr w14:paraId="513D2D73">
        <w:trPr>
          <w:cantSplit/>
        </w:trPr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585E93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A/B证据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FA31A5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《月亮没有回信》《仍在路上》；《蓝调夜行》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84D865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两组中文歌已有具体淘汰判断；Jazz已有定稿/淘汰版文件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58BB77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《蓝调夜行》时间码复评</w:t>
            </w:r>
          </w:p>
        </w:tc>
      </w:tr>
      <w:tr w14:paraId="6D79692B">
        <w:trPr>
          <w:cantSplit/>
        </w:trPr>
        <w:tc>
          <w:tcPr>
            <w:tcW w:w="15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54335A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评测数据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64580F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16维指标、1/3/5分锚点、片段标注模板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367076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方法与表格已建立</w:t>
            </w:r>
          </w:p>
        </w:tc>
        <w:tc>
          <w:tcPr>
            <w:tcW w:w="22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16首首轮评分和时间码</w:t>
            </w:r>
          </w:p>
        </w:tc>
      </w:tr>
    </w:tbl>
    <w:p w14:paraId="323E7069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表1｜当前16首曲库的真实资产状态</w:t>
      </w:r>
    </w:p>
    <w:p w14:paraId="7C27E1ED">
      <w:pPr>
        <w:spacing w:after="40"/>
      </w:pPr>
    </w:p>
    <w:p w14:paraId="2946E40E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分发数据目前只完成场景标签和第一轮路由建议；播放、完播、互动与转化需要在作品实际发布后再回填。</w:t>
      </w:r>
    </w:p>
    <w:p w14:paraId="5B22EF38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二、曲库底表：先把音乐变成结构化数据</w:t>
      </w:r>
    </w:p>
    <w:p w14:paraId="4792B2FA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曲库底表不是歌曲清单的美化版，而是后续分析、评测和分发的共同数据源。最重要的设计原则是先确定数据粒度：一行到底代表一首歌、一个版本，还是一个15秒片段？如果三种粒度混在一张表里，字段会重复，评分也无法正确汇总。</w:t>
      </w:r>
    </w:p>
    <w:p w14:paraId="6D4B2492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我把数据拆成四层：Track记录作品本身，Version记录每次生成结果，Segment记录可定位的听觉证据，Distribution记录作品被投放到什么内容和渠道。四张表通过Track ID、Version ID和Segment ID关联，同一首歌既可以拥有多个候选版本，也可以切出多个适合短视频的片段。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420"/>
        <w:gridCol w:w="1500"/>
        <w:gridCol w:w="3140"/>
        <w:gridCol w:w="2100"/>
      </w:tblGrid>
      <w:tr w14:paraId="55C85AE7">
        <w:trPr>
          <w:cantSplit/>
          <w:tblHeader/>
        </w:trPr>
        <w:tc>
          <w:tcPr>
            <w:tcW w:w="12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7407F7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数据表</w:t>
            </w:r>
          </w:p>
        </w:tc>
        <w:tc>
          <w:tcPr>
            <w:tcW w:w="14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122084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一行代表</w:t>
            </w:r>
          </w:p>
        </w:tc>
        <w:tc>
          <w:tcPr>
            <w:tcW w:w="15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1352A7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核心主键</w:t>
            </w:r>
          </w:p>
        </w:tc>
        <w:tc>
          <w:tcPr>
            <w:tcW w:w="314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7A7336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w="21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D7A5A6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解决的问题</w:t>
            </w:r>
          </w:p>
        </w:tc>
      </w:tr>
      <w:tr w14:paraId="398B58A0">
        <w:trPr>
          <w:cantSplit/>
        </w:trPr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FE41E3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Track</w:t>
            </w:r>
          </w:p>
        </w:tc>
        <w:tc>
          <w:tcPr>
            <w:tcW w:w="1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395C5B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一首正式曲目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314BFF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Track ID</w:t>
            </w:r>
          </w:p>
        </w:tc>
        <w:tc>
          <w:tcPr>
            <w:tcW w:w="3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FB1910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歌名、语言、曲风、BPM、调性、人声、主题、权利状态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B07A63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这是什么作品</w:t>
            </w:r>
          </w:p>
        </w:tc>
      </w:tr>
      <w:tr w14:paraId="3F39ABA8">
        <w:trPr>
          <w:cantSplit/>
        </w:trPr>
        <w:tc>
          <w:tcPr>
            <w:tcW w:w="12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B225B2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Version</w:t>
            </w:r>
          </w:p>
        </w:tc>
        <w:tc>
          <w:tcPr>
            <w:tcW w:w="14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28942E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一次生成或修改版本</w:t>
            </w:r>
          </w:p>
        </w:tc>
        <w:tc>
          <w:tcPr>
            <w:tcW w:w="15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2BF55C5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Version ID＋Track ID</w:t>
            </w:r>
          </w:p>
        </w:tc>
        <w:tc>
          <w:tcPr>
            <w:tcW w:w="31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8AC5CE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平台、Prompt、生成日期、候选/终选、格式、时长、淘汰原因</w:t>
            </w:r>
          </w:p>
        </w:tc>
        <w:tc>
          <w:tcPr>
            <w:tcW w:w="21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046FF4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为什么选这一版</w:t>
            </w:r>
          </w:p>
        </w:tc>
      </w:tr>
      <w:tr w14:paraId="562D8B59">
        <w:trPr>
          <w:cantSplit/>
        </w:trPr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6F3F97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Segment</w:t>
            </w:r>
          </w:p>
        </w:tc>
        <w:tc>
          <w:tcPr>
            <w:tcW w:w="1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26D857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一个可听审片段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7B1F60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Segment ID＋Version ID</w:t>
            </w:r>
          </w:p>
        </w:tc>
        <w:tc>
          <w:tcPr>
            <w:tcW w:w="3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3431BF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起止时间、段落、情绪、问题类型、严重度、证据说明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6EC328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问题或亮点发生在哪里</w:t>
            </w:r>
          </w:p>
        </w:tc>
      </w:tr>
      <w:tr w14:paraId="07B1B69B">
        <w:trPr>
          <w:cantSplit/>
        </w:trPr>
        <w:tc>
          <w:tcPr>
            <w:tcW w:w="12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E19C23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Distribution</w:t>
            </w:r>
          </w:p>
        </w:tc>
        <w:tc>
          <w:tcPr>
            <w:tcW w:w="14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70B093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一次内容使用或发布</w:t>
            </w:r>
          </w:p>
        </w:tc>
        <w:tc>
          <w:tcPr>
            <w:tcW w:w="15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4FCD0D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Distribution ID＋Track ID</w:t>
            </w:r>
          </w:p>
        </w:tc>
        <w:tc>
          <w:tcPr>
            <w:tcW w:w="31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36851A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平台、内容类型、片段、发布时间、播放、完播、互动、转化</w:t>
            </w:r>
          </w:p>
        </w:tc>
        <w:tc>
          <w:tcPr>
            <w:tcW w:w="21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5048CA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分发后产生了什么结果</w:t>
            </w:r>
          </w:p>
        </w:tc>
      </w:tr>
    </w:tbl>
    <w:p w14:paraId="380AE542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表2｜曲库数据模型与主键设计</w:t>
      </w:r>
    </w:p>
    <w:p w14:paraId="74C67DCA">
      <w:pPr>
        <w:spacing w:after="40"/>
      </w:pPr>
    </w:p>
    <w:p w14:paraId="7E77CEFE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1. 统一ID比“记住歌名”更可靠</w:t>
      </w:r>
    </w:p>
    <w:p w14:paraId="0A675167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歌名会出现书名号、空格、英文大小写或不同写法，文件名也可能因为下载和转码发生变化。Track ID保持不变，能避免同一首歌在音频、歌词、封面和数据看板中被误认为不同资产。例如中文曲目使用T01—T12，Jazz作品使用J01—J02，新增英文单曲使用E01—E02；候选版本再扩展为T08-V01、T08-V02或E01-V01。</w:t>
      </w:r>
    </w:p>
    <w:p w14:paraId="1DE54DD7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2. 字段必须为业务动作服务</w:t>
      </w:r>
    </w:p>
    <w:p w14:paraId="4DD99ABA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并不是字段越多越专业。BPM、调性和人声类型用于音乐检索；情绪、场景和目标人群用于分发；Prompt、平台、生成日期和版本状态用于复盘；授权计划、导出格式和证据链接用于风险检查。一个字段如果既不能支持筛选，也不能触发动作，就不应优先占用维护成本。</w:t>
      </w:r>
    </w:p>
    <w:p w14:paraId="225FD420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三、标签体系：从“听起来像什么”到“可以用在哪里”</w:t>
      </w:r>
    </w:p>
    <w:p w14:paraId="1991812E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曲风标签只能回答音乐的部分特征。运营人员更常面对的是场景问题：通勤视频需要什么强度，传统文化内容能否匹配，品牌短片应该选择人声还是器乐。因此，我把标签拆成“音乐属性—情绪—使用场景—目标人群”四层，并明确客观字段与主观判断的边界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760"/>
        <w:gridCol w:w="3000"/>
        <w:gridCol w:w="2160"/>
      </w:tblGrid>
      <w:tr w14:paraId="3A96D7F9">
        <w:trPr>
          <w:cantSplit/>
          <w:tblHeader/>
        </w:trPr>
        <w:tc>
          <w:tcPr>
            <w:tcW w:w="144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FF5791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标签层</w:t>
            </w:r>
          </w:p>
        </w:tc>
        <w:tc>
          <w:tcPr>
            <w:tcW w:w="27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FC099F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建议字段</w:t>
            </w:r>
          </w:p>
        </w:tc>
        <w:tc>
          <w:tcPr>
            <w:tcW w:w="30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89E706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标注规则</w:t>
            </w:r>
          </w:p>
        </w:tc>
        <w:tc>
          <w:tcPr>
            <w:tcW w:w="21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81733F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曲库示例</w:t>
            </w:r>
          </w:p>
        </w:tc>
      </w:tr>
      <w:tr w14:paraId="5B26ACA4">
        <w:trPr>
          <w:cantSplit/>
        </w:trPr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F5EC49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音乐属性</w:t>
            </w:r>
          </w:p>
        </w:tc>
        <w:tc>
          <w:tcPr>
            <w:tcW w:w="2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DBF467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曲风、BPM、调性、节拍、人声、语言、主要配器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3F437B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尽量使用可听见或可测量的事实；多风格按主次排序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《蓝调夜行》：Jazz Blues、12/8 Shuffle、器乐、萨克斯主奏；《Run Into the Thunder》：英语、人声、强推进</w:t>
            </w:r>
          </w:p>
        </w:tc>
      </w:tr>
      <w:tr w14:paraId="6A97EA37">
        <w:trPr>
          <w:cantSplit/>
        </w:trPr>
        <w:tc>
          <w:tcPr>
            <w:tcW w:w="14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AA8E1D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情绪</w:t>
            </w:r>
          </w:p>
        </w:tc>
        <w:tc>
          <w:tcPr>
            <w:tcW w:w="27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24D8B0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温暖、孤独、坚定、怀旧、神秘、明亮、克制等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B8B1C3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控制词表；每首保留1个主情绪＋最多2个辅助情绪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《把夜走成清晨》：坚定／温暖；《Gold on the Floor》：欢庆／明亮</w:t>
            </w:r>
          </w:p>
        </w:tc>
      </w:tr>
      <w:tr w14:paraId="4CB65143">
        <w:trPr>
          <w:cantSplit/>
        </w:trPr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2FD773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使用场景</w:t>
            </w:r>
          </w:p>
        </w:tc>
        <w:tc>
          <w:tcPr>
            <w:tcW w:w="2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9B8EA85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城市Vlog、剧情短片、传统文化、品牌、运动、通勤、节日主题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CDD57F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写成可执行内容场景，不使用“高级感”等模糊词替代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《梨园照山河》：传统文化；《Run Into the Thunder》：运动挑战；《Gold on the Floor》：舞蹈与庆祝</w:t>
            </w:r>
          </w:p>
        </w:tc>
      </w:tr>
      <w:tr w14:paraId="255B9CC5">
        <w:trPr>
          <w:cantSplit/>
        </w:trPr>
        <w:tc>
          <w:tcPr>
            <w:tcW w:w="14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66CFAA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目标人群</w:t>
            </w:r>
          </w:p>
        </w:tc>
        <w:tc>
          <w:tcPr>
            <w:tcW w:w="27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624C47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生活阶段、兴趣、内容偏好、消费场景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86DD78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不凭空推断人口属性；优先描述内容需求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夜归与通勤人群、传统文化兴趣人群、运动热血内容受众、舞蹈与夜生活内容受众</w:t>
            </w:r>
          </w:p>
        </w:tc>
      </w:tr>
    </w:tbl>
    <w:p w14:paraId="749A1D08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表3｜四层标签体系与16首曲库示例</w:t>
      </w:r>
    </w:p>
    <w:p w14:paraId="5E4528D9">
      <w:pPr>
        <w:spacing w:after="40"/>
      </w:pPr>
    </w:p>
    <w:p w14:paraId="3E70E4F7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1. 使用受控词表，避免标签失控</w:t>
      </w:r>
    </w:p>
    <w:p w14:paraId="39FCCFAA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同一个概念如果同时写成“治愈、疗愈、温柔、温暖、安抚”，看似细腻，实际会让筛选结果碎片化。我的做法是先建立有限词表，再允许备注补充细节。主标签负责统计与检索，自由文本负责保留音乐语境，两者不互相替代。</w:t>
      </w:r>
    </w:p>
    <w:p w14:paraId="3A675FD0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2. 标签不是永久真理，而是当前运营假设</w:t>
      </w:r>
    </w:p>
    <w:p w14:paraId="30B8EE14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一首歌可以同时适合多个场景，但场景优先级需要经过发布数据验证。例如《蓝调夜行》目前被路由到夜间咖啡馆、城市夜景和人物Vlog，这是基于配器、律动和氛围的第一轮判断；上线后还要比较不同内容类型的完播率、互动率和片段表现，再决定是否提升或降低某个场景标签的权重。</w:t>
      </w:r>
    </w:p>
    <w:p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3. 新增英文双单曲的资产接入</w:t>
      </w:r>
    </w:p>
    <w:p>
      <w:pPr>
        <w:widowControl/>
        <w:spacing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</w:rPr>
        <w:t>新增的《Run Into the Thunder》和《Gold on the Floor》以E01、E02纳入Track层。两首作品均已归档英文歌词、Prompt和终选MP3；跨工具生成差异继续记录在Version层，场景使用与发布结果则进入Distribution层。</w:t>
      </w:r>
    </w:p>
    <w:p>
      <w:pPr>
        <w:widowControl/>
        <w:spacing w:line="300" w:lineRule="auto" w:before="60" w:after="100"/>
        <w:ind w:left="312" w:hanging="31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E01｜Run Into the Thunder  </w:t>
      </w:r>
      <w:r>
        <w:rPr>
          <w:rFonts w:ascii="Noto Sans CJK SC" w:hAnsi="Noto Sans CJK SC" w:eastAsia="Noto Sans CJK SC" w:cs="Noto Sans CJK SC"/>
          <w:b w:val="0"/>
          <w:color w:val="252525"/>
          <w:sz w:val="21"/>
        </w:rPr>
        <w:t>核心情绪为热血、坚定与并肩前进；优先匹配训练、足球高光、团队故事、挑战类视频和高能品牌内容。</w:t>
      </w:r>
    </w:p>
    <w:p>
      <w:pPr>
        <w:widowControl/>
        <w:spacing w:line="300" w:lineRule="auto" w:before="60" w:after="100"/>
        <w:ind w:left="312" w:hanging="31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E02｜Gold on the Floor  </w:t>
      </w:r>
      <w:r>
        <w:rPr>
          <w:rFonts w:ascii="Noto Sans CJK SC" w:hAnsi="Noto Sans CJK SC" w:eastAsia="Noto Sans CJK SC" w:cs="Noto Sans CJK SC"/>
          <w:b w:val="0"/>
          <w:color w:val="252525"/>
          <w:sz w:val="21"/>
        </w:rPr>
        <w:t>核心情绪为欢庆、明亮与律动；优先匹配球迷庆祝、舞蹈、穿搭、夜生活、品牌活动和复古派对镜头。</w:t>
      </w:r>
    </w:p>
    <w:p>
      <w:pPr>
        <w:widowControl/>
        <w:spacing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</w:rPr>
        <w:t>当前接入只确认语言、歌词完整性、终选音频、情绪定位与第一轮场景标签；BPM、调性、副歌高光时间码和真实分发表现仍需在底表中补录，不依据歌名或主观印象虚构。</w:t>
      </w:r>
    </w:p>
    <w:p w14:paraId="5E1CFAF3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四、质量评测：把音乐直觉变成可复现证据</w:t>
      </w:r>
    </w:p>
    <w:p w14:paraId="727EF482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标签解决“像什么、用在哪里”，评测解决“质量是否过关、为什么选它”。我将听感拆成16个维度，分为音乐本体、声音呈现、意图匹配和产品价值四层。每个维度使用1、3、5分锚点，并要求评分者同时记录时间码和证据说明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120"/>
        <w:gridCol w:w="2520"/>
        <w:gridCol w:w="2160"/>
      </w:tblGrid>
      <w:tr w14:paraId="4219E76F">
        <w:trPr>
          <w:cantSplit/>
          <w:tblHeader/>
        </w:trPr>
        <w:tc>
          <w:tcPr>
            <w:tcW w:w="15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79465F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w="31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A91B0D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评测维度</w:t>
            </w:r>
          </w:p>
        </w:tc>
        <w:tc>
          <w:tcPr>
            <w:tcW w:w="25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4262A8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w="21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9011D8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典型运营动作</w:t>
            </w:r>
          </w:p>
        </w:tc>
      </w:tr>
      <w:tr w14:paraId="2A5D450E">
        <w:trPr>
          <w:cantSplit/>
        </w:trPr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17FDF5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音乐本体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024719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旋律发展、和声逻辑、节奏稳定、曲式完整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F74758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歌曲结构和音乐逻辑是否成立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25B59B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淘汰结构松散版本；修改段落与和声Prompt</w:t>
            </w:r>
          </w:p>
        </w:tc>
      </w:tr>
      <w:tr w14:paraId="141E59E4">
        <w:trPr>
          <w:cantSplit/>
        </w:trPr>
        <w:tc>
          <w:tcPr>
            <w:tcW w:w="15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F8FD00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声音呈现</w:t>
            </w:r>
          </w:p>
        </w:tc>
        <w:tc>
          <w:tcPr>
            <w:tcW w:w="31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66D7B1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编配层次、音色质感、人声表现、音频质量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B3BB6B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结果是否自然、清晰、可听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E29EE8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调整配器密度；重生成问题区段</w:t>
            </w:r>
          </w:p>
        </w:tc>
      </w:tr>
      <w:tr w14:paraId="59FB0B5D">
        <w:trPr>
          <w:cantSplit/>
        </w:trPr>
        <w:tc>
          <w:tcPr>
            <w:tcW w:w="1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69ACAA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意图匹配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1D25B0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风格一致、情绪表达、Prompt响应、场景适配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EBF3F6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是否落实Brief与目标场景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53C072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缩减冲突指令；重新设定风格和能量曲线</w:t>
            </w:r>
          </w:p>
        </w:tc>
      </w:tr>
      <w:tr w14:paraId="5828EB69">
        <w:trPr>
          <w:cantSplit/>
        </w:trPr>
        <w:tc>
          <w:tcPr>
            <w:tcW w:w="15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9AD94C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产品价值</w:t>
            </w:r>
          </w:p>
        </w:tc>
        <w:tc>
          <w:tcPr>
            <w:tcW w:w="31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81493F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新颖性、可听性、完成度、商业可用性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FC1060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是否值得进入曲库和业务使用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52AA97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进入代表作、待优化或淘汰层；补权利记录</w:t>
            </w:r>
          </w:p>
        </w:tc>
      </w:tr>
    </w:tbl>
    <w:p w14:paraId="00B68B82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表4｜16维质量框架的四层结构</w:t>
      </w:r>
    </w:p>
    <w:p w14:paraId="69E120A6">
      <w:pPr>
        <w:spacing w:after="40"/>
      </w:pPr>
    </w:p>
    <w:p w14:paraId="69390BDE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1分表示明显缺陷或无法用于目标场景，3分表示基本可用但仍需调整，5分表示关键特征能够被具体听觉证据验证。总分可以帮助排序，但不能替代门槛判断：如果版权状态不清、音频存在严重失真，或副歌出现明显错字，即使其他维度较高，也不应直接进入可分发层。</w:t>
      </w:r>
    </w:p>
    <w:p w14:paraId="78AD36F0">
      <w:pPr>
        <w:widowControl/>
        <w:pBdr>
          <w:top w:val="single" w:color="E86122" w:sz="6" w:space="6"/>
          <w:left w:val="single" w:color="E86122" w:sz="6" w:space="6"/>
          <w:bottom w:val="single" w:color="E86122" w:sz="6" w:space="6"/>
          <w:right w:val="single" w:color="E86122" w:sz="6" w:space="6"/>
        </w:pBdr>
        <w:shd w:val="clear" w:fill="FFF3EB"/>
        <w:spacing w:before="160" w:after="240" w:line="300" w:lineRule="auto"/>
        <w:ind w:left="200" w:right="200" w:firstLine="0" w:firstLineChars="0"/>
        <w:jc w:val="left"/>
      </w:pPr>
      <w:r>
        <w:rPr>
          <w:rFonts w:ascii="Noto Sans CJK SC" w:hAnsi="Noto Sans CJK SC" w:eastAsia="Noto Sans CJK SC" w:cs="Noto Sans CJK SC"/>
          <w:b/>
          <w:color w:val="9B3E16"/>
          <w:sz w:val="23"/>
        </w:rPr>
        <w:t>评分原则</w:t>
      </w:r>
      <w:r>
        <w:rPr>
          <w:rFonts w:ascii="Noto Sans CJK SC" w:hAnsi="Noto Sans CJK SC" w:eastAsia="Noto Sans CJK SC" w:cs="Noto Sans CJK SC"/>
          <w:b/>
          <w:color w:val="9B3E16"/>
          <w:sz w:val="23"/>
        </w:rPr>
        <w:br/>
      </w:r>
      <w:r>
        <w:rPr>
          <w:rFonts w:ascii="Noto Sans CJK SC" w:hAnsi="Noto Sans CJK SC" w:eastAsia="Noto Sans CJK SC" w:cs="Noto Sans CJK SC"/>
          <w:color w:val="252525"/>
          <w:sz w:val="21"/>
        </w:rPr>
        <w:t>没有时间码的分数，只能算印象；没有统一Brief的横向排名，只能算个人体验。当前16维表格已经建立，但16首首轮评分仍待完成，因此本文只展示方法、已确认案例和后续可视化方案，不制造精确到小数点的“专业感”。</w:t>
      </w:r>
    </w:p>
    <w:p w14:paraId="3A89A5AF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五、版本筛选：让“选了这一版”可以被验证</w:t>
      </w:r>
    </w:p>
    <w:p w14:paraId="7AE31DA3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12首中文歌曲均采用同题多版本生成：每首形成2—4个候选版本，最终保留1个整体音乐性最完整的版本。筛选顺序不是先听“喜不喜欢”，而是先排除结构和声音硬伤，再复核和声、旋律、伴奏逻辑和副歌Hook。</w:t>
      </w:r>
    </w:p>
    <w:p w14:paraId="35F8F330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01｜同题生成  </w:t>
      </w:r>
      <w:r>
        <w:rPr>
          <w:rFonts w:ascii="Noto Sans CJK SC" w:hAnsi="Noto Sans CJK SC" w:eastAsia="Noto Sans CJK SC" w:cs="Noto Sans CJK SC"/>
          <w:color w:val="252525"/>
          <w:sz w:val="21"/>
        </w:rPr>
        <w:t>在同一创作命题下建立2—4个候选版本，保留Prompt、歌词和生成记录。</w:t>
      </w:r>
    </w:p>
    <w:p w14:paraId="00346B19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02｜完整度初筛  </w:t>
      </w:r>
      <w:r>
        <w:rPr>
          <w:rFonts w:ascii="Noto Sans CJK SC" w:hAnsi="Noto Sans CJK SC" w:eastAsia="Noto Sans CJK SC" w:cs="Noto Sans CJK SC"/>
          <w:color w:val="252525"/>
          <w:sz w:val="21"/>
        </w:rPr>
        <w:t>排除段落缺失、能量失衡或结尾不成立的版本。</w:t>
      </w:r>
    </w:p>
    <w:p w14:paraId="70F29CE6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03｜和声与旋律复核  </w:t>
      </w:r>
      <w:r>
        <w:rPr>
          <w:rFonts w:ascii="Noto Sans CJK SC" w:hAnsi="Noto Sans CJK SC" w:eastAsia="Noto Sans CJK SC" w:cs="Noto Sans CJK SC"/>
          <w:color w:val="252525"/>
          <w:sz w:val="21"/>
        </w:rPr>
        <w:t>检查功能和声、旋律落音、动机发展与段落连接。</w:t>
      </w:r>
    </w:p>
    <w:p w14:paraId="37459BBB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04｜伴奏可演奏性  </w:t>
      </w:r>
      <w:r>
        <w:rPr>
          <w:rFonts w:ascii="Noto Sans CJK SC" w:hAnsi="Noto Sans CJK SC" w:eastAsia="Noto Sans CJK SC" w:cs="Noto Sans CJK SC"/>
          <w:color w:val="252525"/>
          <w:sz w:val="21"/>
        </w:rPr>
        <w:t>判断织体、力度和真实乐器演奏逻辑是否自然。</w:t>
      </w:r>
    </w:p>
    <w:p w14:paraId="1DD95B41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05｜副歌Hook比较  </w:t>
      </w:r>
      <w:r>
        <w:rPr>
          <w:rFonts w:ascii="Noto Sans CJK SC" w:hAnsi="Noto Sans CJK SC" w:eastAsia="Noto Sans CJK SC" w:cs="Noto Sans CJK SC"/>
          <w:color w:val="252525"/>
          <w:sz w:val="21"/>
        </w:rPr>
        <w:t>比较核心动机、节奏组织与一次试听后的识别度。</w:t>
      </w:r>
    </w:p>
    <w:p w14:paraId="2ED76991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06｜终选与留档  </w:t>
      </w:r>
      <w:r>
        <w:rPr>
          <w:rFonts w:ascii="Noto Sans CJK SC" w:hAnsi="Noto Sans CJK SC" w:eastAsia="Noto Sans CJK SC" w:cs="Noto Sans CJK SC"/>
          <w:color w:val="252525"/>
          <w:sz w:val="21"/>
        </w:rPr>
        <w:t>保留1个终选版本，同时记录淘汰原因和可复听证据。</w:t>
      </w:r>
    </w:p>
    <w:p w14:paraId="1DE9973D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案例1：《月亮没有回信》</w:t>
      </w:r>
    </w:p>
    <w:p w14:paraId="420BE583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未选择版的主歌尾部旋律落音与和声语境衔接不足，听感较突兀；Pre-Chorus落至主和弦，形成了终止感，未能继续为副歌蓄力；副歌Hook辨识度和节奏组织也相对较弱。最终入选版在结构推进、和声连接与副歌记忆度上更完整，因此进入正式曲库。</w:t>
      </w:r>
    </w:p>
    <w:p w14:paraId="6C56407E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案例2：《仍在路上》</w:t>
      </w:r>
    </w:p>
    <w:p w14:paraId="38AF38D9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未选择版的主歌动机辨识度不足，停顿和空拍位置削弱了乐句连贯性，副歌的能量递进与情绪推动力也不够。最终入选版在段落连贯性、节奏组织和副歌推进上更完整。这个对照说明“记忆点”不是抽象评价，而可以落实为动机、停顿、节奏和能量曲线。</w:t>
      </w:r>
    </w:p>
    <w:p w14:paraId="466BBD5E">
      <w:pPr>
        <w:pStyle w:val="4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案例3：《蓝调夜行》</w:t>
      </w:r>
    </w:p>
    <w:p w14:paraId="507AE1A9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当前已保留定稿版与淘汰版，两者都属于Jazz Blues器乐作品，同一Brief强调82 BPM、12/8 Shuffle、12小节Blues、萨克斯主奏以及钢琴与萨克斯的问答。定稿版实际时长为5分19秒，淘汰版为5分29秒。由于淘汰版尚未完成时间码复评，我只把它标记为“进入A/B对照池”，不根据文件名或主观回忆倒推出具体缺陷。下一步将比较主题出现、问答关系、即兴发展、段落收束和场景剪辑成本，再补充证据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700"/>
        <w:gridCol w:w="2820"/>
        <w:gridCol w:w="1920"/>
      </w:tblGrid>
      <w:tr w14:paraId="7AF89552">
        <w:trPr>
          <w:cantSplit/>
          <w:tblHeader/>
        </w:trPr>
        <w:tc>
          <w:tcPr>
            <w:tcW w:w="19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169728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曲目</w:t>
            </w:r>
          </w:p>
        </w:tc>
        <w:tc>
          <w:tcPr>
            <w:tcW w:w="27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CF1C7D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已有证据</w:t>
            </w:r>
          </w:p>
        </w:tc>
        <w:tc>
          <w:tcPr>
            <w:tcW w:w="28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93D7E1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当前可写结论</w:t>
            </w:r>
          </w:p>
        </w:tc>
        <w:tc>
          <w:tcPr>
            <w:tcW w:w="19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00DEDD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下一步</w:t>
            </w:r>
          </w:p>
        </w:tc>
      </w:tr>
      <w:tr w14:paraId="3A4A6784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347A0A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月亮没有回信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86A68A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A片段＋B终选成品＋淘汰理由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56B829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可明确说明旋律落音、终止感与Hook问题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B92EDD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裁取B版同段15秒，统一音量</w:t>
            </w:r>
          </w:p>
        </w:tc>
      </w:tr>
      <w:tr w14:paraId="5625C7FA">
        <w:trPr>
          <w:cantSplit/>
        </w:trPr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AB12F7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仍在路上</w:t>
            </w:r>
          </w:p>
        </w:tc>
        <w:tc>
          <w:tcPr>
            <w:tcW w:w="27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D56792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A片段＋B终选成品＋淘汰理由</w:t>
            </w:r>
          </w:p>
        </w:tc>
        <w:tc>
          <w:tcPr>
            <w:tcW w:w="28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C46248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可明确说明动机、空拍与副歌推动问题</w:t>
            </w:r>
          </w:p>
        </w:tc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48F3A8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裁取B版同段15秒，统一音量</w:t>
            </w:r>
          </w:p>
        </w:tc>
      </w:tr>
      <w:tr w14:paraId="2959E443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E78A91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蓝调夜行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C60FF9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定稿版＋淘汰版＋统一Brief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664C7A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只能确认进入对照池，暂不写淘汰原因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22C664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完成时间码复评并记录5项判断</w:t>
            </w:r>
          </w:p>
        </w:tc>
      </w:tr>
    </w:tbl>
    <w:p w14:paraId="77B843E8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表5｜三组A/B案例的证据成熟度</w:t>
      </w:r>
    </w:p>
    <w:p w14:paraId="616A88DA">
      <w:pPr>
        <w:spacing w:after="40"/>
      </w:pPr>
    </w:p>
    <w:p w14:paraId="5DC7CCAC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六、曲库分层：代表作、可用、待优化与淘汰</w:t>
      </w:r>
    </w:p>
    <w:p w14:paraId="70F1F861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曲库分层应当发生在版本层，而不是只发生在歌名层。同一首歌的终选版可以进入代表作或可用层，其他候选版本则进入待优化或淘汰层。这样既能保证对外展示简洁，也不会丢失生成过程和复盘价值。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480"/>
        <w:gridCol w:w="2280"/>
        <w:gridCol w:w="2160"/>
      </w:tblGrid>
      <w:tr w14:paraId="2AB12A22">
        <w:trPr>
          <w:cantSplit/>
          <w:tblHeader/>
        </w:trPr>
        <w:tc>
          <w:tcPr>
            <w:tcW w:w="144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807528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w="348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B15CAA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w="228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87A88A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w="216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8B2562F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维护动作</w:t>
            </w:r>
          </w:p>
        </w:tc>
      </w:tr>
      <w:tr w14:paraId="0C6C8B80">
        <w:trPr>
          <w:cantSplit/>
        </w:trPr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1396ED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代表作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BB69E7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核心维度稳定；场景明确；证据、封面与权利信息完整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2633EE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首页、求职作品集、重点提案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ED42BCD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优先补时间码、短版剪辑和案例文案</w:t>
            </w:r>
          </w:p>
        </w:tc>
      </w:tr>
      <w:tr w14:paraId="261F010B">
        <w:trPr>
          <w:cantSplit/>
        </w:trPr>
        <w:tc>
          <w:tcPr>
            <w:tcW w:w="14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AEF270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可用作品</w:t>
            </w:r>
          </w:p>
        </w:tc>
        <w:tc>
          <w:tcPr>
            <w:tcW w:w="34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43F201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通过质量门槛；存在明确使用场景；仅需轻量后期</w:t>
            </w:r>
          </w:p>
        </w:tc>
        <w:tc>
          <w:tcPr>
            <w:tcW w:w="22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D70CF1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歌单、短视频、内部选曲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04F48F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持续积累分发反馈，必要时升级为代表作</w:t>
            </w:r>
          </w:p>
        </w:tc>
      </w:tr>
      <w:tr w14:paraId="27C911F8">
        <w:trPr>
          <w:cantSplit/>
        </w:trPr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AC92B2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待优化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2C0C93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有可保留亮点，但存在结构、音质、Prompt或场景偏差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687AE7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再生成、剪辑、Prompt实验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66E7D6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记录问题类型、优先级和复评状态</w:t>
            </w:r>
          </w:p>
        </w:tc>
      </w:tr>
      <w:tr w14:paraId="49CF0386">
        <w:trPr>
          <w:cantSplit/>
        </w:trPr>
        <w:tc>
          <w:tcPr>
            <w:tcW w:w="144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D3BC3E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8"/>
              </w:rPr>
              <w:t>淘汰版本</w:t>
            </w:r>
          </w:p>
        </w:tc>
        <w:tc>
          <w:tcPr>
            <w:tcW w:w="34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8F88B0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明显质量硬伤、权利风险或修改成本高于价值</w:t>
            </w:r>
          </w:p>
        </w:tc>
        <w:tc>
          <w:tcPr>
            <w:tcW w:w="228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8BA2D4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A/B证据与Bad Case库</w:t>
            </w:r>
          </w:p>
        </w:tc>
        <w:tc>
          <w:tcPr>
            <w:tcW w:w="216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165680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8"/>
              </w:rPr>
              <w:t>保留原因和必要片段，不进入对外播放器</w:t>
            </w:r>
          </w:p>
        </w:tc>
      </w:tr>
    </w:tbl>
    <w:p w14:paraId="1ADCFA3A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表6｜版本分层规则与进入条件</w:t>
      </w:r>
    </w:p>
    <w:p w14:paraId="0E39D59E">
      <w:pPr>
        <w:spacing w:after="40"/>
      </w:pPr>
    </w:p>
    <w:p w14:paraId="7D82C04E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当前16首最终作品已经具备进入曲库的基础，但尚未完成统一的16维首轮评分，因此不在本文中强行把每首歌分配到四个层级。先完成评分和时间码，再根据门槛入层，比先宣布“代表作”再反向寻找证据更可信。</w:t>
      </w:r>
    </w:p>
    <w:p w14:paraId="1BD41F86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七、场景化分发：先做内容匹配，再谈全平台发布</w:t>
      </w:r>
    </w:p>
    <w:p w14:paraId="3BE7711A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音乐分发不只是把同一首歌上传到更多平台。对一套小型曲库而言，更有效的做法是先明确“哪首歌适合哪类内容”，再为不同场景裁取片段、制作封面和文案。场景标签可以多选，但每次分发只能有一个主要目标。</w:t>
      </w:r>
    </w:p>
    <w:tbl>
      <w:tblPr>
        <w:tblStyle w:val="33"/>
        <w:tblW w:w="9360" w:type="dxa"/>
        <w:tblInd w:w="120" w:type="dxa"/>
        <w:tblBorders>
          <w:top w:val="single" w:color="E7DED8" w:sz="6" w:space="0"/>
          <w:left w:val="single" w:color="E7DED8" w:sz="6" w:space="0"/>
          <w:bottom w:val="single" w:color="E7DED8" w:sz="6" w:space="0"/>
          <w:right w:val="single" w:color="E7DED8" w:sz="6" w:space="0"/>
          <w:insideH w:val="single" w:color="E7DED8" w:sz="6" w:space="0"/>
          <w:insideV w:val="single" w:color="E7DE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000"/>
        <w:gridCol w:w="2520"/>
        <w:gridCol w:w="1920"/>
      </w:tblGrid>
      <w:tr w14:paraId="1E2C4186">
        <w:trPr>
          <w:cantSplit/>
          <w:tblHeader/>
        </w:trPr>
        <w:tc>
          <w:tcPr>
            <w:tcW w:w="19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7D73C9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场景方向</w:t>
            </w:r>
          </w:p>
        </w:tc>
        <w:tc>
          <w:tcPr>
            <w:tcW w:w="300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AD499E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优先曲目</w:t>
            </w:r>
          </w:p>
        </w:tc>
        <w:tc>
          <w:tcPr>
            <w:tcW w:w="25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0C55BE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内容形式</w:t>
            </w:r>
          </w:p>
        </w:tc>
        <w:tc>
          <w:tcPr>
            <w:tcW w:w="1920" w:type="dxa"/>
            <w:shd w:val="clear" w:color="auto" w:fill="F15A24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DD03AF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分发前检查</w:t>
            </w:r>
          </w:p>
        </w:tc>
      </w:tr>
      <w:tr w14:paraId="5A8FD526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1F0C380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夜间城市／生活Vlog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415871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把夜走成清晨、凌晨四点的便利店、蓝调夜行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04B639E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夜景、夜归、咖啡馆、人物独白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10B5BFC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前15秒氛围建立、是否影响旁白</w:t>
            </w:r>
          </w:p>
        </w:tc>
      </w:tr>
      <w:tr w14:paraId="0A381494">
        <w:trPr>
          <w:cantSplit/>
        </w:trPr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0D17BA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情绪叙事／关系内容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526C51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月亮没有回信、未发送的晚安、雨停在旧站台、玻璃海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074659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剧情片段、情绪短片、图文转视频</w:t>
            </w:r>
          </w:p>
        </w:tc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717EAF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歌词与画面冲突、情绪转折点</w:t>
            </w:r>
          </w:p>
        </w:tc>
      </w:tr>
      <w:tr w14:paraId="38161188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A409CA9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成长／旅途／通勤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8893A7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仍在路上、逆光生长、把名字写进风里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E0B48B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成长记录、旅行、通勤与毕业内容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4A39D6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副歌Hook、能量曲线、可剪辑段落</w:t>
            </w:r>
          </w:p>
        </w:tc>
      </w:tr>
      <w:tr w14:paraId="1C260E00">
        <w:trPr>
          <w:cantSplit/>
        </w:trPr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D70722A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城市文化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0E52E78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风从长江吹来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171A07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城市形象、地域文化、文旅内容</w:t>
            </w:r>
          </w:p>
        </w:tc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B04512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地域表达与画面素材匹配</w:t>
            </w:r>
          </w:p>
        </w:tc>
      </w:tr>
      <w:tr w14:paraId="35ECA32A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F0C191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传统文化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ABECAD6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梨园照山河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73CDFD2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戏曲、非遗、国风与文化传播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2346C9E1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文化元素准确性、配器与视觉统一</w:t>
            </w:r>
          </w:p>
        </w:tc>
      </w:tr>
      <w:tr w14:paraId="61BBD066">
        <w:trPr>
          <w:cantSplit/>
        </w:trPr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5508FC8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主题／节点传播</w:t>
            </w:r>
          </w:p>
        </w:tc>
        <w:tc>
          <w:tcPr>
            <w:tcW w:w="300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0454E03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百年新章</w:t>
            </w:r>
          </w:p>
        </w:tc>
        <w:tc>
          <w:tcPr>
            <w:tcW w:w="25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432AC12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纪念主题、组织活动、主题短片</w:t>
            </w:r>
          </w:p>
        </w:tc>
        <w:tc>
          <w:tcPr>
            <w:tcW w:w="1920" w:type="dxa"/>
            <w:shd w:val="clear" w:color="auto" w:fill="FFF7F1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6558B6B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语境、用词与发布时间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运动／挑战／团队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Run Into the Thunder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训练、足球高光、挑战、团队并肩与品牌能量短片</w:t>
            </w:r>
          </w:p>
        </w:tc>
        <w:tc>
          <w:tcPr>
            <w:tcW w:type="dxa" w:w="1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副歌进入时间、动作节奏点、素材权利与非官方合作边界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7F1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庆祝／舞蹈／时尚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7F1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Gold on the Floor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7F1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球迷庆祝、舞蹈、穿搭、夜生活、品牌活动与复古镜头</w:t>
            </w:r>
          </w:p>
        </w:tc>
        <w:tc>
          <w:tcPr>
            <w:tcW w:type="dxa" w:w="1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7F1" w:val="clear"/>
          </w:tcPr>
          <w:p>
            <w:pPr>
              <w:spacing w:line="300" w:lineRule="auto" w:before="0" w:after="0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律动卡点、人物与场景比例、英文字幕及品牌调性</w:t>
            </w:r>
          </w:p>
        </w:tc>
      </w:tr>
      <w:tr w14:paraId="2730F0E0">
        <w:trPr>
          <w:cantSplit/>
        </w:trPr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FE39D8B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52525"/>
                <w:sz w:val="17"/>
              </w:rPr>
              <w:t>都市商业／节奏剪辑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1A4FFF37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Swinging Hard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3C4F9802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金融、信用卡、商业叙事、快节奏剪辑</w:t>
            </w:r>
          </w:p>
        </w:tc>
        <w:tc>
          <w:tcPr>
            <w:tcW w:w="19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  <w:start w:w="90" w:type="dxa"/>
              <w:end w:w="90" w:type="dxa"/>
            </w:tcMar>
            <w:vAlign w:val="center"/>
          </w:tcPr>
          <w:p w14:paraId="5A138C44">
            <w:pPr>
              <w:spacing w:before="0" w:after="0" w:line="300" w:lineRule="auto"/>
              <w:ind w:firstLine="0" w:firstLineChars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7"/>
              </w:rPr>
              <w:t>英文歌词、品牌调性与节奏点</w:t>
            </w:r>
          </w:p>
        </w:tc>
      </w:tr>
    </w:tbl>
    <w:p w14:paraId="0537F380">
      <w:pPr>
        <w:keepNext w:val="0"/>
        <w:keepLines/>
        <w:widowControl/>
        <w:spacing w:before="100" w:after="180" w:line="300" w:lineRule="auto"/>
        <w:ind w:firstLineChars="0"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9"/>
        </w:rPr>
        <w:t>表7｜16首作品的第一轮场景路由建议</w:t>
      </w:r>
    </w:p>
    <w:p w14:paraId="5D71CCAE">
      <w:pPr>
        <w:spacing w:after="40"/>
      </w:pPr>
    </w:p>
    <w:p w14:paraId="1BF407C8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这张表只是第一轮路由，不代表已经验证的传播结论。后续每次使用应记录具体片段、视频类型、发布时间、播放、3秒留存、完播、互动和关注转化。只有当同一首歌在多个相似内容中重复表现较好，场景标签才从“运营假设”升级为“有数据支持的优势场景”。</w:t>
      </w:r>
    </w:p>
    <w:p w14:paraId="49F982CE">
      <w:pPr>
        <w:pStyle w:val="3"/>
        <w:keepNext/>
        <w:pageBreakBefore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八、数据看板：让图表直接指向决策</w:t>
      </w:r>
    </w:p>
    <w:p w14:paraId="7748CB3B">
      <w:pPr>
        <w:widowControl/>
        <w:spacing w:after="160" w:line="300" w:lineRule="auto"/>
        <w:ind w:firstLineChars="200" w:firstLine="44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数据可视化不是为了让作品集看起来更像商业报告，而是把曲库中难以靠记忆发现的问题变得可见。本节使用现有曲库总表、歌曲规划资料、Jazz Prompt、英文双单曲策划案与评测工作簿完成四项可视化：图1检查元数据缺口，图2呈现16首的主要场景供给，图3只展示质量评测的证据采集状态，图4将资产就绪度与正式分层的前置条件连接起来。</w:t>
      </w:r>
    </w:p>
    <w:p>
      <w:pPr>
        <w:keepNext/>
        <w:pageBreakBefore w:val="0"/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795049"/>
            <wp:docPr id="1" name="Picture 1" title="16首曲库标签覆盖矩阵" descr="十六首歌曲与曲风、BPM、调性、人声、语言、情绪、场景、目标人群、Prompt和权利十类字段的元数据完整状态矩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16首曲库标签覆盖矩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300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8"/>
        </w:rPr>
        <w:t>图1｜16首曲库标签覆盖矩阵（当前元数据状态）</w:t>
      </w:r>
    </w:p>
    <w:p>
      <w:pPr>
        <w:keepLines/>
        <w:spacing w:before="0" w:after="80" w:line="300" w:lineRule="auto"/>
        <w:ind w:firstLine="0"/>
        <w:jc w:val="left"/>
      </w:pPr>
      <w:r>
        <w:rPr>
          <w:rFonts w:ascii="Noto Sans CJK SC" w:hAnsi="Noto Sans CJK SC" w:eastAsia="Noto Sans CJK SC" w:cs="Noto Sans CJK SC"/>
          <w:color w:val="6C6C6C"/>
          <w:sz w:val="16"/>
        </w:rPr>
        <w:t>注：中文歌曲的曲风、BPM与Prompt依据已提供规划资料；调性按“实际成品值”核验，因此目标调性或未复核字段记为“核”。英文双单曲已确认语言、情绪、场景与人群，但BPM、调性和完整Prompt尚待统一归档。权利列表示逐曲记录是否完整，不等同于平台是否允许使用。</w:t>
      </w:r>
    </w:p>
    <w:p>
      <w:pPr>
        <w:keepNext/>
        <w:pageBreakBefore/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47446"/>
            <wp:docPr id="2" name="Picture 2" title="场景覆盖与供给结构" descr="横向条形图显示九类主要使用场景的曲目数量，情绪叙事四首，夜间城市和成长旅途各三首，其余六类各一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场景覆盖与供给结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4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300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8"/>
        </w:rPr>
        <w:t>图2｜场景覆盖与供给结构（16首主要场景）</w:t>
      </w:r>
    </w:p>
    <w:p>
      <w:pPr>
        <w:keepLines/>
        <w:spacing w:before="0" w:after="80" w:line="300" w:lineRule="auto"/>
        <w:ind w:firstLine="0"/>
        <w:jc w:val="left"/>
      </w:pPr>
      <w:r>
        <w:rPr>
          <w:rFonts w:ascii="Noto Sans CJK SC" w:hAnsi="Noto Sans CJK SC" w:eastAsia="Noto Sans CJK SC" w:cs="Noto Sans CJK SC"/>
          <w:color w:val="6C6C6C"/>
          <w:sz w:val="16"/>
        </w:rPr>
        <w:t>注：每首歌只计一个主要场景，因此合计为16首；辅助场景未重复计数。该图只描述当前个人曲库结构，不外推市场供需。</w:t>
      </w:r>
    </w:p>
    <w:p>
      <w:pPr>
        <w:keepNext/>
        <w:pageBreakBefore/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78967"/>
            <wp:docPr id="3" name="Picture 3" title="16首乘16维质量评测采集状态" descr="十六首歌曲与十六项评测维度组成的矩阵，标出两组已有具体判断的中文案例和一组待复评Jazz案例，其余数值评分尚未录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16首16维质量评测采集状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7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300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8"/>
        </w:rPr>
        <w:t>图3｜16首×16维质量评测采集状态（不代替评分热力图）</w:t>
      </w:r>
    </w:p>
    <w:p>
      <w:pPr>
        <w:keepLines/>
        <w:spacing w:before="0" w:after="80" w:line="300" w:lineRule="auto"/>
        <w:ind w:firstLine="0"/>
        <w:jc w:val="left"/>
      </w:pPr>
      <w:r>
        <w:rPr>
          <w:rFonts w:ascii="Noto Sans CJK SC" w:hAnsi="Noto Sans CJK SC" w:eastAsia="Noto Sans CJK SC" w:cs="Noto Sans CJK SC"/>
          <w:color w:val="6C6C6C"/>
          <w:sz w:val="16"/>
        </w:rPr>
        <w:t>注：当前尚未完成256个1—5分数值单元。《月亮没有回信》《仍在路上》已有可写的定性判断；《蓝调夜行》已有A/B素材但待时间码复评。橙色仅表示证据成熟度，不表示质量高低；完成盲听后才能生成真正的质量得分热力图。</w:t>
      </w:r>
    </w:p>
    <w:p>
      <w:pPr>
        <w:keepNext/>
        <w:pageBreakBefore/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661449"/>
            <wp:docPr id="4" name="Picture 4" title="资产就绪度与正式分层前置条件" descr="八项曲库资产的完成比例条形图，并显示十六首终选音频、三组成熟A/B案例和零首完成正式分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资产就绪度与分层前置条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6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300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color w:val="9B3E16"/>
          <w:sz w:val="18"/>
        </w:rPr>
        <w:t>图4｜资产就绪度与正式分层前置条件</w:t>
      </w:r>
    </w:p>
    <w:p>
      <w:pPr>
        <w:keepLines/>
        <w:spacing w:before="0" w:after="80" w:line="300" w:lineRule="auto"/>
        <w:ind w:firstLine="0"/>
        <w:jc w:val="left"/>
      </w:pPr>
      <w:r>
        <w:rPr>
          <w:rFonts w:ascii="Noto Sans CJK SC" w:hAnsi="Noto Sans CJK SC" w:eastAsia="Noto Sans CJK SC" w:cs="Noto Sans CJK SC"/>
          <w:color w:val="6C6C6C"/>
          <w:sz w:val="16"/>
        </w:rPr>
        <w:t>注：已确认16首终选音频、15首适用歌词、14份Prompt与3组成熟A/B案例；标准化封面、逐曲时间码、逐曲权利记录和可复用分发素材包仍待补齐。在16维评分完成前，不强行把16首分配到代表作、可用或待优化层。</w:t>
      </w:r>
    </w:p>
    <w:p w14:paraId="27E640F9">
      <w:pPr>
        <w:keepLines/>
        <w:widowControl/>
        <w:spacing w:after="160" w:line="300" w:lineRule="auto"/>
        <w:ind w:firstLineChars="200" w:firstLine="44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从当前图表看，曲库已经解决“有无成品”的问题，但尚未解决“能否不回查原始资料就直接复用”的问题。情绪叙事、夜间城市与成长旅途三类合计10首，占62.5%；城市文化、传统文化、节点、运动、庆祝和都市商业六类各只有1首。因此，下一轮创作更适合补长尾场景；当前运营工作的优先级则是先完成16维盲听、时间码、逐曲权利和标准化封面，再进行正式分层与分发，而不是继续增加未治理的歌曲数量。</w:t>
      </w:r>
    </w:p>
    <w:p w14:paraId="0175A458">
      <w:pPr>
        <w:pStyle w:val="3"/>
        <w:keepNext/>
        <w:pageBreakBefore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九、运营闭环：生成之后，工作才真正开始</w:t>
      </w:r>
    </w:p>
    <w:p w14:paraId="7DE10BB0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把曲库运营拆成固定闭环，可以避免每次做新歌都从零开始。每个环节都有明确交付物，也能够在数据看板中找到对应字段。</w:t>
      </w:r>
    </w:p>
    <w:p w14:paraId="66EDEBBC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01｜生成  </w:t>
      </w:r>
      <w:r>
        <w:rPr>
          <w:rFonts w:ascii="Noto Sans CJK SC" w:hAnsi="Noto Sans CJK SC" w:eastAsia="Noto Sans CJK SC" w:cs="Noto Sans CJK SC"/>
          <w:color w:val="252525"/>
          <w:sz w:val="21"/>
        </w:rPr>
        <w:t>根据目标场景建立Brief，保留Prompt、歌词、平台、日期和候选版本。</w:t>
      </w:r>
    </w:p>
    <w:p w14:paraId="7041F9A1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02｜标注  </w:t>
      </w:r>
      <w:r>
        <w:rPr>
          <w:rFonts w:ascii="Noto Sans CJK SC" w:hAnsi="Noto Sans CJK SC" w:eastAsia="Noto Sans CJK SC" w:cs="Noto Sans CJK SC"/>
          <w:color w:val="252525"/>
          <w:sz w:val="21"/>
        </w:rPr>
        <w:t>录入音乐属性、情绪、场景、目标人群、权利与文件信息。</w:t>
      </w:r>
    </w:p>
    <w:p w14:paraId="3C5C9655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03｜筛选  </w:t>
      </w:r>
      <w:r>
        <w:rPr>
          <w:rFonts w:ascii="Noto Sans CJK SC" w:hAnsi="Noto Sans CJK SC" w:eastAsia="Noto Sans CJK SC" w:cs="Noto Sans CJK SC"/>
          <w:color w:val="252525"/>
          <w:sz w:val="21"/>
        </w:rPr>
        <w:t>用16维框架、时间码和A/B证据完成版本终选与分层。</w:t>
      </w:r>
    </w:p>
    <w:p w14:paraId="4F3DF934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04｜包装  </w:t>
      </w:r>
      <w:r>
        <w:rPr>
          <w:rFonts w:ascii="Noto Sans CJK SC" w:hAnsi="Noto Sans CJK SC" w:eastAsia="Noto Sans CJK SC" w:cs="Noto Sans CJK SC"/>
          <w:color w:val="252525"/>
          <w:sz w:val="21"/>
        </w:rPr>
        <w:t>统一歌名、封面、简介、歌词页、短版片段和对外说明。</w:t>
      </w:r>
    </w:p>
    <w:p w14:paraId="33CF649D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05｜分发  </w:t>
      </w:r>
      <w:r>
        <w:rPr>
          <w:rFonts w:ascii="Noto Sans CJK SC" w:hAnsi="Noto Sans CJK SC" w:eastAsia="Noto Sans CJK SC" w:cs="Noto Sans CJK SC"/>
          <w:color w:val="252525"/>
          <w:sz w:val="21"/>
        </w:rPr>
        <w:t>按场景选择曲目和片段，设置内容目标与监测指标。</w:t>
      </w:r>
    </w:p>
    <w:p w14:paraId="1F8C4C9C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06｜反馈  </w:t>
      </w:r>
      <w:r>
        <w:rPr>
          <w:rFonts w:ascii="Noto Sans CJK SC" w:hAnsi="Noto Sans CJK SC" w:eastAsia="Noto Sans CJK SC" w:cs="Noto Sans CJK SC"/>
          <w:color w:val="252525"/>
          <w:sz w:val="21"/>
        </w:rPr>
        <w:t>回收播放、留存、完播、互动、转化与定性评论。</w:t>
      </w:r>
    </w:p>
    <w:p w14:paraId="649DB268">
      <w:pPr>
        <w:widowControl/>
        <w:spacing w:before="60" w:after="100" w:line="300" w:lineRule="auto"/>
        <w:ind w:left="72" w:hanging="72"/>
      </w:pPr>
      <w:r>
        <w:rPr>
          <w:rFonts w:ascii="Noto Sans CJK SC" w:hAnsi="Noto Sans CJK SC" w:eastAsia="Noto Sans CJK SC" w:cs="Noto Sans CJK SC"/>
          <w:b/>
          <w:color w:val="9B3E16"/>
          <w:sz w:val="21"/>
        </w:rPr>
        <w:t xml:space="preserve">07｜再优化  </w:t>
      </w:r>
      <w:r>
        <w:rPr>
          <w:rFonts w:ascii="Noto Sans CJK SC" w:hAnsi="Noto Sans CJK SC" w:eastAsia="Noto Sans CJK SC" w:cs="Noto Sans CJK SC"/>
          <w:color w:val="252525"/>
          <w:sz w:val="21"/>
        </w:rPr>
        <w:t>更新标签权重、Prompt、曲库层级和下一轮内容Brief。</w:t>
      </w:r>
    </w:p>
    <w:p w14:paraId="08EA3B26">
      <w:pPr>
        <w:widowControl/>
        <w:pBdr>
          <w:top w:val="single" w:color="E86122" w:sz="6" w:space="6"/>
          <w:left w:val="single" w:color="E86122" w:sz="6" w:space="6"/>
          <w:bottom w:val="single" w:color="E86122" w:sz="6" w:space="6"/>
          <w:right w:val="single" w:color="E86122" w:sz="6" w:space="6"/>
        </w:pBdr>
        <w:shd w:val="clear" w:fill="FFF3EB"/>
        <w:spacing w:before="160" w:after="240" w:line="300" w:lineRule="auto"/>
        <w:ind w:left="200" w:right="200" w:firstLine="0" w:firstLineChars="0"/>
        <w:jc w:val="left"/>
      </w:pPr>
      <w:r>
        <w:rPr>
          <w:rFonts w:ascii="Noto Sans CJK SC" w:hAnsi="Noto Sans CJK SC" w:eastAsia="Noto Sans CJK SC" w:cs="Noto Sans CJK SC"/>
          <w:b/>
          <w:color w:val="9B3E16"/>
          <w:sz w:val="23"/>
        </w:rPr>
        <w:t>运营判断</w:t>
      </w:r>
      <w:r>
        <w:rPr>
          <w:rFonts w:ascii="Noto Sans CJK SC" w:hAnsi="Noto Sans CJK SC" w:eastAsia="Noto Sans CJK SC" w:cs="Noto Sans CJK SC"/>
          <w:b/>
          <w:color w:val="9B3E16"/>
          <w:sz w:val="23"/>
        </w:rPr>
        <w:br/>
      </w:r>
      <w:r>
        <w:rPr>
          <w:rFonts w:ascii="Noto Sans CJK SC" w:hAnsi="Noto Sans CJK SC" w:eastAsia="Noto Sans CJK SC" w:cs="Noto Sans CJK SC"/>
          <w:color w:val="252525"/>
          <w:sz w:val="21"/>
        </w:rPr>
        <w:t>这个闭环中，生成速度只是第一步效率。真正决定曲库价值的是：能否快速找到合适作品，能否解释为什么选择某一版，能否在分发后看见结果，并把结果反向写回下一轮创作。</w:t>
      </w:r>
    </w:p>
    <w:p w14:paraId="2B7AEC16">
      <w:r/>
    </w:p>
    <w:p w14:paraId="6FF2C72E">
      <w:pPr>
        <w:pStyle w:val="3"/>
        <w:keepNext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十、结论：从作品展示走向资产运营</w:t>
      </w:r>
    </w:p>
    <w:p w14:paraId="44C2AD9C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16首AI歌曲让我意识到，作品集不应该只证明“我能生成歌曲”，还要证明我能把音乐组织成业务可用的资产。曲库底表建立了统一语言，四层标签让音乐能够被检索和匹配，16维评测与A/B证据让筛选结论可以被复核，分层机制控制对外展示质量，场景路由和数据看板则把音乐与内容结果连接起来。</w:t>
      </w:r>
    </w:p>
    <w:p w14:paraId="3DEC3172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现阶段，这套曲库已经具备16首终选音频、真实多版本筛选方法、两组成熟中文A/B案例、一组待复评Jazz A/B素材，以及两首英文单曲的完整歌词、终选音频和跨工具生成观察。下一阶段的重点不是继续增加歌曲数量，而是完成16首首轮评分、片段时间码、标签补全和可视化看板，再用真实发布数据验证场景假设。</w:t>
      </w:r>
    </w:p>
    <w:p w14:paraId="26130C31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i w:val="0"/>
          <w:color w:val="252525"/>
        </w:rPr>
        <w:t>对AI音乐运营而言，最有价值的能力不是“生成得多”，而是让每一首音乐都可查找、可判断、可分发、可复盘。只有这样，生成结果才会从一次性内容变成能够持续迭代的曲库资产。</w:t>
      </w:r>
    </w:p>
    <w:p w14:paraId="721B611F">
      <w:pPr>
        <w:pStyle w:val="3"/>
        <w:keepNext/>
        <w:pageBreakBefore/>
        <w:widowControl/>
        <w:spacing w:line="276" w:lineRule="auto"/>
        <w:ind w:firstLine="0" w:firstLineChars="0"/>
      </w:pPr>
      <w:r>
        <w:rPr>
          <w:rFonts w:ascii="Noto Sans CJK SC" w:hAnsi="Noto Sans CJK SC" w:eastAsia="Noto Sans CJK SC" w:cs="Noto Sans CJK SC"/>
        </w:rPr>
        <w:t>项目材料与口径说明</w:t>
      </w:r>
    </w:p>
    <w:p w14:paraId="14138281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本文基于以下项目材料：16首最终音频归档；《查文鑫_音乐运营作品集制作总表》中的多版本筛选与Jazz定稿记录；《AI_Music_Evaluation_Workbook》中的Generation Log、Rubric、Listening Scores、Segment Annotation和Consistency Check结构；《月亮没有回信》《仍在路上》《蓝调夜行》的A/B素材；《Run Into the Thunder》《Gold on the Floor》的完整歌词、Prompt、终选音频与跨工具生成观察。</w:t>
      </w:r>
    </w:p>
    <w:p w14:paraId="5B4B594B">
      <w:pPr>
        <w:widowControl/>
        <w:spacing w:after="160" w:line="300" w:lineRule="auto"/>
        <w:ind w:firstLine="440" w:firstLineChars="200"/>
        <w:jc w:val="both"/>
      </w:pPr>
      <w:r>
        <w:rPr>
          <w:rFonts w:ascii="Noto Sans CJK SC" w:hAnsi="Noto Sans CJK SC" w:eastAsia="Noto Sans CJK SC" w:cs="Noto Sans CJK SC"/>
          <w:color w:val="252525"/>
          <w:sz w:val="22"/>
        </w:rPr>
        <w:t>统计口径截至2026年7月26日。12首中文歌曲均已完成每首2—4个候选版本中的人工终选；2首Jazz作品和2首英文单曲已有终选音频。由于逐首精确候选数与英文跨工具版本数尚未完整回填，本文不计算总体候选数和入选率；16首×16维评分、完整时间码与分发效果仍待采集。后续图表只使用已完成核验的数据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pgNumType w:fmt="numberInDash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4541A">
    <w:pPr>
      <w:pStyle w:val="24"/>
      <w:spacing w:before="0" w:after="0"/>
    </w:pPr>
    <w:r>
      <w:rPr>
        <w:rFonts w:ascii="Noto Sans CJK SC" w:hAnsi="Noto Sans CJK SC" w:eastAsia="Noto Sans CJK SC" w:cs="Noto Sans CJK SC"/>
        <w:sz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4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ACAA8">
    <w:pPr>
      <w:pBdr>
        <w:bottom w:val="single" w:color="FF9900" w:sz="4" w:space="0"/>
      </w:pBdr>
      <w:spacing w:after="280" w:line="300" w:lineRule="auto"/>
      <w:ind w:firstLine="420" w:firstLineChars="200"/>
      <w:jc w:val="center"/>
      <w:rPr>
        <w:rFonts w:ascii="Noto Sans CJK SC" w:hAnsi="Noto Sans CJK SC" w:eastAsia="Noto Sans CJK SC" w:cs="Noto Sans CJK SC"/>
        <w:b/>
        <w:color w:val="E86122"/>
        <w:sz w:val="21"/>
      </w:rPr>
    </w:pPr>
    <w:r>
      <w:rPr>
        <w:rFonts w:ascii="Noto Sans CJK SC" w:hAnsi="Noto Sans CJK SC" w:eastAsia="Noto Sans CJK SC" w:cs="Noto Sans CJK SC"/>
        <w:b/>
        <w:color w:val="E86122"/>
        <w:sz w:val="21"/>
      </w:rPr>
      <w:t>作品集文章 02｜AI 音乐运营</w:t>
    </w:r>
  </w:p>
  <w:p w14:paraId="67D3B5CC">
    <w:pPr>
      <w:pStyle w:val="25"/>
      <w:pBdr>
        <w:bottom w:val="none" w:color="auto" w:sz="0" w:space="0"/>
      </w:pBdr>
    </w:pPr>
    <w:r>
      <w:rPr>
        <w:rFonts w:ascii="Noto Sans CJK SC" w:hAnsi="Noto Sans CJK SC" w:eastAsia="Noto Sans CJK SC" w:cs="Noto Sans CJK SC"/>
        <w:sz w:val="1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7F8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00" w:lineRule="auto"/>
      <w:ind w:firstLineChars="200" w:firstLine="440"/>
      <w:jc w:val="both"/>
    </w:pPr>
    <w:rPr>
      <w:rFonts w:ascii="Noto Sans CJK SC" w:hAnsi="Noto Sans CJK SC" w:eastAsia="Noto Sans CJK SC" w:cs="Noto Sans CJK SC"/>
      <w:color w:val="25252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64" w:lineRule="auto"/>
      <w:outlineLvl w:val="0"/>
    </w:pPr>
    <w:rPr>
      <w:rFonts w:asciiTheme="majorHAnsi" w:hAnsiTheme="majorHAnsi" w:eastAsiaTheme="majorEastAsia" w:cstheme="majorBidi" w:ascii="Noto Sans CJK SC" w:hAnsi="Noto Sans CJK SC"/>
      <w:b/>
      <w:bCs/>
      <w:color w:val="E86122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 w:ascii="Noto Sans CJK SC" w:hAnsi="Noto Sans CJK SC"/>
      <w:b/>
      <w:bCs/>
      <w:color w:val="9B3E1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 w:ascii="Noto Sans CJK SC" w:hAnsi="Noto Sans CJK SC"/>
      <w:b/>
      <w:bCs/>
      <w:color w:val="25252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  <w:rPr>
      <w:rFonts w:eastAsia="Noto Sans CJK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查文鑫</dc:creator>
  <dc:description>作品集文章02</dc:description>
  <cp:keywords>AI音乐, 曲库运营, 标签体系, 版本筛选, 数据分析, 分发</cp:keywords>
  <cp:lastModifiedBy>Pseudo maxist</cp:lastModifiedBy>
  <dcterms:modified xsi:type="dcterms:W3CDTF">2026-07-26T15:41:23Z</dcterms:modified>
  <dc:subject>AI音乐曲库运营方法与作品集案例</dc:subject>
  <dc:title>从14首AI歌曲到可运营曲库：标签、筛选与分发方法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7FEEDAF2A064C97023BA656A75C7E8D8_42</vt:lpwstr>
  </property>
</Properties>
</file>