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3F11" w14:textId="77777777" w:rsidR="00DB5645" w:rsidRPr="00DB5645" w:rsidRDefault="00DB5645" w:rsidP="00DB5645">
      <w:pPr>
        <w:rPr>
          <w:b/>
          <w:bCs/>
        </w:rPr>
      </w:pPr>
      <w:r w:rsidRPr="00DB5645">
        <w:rPr>
          <w:b/>
          <w:bCs/>
        </w:rPr>
        <w:t>模型</w:t>
      </w:r>
      <w:proofErr w:type="gramStart"/>
      <w:r w:rsidRPr="00DB5645">
        <w:rPr>
          <w:b/>
          <w:bCs/>
        </w:rPr>
        <w:t>单帧前向</w:t>
      </w:r>
      <w:proofErr w:type="gramEnd"/>
      <w:r w:rsidRPr="00DB5645">
        <w:rPr>
          <w:b/>
          <w:bCs/>
        </w:rPr>
        <w:t>推理时延测试方法论 (Latency Benchmarking Methodology)</w:t>
      </w:r>
    </w:p>
    <w:p w14:paraId="70E31935" w14:textId="77777777" w:rsidR="00DB5645" w:rsidRPr="00DB5645" w:rsidRDefault="00DB5645" w:rsidP="00DB5645">
      <w:r w:rsidRPr="00DB5645">
        <w:t>1. 测试背景与目的</w:t>
      </w:r>
    </w:p>
    <w:p w14:paraId="534B02A2" w14:textId="77777777" w:rsidR="00DB5645" w:rsidRPr="00DB5645" w:rsidRDefault="00DB5645" w:rsidP="00DB5645">
      <w:r w:rsidRPr="00DB5645">
        <w:t>在真实部署的流式跟踪系统中，模型需对不断到来的实时传感器数据（如雷达、光电测量值等）</w:t>
      </w:r>
      <w:proofErr w:type="gramStart"/>
      <w:r w:rsidRPr="00DB5645">
        <w:t>进行逐帧处理</w:t>
      </w:r>
      <w:proofErr w:type="gramEnd"/>
      <w:r w:rsidRPr="00DB5645">
        <w:t>。为真实反映模型在实际部署环境中的处理效率与实时性保障能力，必须严格评估**“单帧前向推理时延” (Single-frame Forward Inference Latency)**。传统的基于整个长序列的测速方法（批处理模式）会引入并发优化的水分，无法反映流式输入下的真实延迟。</w:t>
      </w:r>
    </w:p>
    <w:p w14:paraId="7FB0EEC5" w14:textId="77777777" w:rsidR="00DB5645" w:rsidRPr="00DB5645" w:rsidRDefault="00DB5645" w:rsidP="00DB5645">
      <w:r w:rsidRPr="00DB5645">
        <w:t>2. 评估指标设定</w:t>
      </w:r>
    </w:p>
    <w:p w14:paraId="41C4E750" w14:textId="77777777" w:rsidR="00DB5645" w:rsidRPr="00DB5645" w:rsidRDefault="00DB5645" w:rsidP="00DB5645">
      <w:r w:rsidRPr="00DB5645">
        <w:t>为了兼顾反映模型的“常规处理速度”与“最差情况下的长尾稳定性”，本测试选用以下两个核心统计学指标：</w:t>
      </w:r>
    </w:p>
    <w:p w14:paraId="39EAC9B2" w14:textId="77777777" w:rsidR="00DB5645" w:rsidRPr="00DB5645" w:rsidRDefault="00DB5645" w:rsidP="00DB5645">
      <w:pPr>
        <w:numPr>
          <w:ilvl w:val="0"/>
          <w:numId w:val="1"/>
        </w:numPr>
      </w:pPr>
      <w:r w:rsidRPr="00DB5645">
        <w:rPr>
          <w:b/>
          <w:bCs/>
        </w:rPr>
        <w:t>平均时延 (Mean Latency)</w:t>
      </w:r>
      <w:r w:rsidRPr="00DB5645">
        <w:t>：所有有效测试</w:t>
      </w:r>
      <w:proofErr w:type="gramStart"/>
      <w:r w:rsidRPr="00DB5645">
        <w:t>帧</w:t>
      </w:r>
      <w:proofErr w:type="gramEnd"/>
      <w:r w:rsidRPr="00DB5645">
        <w:t>推理耗时的算术平均值，体现系统整体的处理</w:t>
      </w:r>
      <w:proofErr w:type="gramStart"/>
      <w:r w:rsidRPr="00DB5645">
        <w:t>通吐量与平均响应</w:t>
      </w:r>
      <w:proofErr w:type="gramEnd"/>
      <w:r w:rsidRPr="00DB5645">
        <w:t>速度。</w:t>
      </w:r>
    </w:p>
    <w:p w14:paraId="7F487F23" w14:textId="77777777" w:rsidR="00DB5645" w:rsidRPr="00DB5645" w:rsidRDefault="00DB5645" w:rsidP="00DB5645">
      <w:pPr>
        <w:numPr>
          <w:ilvl w:val="0"/>
          <w:numId w:val="1"/>
        </w:numPr>
      </w:pPr>
      <w:r w:rsidRPr="00DB5645">
        <w:rPr>
          <w:b/>
          <w:bCs/>
        </w:rPr>
        <w:t>95% 分位数时延 (P95 Latency)</w:t>
      </w:r>
      <w:r w:rsidRPr="00DB5645">
        <w:t>：将所有测试</w:t>
      </w:r>
      <w:proofErr w:type="gramStart"/>
      <w:r w:rsidRPr="00DB5645">
        <w:t>帧</w:t>
      </w:r>
      <w:proofErr w:type="gramEnd"/>
      <w:r w:rsidRPr="00DB5645">
        <w:t>耗时从小到大排序后处于 95% 位置的耗时。该指标用于反映长尾效应（Long-tail effect），能够向系统宣告“本模型有 95% 的概率可以在 P95 毫秒内完成单帧计算”，是评估实时性系统（Real-time System）卡顿率的核心依据。</w:t>
      </w:r>
    </w:p>
    <w:p w14:paraId="1B425AE0" w14:textId="77777777" w:rsidR="00DB5645" w:rsidRPr="00DB5645" w:rsidRDefault="00DB5645" w:rsidP="00DB5645">
      <w:r w:rsidRPr="00DB5645">
        <w:t>3. 数据与环境预处理</w:t>
      </w:r>
    </w:p>
    <w:p w14:paraId="5BA51246" w14:textId="77777777" w:rsidR="00DB5645" w:rsidRPr="00DB5645" w:rsidRDefault="00DB5645" w:rsidP="00DB5645">
      <w:pPr>
        <w:numPr>
          <w:ilvl w:val="0"/>
          <w:numId w:val="2"/>
        </w:numPr>
      </w:pPr>
      <w:r w:rsidRPr="00DB5645">
        <w:rPr>
          <w:b/>
          <w:bCs/>
        </w:rPr>
        <w:t>特征时间维度截断</w:t>
      </w:r>
      <w:r w:rsidRPr="00DB5645">
        <w:t>：由于 Transformer 类模型在训练时接受固定窗口长度（如 $T=50$）的序列输入，在进行单帧测速前，需强制对所有带有时间维度的特征（如 radar, </w:t>
      </w:r>
      <w:proofErr w:type="spellStart"/>
      <w:r w:rsidRPr="00DB5645">
        <w:t>esm</w:t>
      </w:r>
      <w:proofErr w:type="spellEnd"/>
      <w:r w:rsidRPr="00DB5645">
        <w:t>, </w:t>
      </w:r>
      <w:proofErr w:type="spellStart"/>
      <w:r w:rsidRPr="00DB5645">
        <w:t>uav_pos</w:t>
      </w:r>
      <w:proofErr w:type="spellEnd"/>
      <w:r w:rsidRPr="00DB5645">
        <w:t> 等）进行切片操作（即 tensor[:, :1, ...]），确保输入模型的时间维</w:t>
      </w:r>
      <w:proofErr w:type="gramStart"/>
      <w:r w:rsidRPr="00DB5645">
        <w:t>度严格</w:t>
      </w:r>
      <w:proofErr w:type="gramEnd"/>
      <w:r w:rsidRPr="00DB5645">
        <w:t>约束为 $T=1$。而对于无时间维度的全局静态特征（如空间参考原点 </w:t>
      </w:r>
      <w:proofErr w:type="spellStart"/>
      <w:r w:rsidRPr="00DB5645">
        <w:t>ref_pos</w:t>
      </w:r>
      <w:proofErr w:type="spellEnd"/>
      <w:r w:rsidRPr="00DB5645">
        <w:t>），则保持原有维度不变。</w:t>
      </w:r>
    </w:p>
    <w:p w14:paraId="66BAEB88" w14:textId="77777777" w:rsidR="00DB5645" w:rsidRPr="00DB5645" w:rsidRDefault="00DB5645" w:rsidP="00DB5645">
      <w:pPr>
        <w:numPr>
          <w:ilvl w:val="0"/>
          <w:numId w:val="2"/>
        </w:numPr>
      </w:pPr>
      <w:r w:rsidRPr="00DB5645">
        <w:rPr>
          <w:b/>
          <w:bCs/>
        </w:rPr>
        <w:t>关闭梯度计算</w:t>
      </w:r>
      <w:r w:rsidRPr="00DB5645">
        <w:t>：在整个测试环节前，</w:t>
      </w:r>
      <w:proofErr w:type="gramStart"/>
      <w:r w:rsidRPr="00DB5645">
        <w:t>需显式</w:t>
      </w:r>
      <w:proofErr w:type="gramEnd"/>
      <w:r w:rsidRPr="00DB5645">
        <w:t>调用 </w:t>
      </w:r>
      <w:proofErr w:type="spellStart"/>
      <w:r w:rsidRPr="00DB5645">
        <w:t>model.eval</w:t>
      </w:r>
      <w:proofErr w:type="spellEnd"/>
      <w:r w:rsidRPr="00DB5645">
        <w:t>() 冻结网络层的 Dropout 等行为，并置于 </w:t>
      </w:r>
      <w:proofErr w:type="spellStart"/>
      <w:r w:rsidRPr="00DB5645">
        <w:t>torch.no_grad</w:t>
      </w:r>
      <w:proofErr w:type="spellEnd"/>
      <w:r w:rsidRPr="00DB5645">
        <w:t>() 上下文中运行，避免梯度图的构建带来不必要的计算与显存开销。</w:t>
      </w:r>
    </w:p>
    <w:p w14:paraId="2BEAB406" w14:textId="77777777" w:rsidR="00DB5645" w:rsidRPr="00DB5645" w:rsidRDefault="00DB5645" w:rsidP="00DB5645">
      <w:r w:rsidRPr="00DB5645">
        <w:t>4. 精准测速核心步骤（极为关键）</w:t>
      </w:r>
    </w:p>
    <w:p w14:paraId="66090812" w14:textId="77777777" w:rsidR="00DB5645" w:rsidRPr="00DB5645" w:rsidRDefault="00DB5645" w:rsidP="00DB5645">
      <w:proofErr w:type="spellStart"/>
      <w:r w:rsidRPr="00DB5645">
        <w:t>PyTorch</w:t>
      </w:r>
      <w:proofErr w:type="spellEnd"/>
      <w:r w:rsidRPr="00DB5645">
        <w:t xml:space="preserve"> 的 GPU 算子调用是高度异步的，如果仅依赖传统的 CPU 定时器（如 Python 的 </w:t>
      </w:r>
      <w:proofErr w:type="spellStart"/>
      <w:r w:rsidRPr="00DB5645">
        <w:t>time.time</w:t>
      </w:r>
      <w:proofErr w:type="spellEnd"/>
      <w:r w:rsidRPr="00DB5645">
        <w:t>()）会混入框架自身调度与 CPU-GPU 之间的通信开销。本测试采用了严格的纯 GPU 硬件级测速标准，具体步骤如下：</w:t>
      </w:r>
    </w:p>
    <w:p w14:paraId="038775BB" w14:textId="77777777" w:rsidR="00DB5645" w:rsidRPr="00DB5645" w:rsidRDefault="00DB5645" w:rsidP="00DB5645">
      <w:pPr>
        <w:numPr>
          <w:ilvl w:val="0"/>
          <w:numId w:val="3"/>
        </w:numPr>
      </w:pPr>
      <w:r w:rsidRPr="00DB5645">
        <w:rPr>
          <w:b/>
          <w:bCs/>
        </w:rPr>
        <w:t>冷启动预热 (Warm-up)</w:t>
      </w:r>
      <w:r w:rsidRPr="00DB5645">
        <w:t>： GPU 首次分配</w:t>
      </w:r>
      <w:proofErr w:type="gramStart"/>
      <w:r w:rsidRPr="00DB5645">
        <w:t>显存池以及</w:t>
      </w:r>
      <w:proofErr w:type="gramEnd"/>
      <w:r w:rsidRPr="00DB5645">
        <w:t xml:space="preserve"> CUDA Kernel 初始化会带来巨大的异常耗时。在启动计时器前，利用单</w:t>
      </w:r>
      <w:proofErr w:type="gramStart"/>
      <w:r w:rsidRPr="00DB5645">
        <w:t>帧数据</w:t>
      </w:r>
      <w:proofErr w:type="gramEnd"/>
      <w:r w:rsidRPr="00DB5645">
        <w:t>连续执行 </w:t>
      </w:r>
      <w:r w:rsidRPr="00DB5645">
        <w:rPr>
          <w:b/>
          <w:bCs/>
        </w:rPr>
        <w:t>50 次</w:t>
      </w:r>
      <w:r w:rsidRPr="00DB5645">
        <w:t> 空推理（Dummy inferences），并在最后执行 </w:t>
      </w:r>
      <w:proofErr w:type="spellStart"/>
      <w:r w:rsidRPr="00DB5645">
        <w:t>torch.cuda.synchronize</w:t>
      </w:r>
      <w:proofErr w:type="spellEnd"/>
      <w:r w:rsidRPr="00DB5645">
        <w:t>() 强制同步，以彻底消除冷启动与上下文切换带来的时间抖动。</w:t>
      </w:r>
    </w:p>
    <w:p w14:paraId="7EBC3C94" w14:textId="77777777" w:rsidR="00DB5645" w:rsidRPr="00DB5645" w:rsidRDefault="00DB5645" w:rsidP="00DB5645">
      <w:pPr>
        <w:numPr>
          <w:ilvl w:val="0"/>
          <w:numId w:val="3"/>
        </w:numPr>
      </w:pPr>
      <w:r w:rsidRPr="00DB5645">
        <w:rPr>
          <w:b/>
          <w:bCs/>
        </w:rPr>
        <w:t>事件记录计时 (CUDA Event Recording)</w:t>
      </w:r>
      <w:r w:rsidRPr="00DB5645">
        <w:t xml:space="preserve">： 预热结束后，放弃传统的 CPU 计时器，改用 </w:t>
      </w:r>
      <w:proofErr w:type="spellStart"/>
      <w:r w:rsidRPr="00DB5645">
        <w:t>PyTorch</w:t>
      </w:r>
      <w:proofErr w:type="spellEnd"/>
      <w:r w:rsidRPr="00DB5645">
        <w:t xml:space="preserve"> 原生的 </w:t>
      </w:r>
      <w:proofErr w:type="spellStart"/>
      <w:r w:rsidRPr="00DB5645">
        <w:t>torch.cuda.Event</w:t>
      </w:r>
      <w:proofErr w:type="spellEnd"/>
      <w:r w:rsidRPr="00DB5645">
        <w:t>(</w:t>
      </w:r>
      <w:proofErr w:type="spellStart"/>
      <w:r w:rsidRPr="00DB5645">
        <w:t>enable_timing</w:t>
      </w:r>
      <w:proofErr w:type="spellEnd"/>
      <w:r w:rsidRPr="00DB5645">
        <w:t>=True)。</w:t>
      </w:r>
    </w:p>
    <w:p w14:paraId="166CFC12" w14:textId="77777777" w:rsidR="00DB5645" w:rsidRPr="00DB5645" w:rsidRDefault="00DB5645" w:rsidP="00DB5645">
      <w:pPr>
        <w:numPr>
          <w:ilvl w:val="0"/>
          <w:numId w:val="3"/>
        </w:numPr>
      </w:pPr>
      <w:r w:rsidRPr="00DB5645">
        <w:rPr>
          <w:b/>
          <w:bCs/>
        </w:rPr>
        <w:t>循环测速与强制同步</w:t>
      </w:r>
      <w:r w:rsidRPr="00DB5645">
        <w:t>： 连续进行 </w:t>
      </w:r>
      <w:r w:rsidRPr="00DB5645">
        <w:rPr>
          <w:b/>
          <w:bCs/>
        </w:rPr>
        <w:t>500 次</w:t>
      </w:r>
      <w:r w:rsidRPr="00DB5645">
        <w:t> 标准单帧推理。在每次前向传播（Forward pass）的起始与结束分别打入 </w:t>
      </w:r>
      <w:proofErr w:type="spellStart"/>
      <w:r w:rsidRPr="00DB5645">
        <w:t>start_event.record</w:t>
      </w:r>
      <w:proofErr w:type="spellEnd"/>
      <w:r w:rsidRPr="00DB5645">
        <w:t>() 与 </w:t>
      </w:r>
      <w:proofErr w:type="spellStart"/>
      <w:r w:rsidRPr="00DB5645">
        <w:t>end_event.record</w:t>
      </w:r>
      <w:proofErr w:type="spellEnd"/>
      <w:r w:rsidRPr="00DB5645">
        <w:t>()。在获取耗时前，强制执行 </w:t>
      </w:r>
      <w:proofErr w:type="spellStart"/>
      <w:r w:rsidRPr="00DB5645">
        <w:t>torch.cuda.synchronize</w:t>
      </w:r>
      <w:proofErr w:type="spellEnd"/>
      <w:r w:rsidRPr="00DB5645">
        <w:t>()，确保 GPU 队列中的计算任务已切实执行完毕，随后通过 </w:t>
      </w:r>
      <w:proofErr w:type="spellStart"/>
      <w:r w:rsidRPr="00DB5645">
        <w:t>start_event.elapsed_time</w:t>
      </w:r>
      <w:proofErr w:type="spellEnd"/>
      <w:r w:rsidRPr="00DB5645">
        <w:t>(</w:t>
      </w:r>
      <w:proofErr w:type="spellStart"/>
      <w:r w:rsidRPr="00DB5645">
        <w:t>end_event</w:t>
      </w:r>
      <w:proofErr w:type="spellEnd"/>
      <w:r w:rsidRPr="00DB5645">
        <w:t>) 提取最为纯粹的 GPU 耗时数据（单位：毫秒）。</w:t>
      </w:r>
    </w:p>
    <w:p w14:paraId="13D54C55" w14:textId="77777777" w:rsidR="00BA09B3" w:rsidRPr="00DB5645" w:rsidRDefault="00BA09B3">
      <w:pPr>
        <w:rPr>
          <w:rFonts w:hint="eastAsia"/>
        </w:rPr>
      </w:pPr>
    </w:p>
    <w:sectPr w:rsidR="00BA09B3" w:rsidRPr="00DB5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0C1A"/>
    <w:multiLevelType w:val="multilevel"/>
    <w:tmpl w:val="E820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F7B58"/>
    <w:multiLevelType w:val="multilevel"/>
    <w:tmpl w:val="7DEA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530639"/>
    <w:multiLevelType w:val="multilevel"/>
    <w:tmpl w:val="ECA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0080171">
    <w:abstractNumId w:val="2"/>
  </w:num>
  <w:num w:numId="2" w16cid:durableId="1884555020">
    <w:abstractNumId w:val="1"/>
  </w:num>
  <w:num w:numId="3" w16cid:durableId="152555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A7"/>
    <w:rsid w:val="003D05F6"/>
    <w:rsid w:val="007657F0"/>
    <w:rsid w:val="008513C0"/>
    <w:rsid w:val="00BA09B3"/>
    <w:rsid w:val="00DB5645"/>
    <w:rsid w:val="00DD7DA7"/>
    <w:rsid w:val="00EB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9CD94-97E1-43F0-838E-44E48E99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7D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D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D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D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D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D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D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D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D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D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D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7D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D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D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D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D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D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D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D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D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D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D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D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Yikai Zhao</dc:creator>
  <cp:keywords/>
  <dc:description/>
  <cp:lastModifiedBy>Yikai Zhao</cp:lastModifiedBy>
  <cp:revision>2</cp:revision>
  <dcterms:created xsi:type="dcterms:W3CDTF">2026-05-25T14:59:00Z</dcterms:created>
  <dcterms:modified xsi:type="dcterms:W3CDTF">2026-05-25T14:59:00Z</dcterms:modified>
</cp:coreProperties>
</file>