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B7565" w14:textId="77777777" w:rsidR="005C378F" w:rsidRPr="00A3455A" w:rsidRDefault="005C378F" w:rsidP="00A3455A">
      <w:pPr>
        <w:spacing w:line="560" w:lineRule="exact"/>
        <w:jc w:val="center"/>
        <w:rPr>
          <w:rFonts w:ascii="楷体_GB2312" w:eastAsia="楷体_GB2312" w:hint="eastAsia"/>
          <w:sz w:val="32"/>
          <w:szCs w:val="32"/>
        </w:rPr>
      </w:pPr>
      <w:r w:rsidRPr="00A3455A">
        <w:rPr>
          <w:rFonts w:ascii="方正小标宋_GBK" w:eastAsia="方正小标宋_GBK" w:hint="eastAsia"/>
          <w:sz w:val="44"/>
          <w:szCs w:val="44"/>
        </w:rPr>
        <w:t>国务院关于加强地方政府性债务管理的意见</w:t>
      </w:r>
      <w:r w:rsidRPr="00A3455A">
        <w:rPr>
          <w:rFonts w:ascii="方正小标宋_GBK" w:eastAsia="方正小标宋_GBK" w:hint="eastAsia"/>
          <w:sz w:val="44"/>
          <w:szCs w:val="44"/>
        </w:rPr>
        <w:br/>
      </w:r>
      <w:r w:rsidRPr="00A3455A">
        <w:rPr>
          <w:rFonts w:ascii="楷体_GB2312" w:eastAsia="楷体_GB2312" w:hint="eastAsia"/>
          <w:sz w:val="32"/>
          <w:szCs w:val="32"/>
        </w:rPr>
        <w:t>国发〔2014〕43号</w:t>
      </w:r>
    </w:p>
    <w:p w14:paraId="78835C8F" w14:textId="77777777" w:rsidR="00A3455A" w:rsidRDefault="00A3455A" w:rsidP="00A3455A">
      <w:pPr>
        <w:spacing w:line="560" w:lineRule="exact"/>
        <w:rPr>
          <w:rFonts w:ascii="仿宋_GB2312" w:eastAsia="仿宋_GB2312" w:hint="eastAsia"/>
          <w:sz w:val="32"/>
          <w:szCs w:val="32"/>
        </w:rPr>
      </w:pPr>
    </w:p>
    <w:p w14:paraId="6282D4FB" w14:textId="77777777" w:rsidR="005C378F" w:rsidRPr="00A3455A" w:rsidRDefault="005C378F" w:rsidP="00A3455A">
      <w:pPr>
        <w:spacing w:line="560" w:lineRule="exact"/>
        <w:rPr>
          <w:rFonts w:ascii="仿宋_GB2312" w:eastAsia="仿宋_GB2312" w:hint="eastAsia"/>
          <w:sz w:val="32"/>
          <w:szCs w:val="32"/>
        </w:rPr>
      </w:pPr>
      <w:r w:rsidRPr="00A3455A">
        <w:rPr>
          <w:rFonts w:ascii="仿宋_GB2312" w:eastAsia="仿宋_GB2312" w:hint="eastAsia"/>
          <w:sz w:val="32"/>
          <w:szCs w:val="32"/>
        </w:rPr>
        <w:t>各省、自治区、直辖市人民政府，国务院各部委、各直属机构：</w:t>
      </w:r>
      <w:r w:rsidRPr="00A3455A">
        <w:rPr>
          <w:rFonts w:ascii="仿宋_GB2312" w:eastAsia="仿宋_GB2312" w:hint="eastAsia"/>
          <w:sz w:val="32"/>
          <w:szCs w:val="32"/>
        </w:rPr>
        <w:br/>
        <w:t xml:space="preserve">　　为加强地方政府性债务管理，促进国民经济持续健康发展，根据党的十八大、十八届三中全会精神，现提出以下意见：</w:t>
      </w:r>
      <w:r w:rsidRPr="00A3455A">
        <w:rPr>
          <w:rFonts w:ascii="仿宋_GB2312" w:eastAsia="仿宋_GB2312" w:hint="eastAsia"/>
          <w:sz w:val="32"/>
          <w:szCs w:val="32"/>
        </w:rPr>
        <w:br/>
        <w:t xml:space="preserve">　　</w:t>
      </w:r>
      <w:r w:rsidRPr="00A3455A">
        <w:rPr>
          <w:rFonts w:ascii="黑体" w:eastAsia="黑体" w:hAnsi="黑体" w:hint="eastAsia"/>
          <w:sz w:val="32"/>
          <w:szCs w:val="32"/>
        </w:rPr>
        <w:t>一、总体要求</w:t>
      </w:r>
      <w:r w:rsidRPr="00A3455A">
        <w:rPr>
          <w:rFonts w:ascii="仿宋_GB2312" w:eastAsia="仿宋_GB2312" w:hint="eastAsia"/>
          <w:sz w:val="32"/>
          <w:szCs w:val="32"/>
        </w:rPr>
        <w:br/>
        <w:t xml:space="preserve">　　</w:t>
      </w:r>
      <w:r w:rsidRPr="00A3455A">
        <w:rPr>
          <w:rFonts w:ascii="楷体_GB2312" w:eastAsia="楷体_GB2312" w:hint="eastAsia"/>
          <w:sz w:val="32"/>
          <w:szCs w:val="32"/>
        </w:rPr>
        <w:t>（一）指导思想。</w:t>
      </w:r>
      <w:r w:rsidRPr="00A3455A">
        <w:rPr>
          <w:rFonts w:ascii="仿宋_GB2312" w:eastAsia="仿宋_GB2312" w:hint="eastAsia"/>
          <w:sz w:val="32"/>
          <w:szCs w:val="32"/>
        </w:rPr>
        <w:t>以邓小平理论、“三个代表”重要思想、科学发展观为指导，全面贯彻落实党的十八大、十八届三中全会精神，按照党中央、国务院决策部署，建立“借、用、还”相统一的地方政府性债务管理机制，有效发挥地方政府规范举债的积极作用，切实防范化解财政金融风险，促进国民经济持续健康发展。</w:t>
      </w:r>
      <w:r w:rsidRPr="00A3455A">
        <w:rPr>
          <w:rFonts w:ascii="仿宋_GB2312" w:eastAsia="仿宋_GB2312" w:hint="eastAsia"/>
          <w:sz w:val="32"/>
          <w:szCs w:val="32"/>
        </w:rPr>
        <w:br/>
        <w:t xml:space="preserve">　　</w:t>
      </w:r>
      <w:r w:rsidRPr="00A3455A">
        <w:rPr>
          <w:rFonts w:ascii="楷体_GB2312" w:eastAsia="楷体_GB2312" w:hint="eastAsia"/>
          <w:sz w:val="32"/>
          <w:szCs w:val="32"/>
        </w:rPr>
        <w:t>（二）基本原则。</w:t>
      </w:r>
      <w:r w:rsidRPr="00A3455A">
        <w:rPr>
          <w:rFonts w:ascii="仿宋_GB2312" w:eastAsia="仿宋_GB2312" w:hint="eastAsia"/>
          <w:sz w:val="32"/>
          <w:szCs w:val="32"/>
        </w:rPr>
        <w:br/>
        <w:t xml:space="preserve">　　</w:t>
      </w:r>
      <w:r w:rsidRPr="00A3455A">
        <w:rPr>
          <w:rFonts w:ascii="楷体_GB2312" w:eastAsia="楷体_GB2312" w:hint="eastAsia"/>
          <w:sz w:val="32"/>
          <w:szCs w:val="32"/>
        </w:rPr>
        <w:t>疏堵结合。</w:t>
      </w:r>
      <w:r w:rsidRPr="00A3455A">
        <w:rPr>
          <w:rFonts w:ascii="仿宋_GB2312" w:eastAsia="仿宋_GB2312" w:hint="eastAsia"/>
          <w:sz w:val="32"/>
          <w:szCs w:val="32"/>
        </w:rPr>
        <w:t>修明渠、堵暗道，赋予地方政府依法适度举债融资权限，加快建立规范的地方政府举债融资机制。同时，坚决制止地方政府违法违规举债。</w:t>
      </w:r>
      <w:r w:rsidRPr="00A3455A">
        <w:rPr>
          <w:rFonts w:ascii="仿宋_GB2312" w:eastAsia="仿宋_GB2312" w:hint="eastAsia"/>
          <w:sz w:val="32"/>
          <w:szCs w:val="32"/>
        </w:rPr>
        <w:br/>
        <w:t xml:space="preserve">　　</w:t>
      </w:r>
      <w:r w:rsidRPr="00A3455A">
        <w:rPr>
          <w:rFonts w:ascii="楷体_GB2312" w:eastAsia="楷体_GB2312" w:hint="eastAsia"/>
          <w:sz w:val="32"/>
          <w:szCs w:val="32"/>
        </w:rPr>
        <w:t>分清责任。</w:t>
      </w:r>
      <w:r w:rsidRPr="00A3455A">
        <w:rPr>
          <w:rFonts w:ascii="仿宋_GB2312" w:eastAsia="仿宋_GB2312" w:hint="eastAsia"/>
          <w:sz w:val="32"/>
          <w:szCs w:val="32"/>
        </w:rPr>
        <w:t>明确政府和企业的责任，政府债务不得通过企业举借，企业债务不得推给政府偿还，切实做到谁借谁还、风险自担。政府与社会资本合作的，按约定规则依法承担相关责任。</w:t>
      </w:r>
      <w:r w:rsidRPr="00A3455A">
        <w:rPr>
          <w:rFonts w:ascii="仿宋_GB2312" w:eastAsia="仿宋_GB2312" w:hint="eastAsia"/>
          <w:sz w:val="32"/>
          <w:szCs w:val="32"/>
        </w:rPr>
        <w:br/>
        <w:t xml:space="preserve">　　</w:t>
      </w:r>
      <w:r w:rsidRPr="00A3455A">
        <w:rPr>
          <w:rFonts w:ascii="楷体_GB2312" w:eastAsia="楷体_GB2312" w:hint="eastAsia"/>
          <w:sz w:val="32"/>
          <w:szCs w:val="32"/>
        </w:rPr>
        <w:t>规范管理。</w:t>
      </w:r>
      <w:r w:rsidRPr="00A3455A">
        <w:rPr>
          <w:rFonts w:ascii="仿宋_GB2312" w:eastAsia="仿宋_GB2312" w:hint="eastAsia"/>
          <w:sz w:val="32"/>
          <w:szCs w:val="32"/>
        </w:rPr>
        <w:t>对地方政府债务实行规模控制，严格限定政府举债程序和资金用途，把地方政府债务分门别类纳入全口径预算管</w:t>
      </w:r>
      <w:r w:rsidRPr="00A3455A">
        <w:rPr>
          <w:rFonts w:ascii="仿宋_GB2312" w:eastAsia="仿宋_GB2312" w:hint="eastAsia"/>
          <w:sz w:val="32"/>
          <w:szCs w:val="32"/>
        </w:rPr>
        <w:lastRenderedPageBreak/>
        <w:t>理，实现“借、用、还”相统一。</w:t>
      </w:r>
      <w:r w:rsidRPr="00A3455A">
        <w:rPr>
          <w:rFonts w:ascii="仿宋_GB2312" w:eastAsia="仿宋_GB2312" w:hint="eastAsia"/>
          <w:sz w:val="32"/>
          <w:szCs w:val="32"/>
        </w:rPr>
        <w:br/>
        <w:t xml:space="preserve">　　</w:t>
      </w:r>
      <w:r w:rsidRPr="00A3455A">
        <w:rPr>
          <w:rFonts w:ascii="楷体_GB2312" w:eastAsia="楷体_GB2312" w:hint="eastAsia"/>
          <w:sz w:val="32"/>
          <w:szCs w:val="32"/>
        </w:rPr>
        <w:t>防范风险。</w:t>
      </w:r>
      <w:r w:rsidRPr="00A3455A">
        <w:rPr>
          <w:rFonts w:ascii="仿宋_GB2312" w:eastAsia="仿宋_GB2312" w:hint="eastAsia"/>
          <w:sz w:val="32"/>
          <w:szCs w:val="32"/>
        </w:rPr>
        <w:t>牢牢守住不发生区域性和系统性风险的底线，切实防范和化解财政金融风险。</w:t>
      </w:r>
      <w:r w:rsidRPr="00A3455A">
        <w:rPr>
          <w:rFonts w:ascii="仿宋_GB2312" w:eastAsia="仿宋_GB2312" w:hint="eastAsia"/>
          <w:sz w:val="32"/>
          <w:szCs w:val="32"/>
        </w:rPr>
        <w:br/>
        <w:t xml:space="preserve">　　</w:t>
      </w:r>
      <w:r w:rsidRPr="00A3455A">
        <w:rPr>
          <w:rFonts w:ascii="楷体_GB2312" w:eastAsia="楷体_GB2312" w:hint="eastAsia"/>
          <w:sz w:val="32"/>
          <w:szCs w:val="32"/>
        </w:rPr>
        <w:t>稳步推进。</w:t>
      </w:r>
      <w:r w:rsidRPr="00A3455A">
        <w:rPr>
          <w:rFonts w:ascii="仿宋_GB2312" w:eastAsia="仿宋_GB2312" w:hint="eastAsia"/>
          <w:sz w:val="32"/>
          <w:szCs w:val="32"/>
        </w:rPr>
        <w:t>加强债务管理，既要积极推进，又要谨慎稳健。在规范管理的同时，要妥善处理存量债务，确保在建项目有序推进。</w:t>
      </w:r>
      <w:r w:rsidRPr="00A3455A">
        <w:rPr>
          <w:rFonts w:ascii="仿宋_GB2312" w:eastAsia="仿宋_GB2312" w:hint="eastAsia"/>
          <w:sz w:val="32"/>
          <w:szCs w:val="32"/>
        </w:rPr>
        <w:br/>
        <w:t xml:space="preserve">　　</w:t>
      </w:r>
      <w:r w:rsidRPr="00A3455A">
        <w:rPr>
          <w:rFonts w:ascii="黑体" w:eastAsia="黑体" w:hAnsi="黑体" w:hint="eastAsia"/>
          <w:sz w:val="32"/>
          <w:szCs w:val="32"/>
        </w:rPr>
        <w:t>二、加快建立规范的地方政府举债融资机制</w:t>
      </w:r>
      <w:r w:rsidRPr="00A3455A">
        <w:rPr>
          <w:rFonts w:ascii="仿宋_GB2312" w:eastAsia="仿宋_GB2312" w:hint="eastAsia"/>
          <w:sz w:val="32"/>
          <w:szCs w:val="32"/>
        </w:rPr>
        <w:br/>
        <w:t xml:space="preserve">　　</w:t>
      </w:r>
      <w:r w:rsidRPr="00A3455A">
        <w:rPr>
          <w:rFonts w:ascii="楷体_GB2312" w:eastAsia="楷体_GB2312" w:hint="eastAsia"/>
          <w:sz w:val="32"/>
          <w:szCs w:val="32"/>
        </w:rPr>
        <w:t>（一）赋予地方政府依法适度举债权限。</w:t>
      </w:r>
      <w:r w:rsidRPr="00A3455A">
        <w:rPr>
          <w:rFonts w:ascii="仿宋_GB2312" w:eastAsia="仿宋_GB2312" w:hint="eastAsia"/>
          <w:sz w:val="32"/>
          <w:szCs w:val="32"/>
        </w:rPr>
        <w:t>经国务院批准，省、自治区、直辖市政府可以适度举借债务，市县级政府确需举借债务的由省、自治区、直辖市政府代为举借。明确划清政府与企业界限，政府债务只能通过政府及其部门举借，不得通过企事业单位等举借。</w:t>
      </w:r>
      <w:r w:rsidRPr="00A3455A">
        <w:rPr>
          <w:rFonts w:ascii="仿宋_GB2312" w:eastAsia="仿宋_GB2312" w:hint="eastAsia"/>
          <w:sz w:val="32"/>
          <w:szCs w:val="32"/>
        </w:rPr>
        <w:br/>
        <w:t xml:space="preserve">　　</w:t>
      </w:r>
      <w:r w:rsidRPr="00A3455A">
        <w:rPr>
          <w:rFonts w:ascii="楷体_GB2312" w:eastAsia="楷体_GB2312" w:hint="eastAsia"/>
          <w:sz w:val="32"/>
          <w:szCs w:val="32"/>
        </w:rPr>
        <w:t>（二）建立规范的地方政府举债融资机制。</w:t>
      </w:r>
      <w:r w:rsidRPr="00A3455A">
        <w:rPr>
          <w:rFonts w:ascii="仿宋_GB2312" w:eastAsia="仿宋_GB2312" w:hint="eastAsia"/>
          <w:sz w:val="32"/>
          <w:szCs w:val="32"/>
        </w:rPr>
        <w:t>地方政府举债采取政府债券方式。没有收益的公益性事业发展确需政府举借一般债务的，由地方政府发行一般债券融资，主要以一般公共预算收入偿还。有一定收益的公益性事业发展确需政府举借专项债务的，由地方政府通过发行专项债券融资，以对应的政府性基金或专项收入偿还。</w:t>
      </w:r>
      <w:r w:rsidRPr="00A3455A">
        <w:rPr>
          <w:rFonts w:ascii="仿宋_GB2312" w:eastAsia="仿宋_GB2312" w:hint="eastAsia"/>
          <w:sz w:val="32"/>
          <w:szCs w:val="32"/>
        </w:rPr>
        <w:br/>
        <w:t xml:space="preserve">　　</w:t>
      </w:r>
      <w:r w:rsidRPr="00A3455A">
        <w:rPr>
          <w:rFonts w:ascii="楷体_GB2312" w:eastAsia="楷体_GB2312" w:hint="eastAsia"/>
          <w:sz w:val="32"/>
          <w:szCs w:val="32"/>
        </w:rPr>
        <w:t>（三）推广使用政府与社会资本合作模式。</w:t>
      </w:r>
      <w:r w:rsidRPr="00A3455A">
        <w:rPr>
          <w:rFonts w:ascii="仿宋_GB2312" w:eastAsia="仿宋_GB2312" w:hint="eastAsia"/>
          <w:sz w:val="32"/>
          <w:szCs w:val="32"/>
        </w:rPr>
        <w:t>鼓励社会资本通过特许经营等方式，参与城市基础设施等有一定收益的公益性事业投资和运营。政府通过特许经营权、合理定价、财政补贴等事先公开的收益约定规则，使投资者有长期稳定收益。投资者按照</w:t>
      </w:r>
      <w:r w:rsidRPr="00A3455A">
        <w:rPr>
          <w:rFonts w:ascii="仿宋_GB2312" w:eastAsia="仿宋_GB2312" w:hint="eastAsia"/>
          <w:sz w:val="32"/>
          <w:szCs w:val="32"/>
        </w:rPr>
        <w:lastRenderedPageBreak/>
        <w:t>市场化原则出资，按约定规则独自或与政府共同成立特别目的公司建设和运营合作项目。投资者或特别目的公司可以通过银行贷款、企业债、项目收益债券、资产证券化等市场化方式举债并承担偿债责任。政府对投资者或特别目的公司按约定规则依法承担特许经营权、合理定价、财政补贴等相关责任，不承担投资者或特别目的公司的偿债责任。</w:t>
      </w:r>
      <w:r w:rsidRPr="00A3455A">
        <w:rPr>
          <w:rFonts w:ascii="仿宋_GB2312" w:eastAsia="仿宋_GB2312" w:hint="eastAsia"/>
          <w:sz w:val="32"/>
          <w:szCs w:val="32"/>
        </w:rPr>
        <w:br/>
        <w:t xml:space="preserve">　　</w:t>
      </w:r>
      <w:r w:rsidRPr="00A3455A">
        <w:rPr>
          <w:rFonts w:ascii="楷体_GB2312" w:eastAsia="楷体_GB2312" w:hint="eastAsia"/>
          <w:sz w:val="32"/>
          <w:szCs w:val="32"/>
        </w:rPr>
        <w:t>（四）加强政府或有债务监管。</w:t>
      </w:r>
      <w:r w:rsidRPr="00A3455A">
        <w:rPr>
          <w:rFonts w:ascii="仿宋_GB2312" w:eastAsia="仿宋_GB2312" w:hint="eastAsia"/>
          <w:sz w:val="32"/>
          <w:szCs w:val="32"/>
        </w:rPr>
        <w:t>剥离融资平台公司政府融资职能，融资平台公司不得新增政府债务。地方政府新发生或有债务，要严格限定在依法担保的范围内，并根据担保合同依法承担相关责任。地方政府要加强对或有债务的统计分析和风险防控，做好相关监管工作。</w:t>
      </w:r>
      <w:r w:rsidRPr="00A3455A">
        <w:rPr>
          <w:rFonts w:ascii="仿宋_GB2312" w:eastAsia="仿宋_GB2312" w:hint="eastAsia"/>
          <w:sz w:val="32"/>
          <w:szCs w:val="32"/>
        </w:rPr>
        <w:br/>
        <w:t xml:space="preserve">　　</w:t>
      </w:r>
      <w:r w:rsidRPr="00A3455A">
        <w:rPr>
          <w:rFonts w:ascii="黑体" w:eastAsia="黑体" w:hAnsi="黑体" w:hint="eastAsia"/>
          <w:sz w:val="32"/>
          <w:szCs w:val="32"/>
        </w:rPr>
        <w:t>三、对地方政府债务实行规模控制和预算管理</w:t>
      </w:r>
      <w:r w:rsidRPr="00A3455A">
        <w:rPr>
          <w:rFonts w:ascii="仿宋_GB2312" w:eastAsia="仿宋_GB2312" w:hint="eastAsia"/>
          <w:sz w:val="32"/>
          <w:szCs w:val="32"/>
        </w:rPr>
        <w:br/>
        <w:t xml:space="preserve">　　</w:t>
      </w:r>
      <w:r w:rsidRPr="00A3455A">
        <w:rPr>
          <w:rFonts w:ascii="楷体_GB2312" w:eastAsia="楷体_GB2312" w:hint="eastAsia"/>
          <w:sz w:val="32"/>
          <w:szCs w:val="32"/>
        </w:rPr>
        <w:t>（一）对地方政府债务实行规模控制。</w:t>
      </w:r>
      <w:r w:rsidRPr="00A3455A">
        <w:rPr>
          <w:rFonts w:ascii="仿宋_GB2312" w:eastAsia="仿宋_GB2312" w:hint="eastAsia"/>
          <w:sz w:val="32"/>
          <w:szCs w:val="32"/>
        </w:rPr>
        <w:t>地方政府债务规模实行限额管理，地方政府举债不得突破批准的限额。地方政府一般债务和专项债务规模纳入限额管理，由国务院确定并报全国人大或其常委会批准，分地区限额由财政部在全国人大或其常委会批准的地方政府债务规模内根据各地区债务风险、财力状况等因素测算并报国务院批准。</w:t>
      </w:r>
      <w:r w:rsidRPr="00A3455A">
        <w:rPr>
          <w:rFonts w:ascii="仿宋_GB2312" w:eastAsia="仿宋_GB2312" w:hint="eastAsia"/>
          <w:sz w:val="32"/>
          <w:szCs w:val="32"/>
        </w:rPr>
        <w:br/>
        <w:t xml:space="preserve">　　</w:t>
      </w:r>
      <w:r w:rsidRPr="00A3455A">
        <w:rPr>
          <w:rFonts w:ascii="楷体_GB2312" w:eastAsia="楷体_GB2312" w:hint="eastAsia"/>
          <w:sz w:val="32"/>
          <w:szCs w:val="32"/>
        </w:rPr>
        <w:t>（二）严格限定地方政府举债程序和资金用途。</w:t>
      </w:r>
      <w:r w:rsidRPr="00A3455A">
        <w:rPr>
          <w:rFonts w:ascii="仿宋_GB2312" w:eastAsia="仿宋_GB2312" w:hint="eastAsia"/>
          <w:sz w:val="32"/>
          <w:szCs w:val="32"/>
        </w:rPr>
        <w:t>地方政府在国务院批准的分地区限额内举借债务，必须报本级人大或其常委会批准。地方政府不得通过企事业单位等举借债务。地方政府举借债务要遵循市场化原则。建立地方政府信用评级制度，逐步完</w:t>
      </w:r>
      <w:r w:rsidRPr="00A3455A">
        <w:rPr>
          <w:rFonts w:ascii="仿宋_GB2312" w:eastAsia="仿宋_GB2312" w:hint="eastAsia"/>
          <w:sz w:val="32"/>
          <w:szCs w:val="32"/>
        </w:rPr>
        <w:lastRenderedPageBreak/>
        <w:t>善地方政府债券市场。地方政府举借的债务，只能用于公益性资本支出和适度归还存量债务，不得用于经常性支出。</w:t>
      </w:r>
      <w:r w:rsidRPr="00A3455A">
        <w:rPr>
          <w:rFonts w:ascii="仿宋_GB2312" w:eastAsia="仿宋_GB2312" w:hint="eastAsia"/>
          <w:sz w:val="32"/>
          <w:szCs w:val="32"/>
        </w:rPr>
        <w:br/>
        <w:t xml:space="preserve">　　</w:t>
      </w:r>
      <w:r w:rsidRPr="00A3455A">
        <w:rPr>
          <w:rFonts w:ascii="楷体_GB2312" w:eastAsia="楷体_GB2312" w:hint="eastAsia"/>
          <w:sz w:val="32"/>
          <w:szCs w:val="32"/>
        </w:rPr>
        <w:t>（三）把地方政府债务分门别类纳入全口径预算管理。</w:t>
      </w:r>
      <w:r w:rsidRPr="00A3455A">
        <w:rPr>
          <w:rFonts w:ascii="仿宋_GB2312" w:eastAsia="仿宋_GB2312" w:hint="eastAsia"/>
          <w:sz w:val="32"/>
          <w:szCs w:val="32"/>
        </w:rPr>
        <w:t>地方政府要将一般债务收支纳入一般公共预算管理，将专项债务收支纳入政府性基金预算管理，将政府与社会资本合作项目中的财政补贴等支出按性质纳入相应政府预算管理。地方政府各部门、各单位要将债务收支纳入部门和单位预算管理。或有债务确需地方政府或其部门、单位依法承担偿债责任的，偿债资金要纳入相应预算管理。</w:t>
      </w:r>
      <w:r w:rsidRPr="00A3455A">
        <w:rPr>
          <w:rFonts w:ascii="仿宋_GB2312" w:eastAsia="仿宋_GB2312" w:hint="eastAsia"/>
          <w:sz w:val="32"/>
          <w:szCs w:val="32"/>
        </w:rPr>
        <w:br/>
        <w:t xml:space="preserve">　　</w:t>
      </w:r>
      <w:r w:rsidRPr="00A3455A">
        <w:rPr>
          <w:rFonts w:ascii="黑体" w:eastAsia="黑体" w:hAnsi="黑体" w:hint="eastAsia"/>
          <w:sz w:val="32"/>
          <w:szCs w:val="32"/>
        </w:rPr>
        <w:t>四、控制和化解地方政府性债务风险</w:t>
      </w:r>
      <w:r w:rsidRPr="00A3455A">
        <w:rPr>
          <w:rFonts w:ascii="仿宋_GB2312" w:eastAsia="仿宋_GB2312" w:hint="eastAsia"/>
          <w:sz w:val="32"/>
          <w:szCs w:val="32"/>
        </w:rPr>
        <w:br/>
        <w:t xml:space="preserve">　　</w:t>
      </w:r>
      <w:r w:rsidRPr="00A3455A">
        <w:rPr>
          <w:rFonts w:ascii="楷体_GB2312" w:eastAsia="楷体_GB2312" w:hint="eastAsia"/>
          <w:sz w:val="32"/>
          <w:szCs w:val="32"/>
        </w:rPr>
        <w:t>（一）建立地方政府性债务风险预警机制。</w:t>
      </w:r>
      <w:r w:rsidRPr="00A3455A">
        <w:rPr>
          <w:rFonts w:ascii="仿宋_GB2312" w:eastAsia="仿宋_GB2312" w:hint="eastAsia"/>
          <w:sz w:val="32"/>
          <w:szCs w:val="32"/>
        </w:rPr>
        <w:t>财政部根据各地区一般债务、专项债务、或有债务等情况，测算债务率、新增债务率、偿债率、逾期债务率等指标，评估各地区债务风险状况，对债务高风险地区进行风险预警。列入风险预警范围的债务高风险地区，要积极采取措施，逐步降低风险。债务风险相对较低的地区，要合理控制债务余额的规模和增长速度。</w:t>
      </w:r>
      <w:r w:rsidRPr="00A3455A">
        <w:rPr>
          <w:rFonts w:ascii="仿宋_GB2312" w:eastAsia="仿宋_GB2312" w:hint="eastAsia"/>
          <w:sz w:val="32"/>
          <w:szCs w:val="32"/>
        </w:rPr>
        <w:br/>
        <w:t xml:space="preserve">　　</w:t>
      </w:r>
      <w:r w:rsidRPr="00A3455A">
        <w:rPr>
          <w:rFonts w:ascii="楷体_GB2312" w:eastAsia="楷体_GB2312" w:hint="eastAsia"/>
          <w:sz w:val="32"/>
          <w:szCs w:val="32"/>
        </w:rPr>
        <w:t>（二）建立债务风险应急处置机制。</w:t>
      </w:r>
      <w:r w:rsidRPr="00A3455A">
        <w:rPr>
          <w:rFonts w:ascii="仿宋_GB2312" w:eastAsia="仿宋_GB2312" w:hint="eastAsia"/>
          <w:sz w:val="32"/>
          <w:szCs w:val="32"/>
        </w:rPr>
        <w:t>要硬化预算约束，防范道德风险，地方政府对其举借的债务负有偿还责任，中央政府实行不救助原则。各级政府要制定应急处置预案，建立责任追究机制。地方政府出现偿债困难时，要通过控制项目规模、压缩公用经费、处置存量资产等方式，多渠道筹集资金偿还债务。地方政府难以自行偿还债务时，要及时上报，本级和上级政府要启动债</w:t>
      </w:r>
      <w:r w:rsidRPr="00A3455A">
        <w:rPr>
          <w:rFonts w:ascii="仿宋_GB2312" w:eastAsia="仿宋_GB2312" w:hint="eastAsia"/>
          <w:sz w:val="32"/>
          <w:szCs w:val="32"/>
        </w:rPr>
        <w:lastRenderedPageBreak/>
        <w:t>务风险应急处置预案和责任追究机制，切实化解债务风险，并追究相关人员责任。</w:t>
      </w:r>
      <w:r w:rsidRPr="00A3455A">
        <w:rPr>
          <w:rFonts w:ascii="仿宋_GB2312" w:eastAsia="仿宋_GB2312" w:hint="eastAsia"/>
          <w:sz w:val="32"/>
          <w:szCs w:val="32"/>
        </w:rPr>
        <w:br/>
        <w:t xml:space="preserve">　　</w:t>
      </w:r>
      <w:r w:rsidRPr="00A3455A">
        <w:rPr>
          <w:rFonts w:ascii="楷体_GB2312" w:eastAsia="楷体_GB2312" w:hint="eastAsia"/>
          <w:sz w:val="32"/>
          <w:szCs w:val="32"/>
        </w:rPr>
        <w:t>（三）严肃财经纪律。</w:t>
      </w:r>
      <w:r w:rsidRPr="00A3455A">
        <w:rPr>
          <w:rFonts w:ascii="仿宋_GB2312" w:eastAsia="仿宋_GB2312" w:hint="eastAsia"/>
          <w:sz w:val="32"/>
          <w:szCs w:val="32"/>
        </w:rPr>
        <w:t>建立对违法违规融资和违规使用政府性债务资金的惩罚机制，加大对地方政府性债务管理的监督检查力度。地方政府及其所属部门不得在预算之外违法违规举借债务，不得以支持公益性事业发展名义举借债务用于经常性支出或楼堂馆所建设，不得挪用债务资金或改变既定资金用途；对企业的注资、财政补贴等行为必须依法合规，不得违法为任何单位和个人的债务以任何方式提供担保；不得违规干预金融机构等正常经营活动，不得强制金融机构等提供政府性融资。地方政府要进一步规范土地出让管理，坚决制止违法违规出让土地及融资行为。</w:t>
      </w:r>
      <w:r w:rsidRPr="00A3455A">
        <w:rPr>
          <w:rFonts w:ascii="仿宋_GB2312" w:eastAsia="仿宋_GB2312" w:hint="eastAsia"/>
          <w:sz w:val="32"/>
          <w:szCs w:val="32"/>
        </w:rPr>
        <w:br/>
        <w:t xml:space="preserve">　　</w:t>
      </w:r>
      <w:r w:rsidRPr="00A3455A">
        <w:rPr>
          <w:rFonts w:ascii="黑体" w:eastAsia="黑体" w:hAnsi="黑体" w:hint="eastAsia"/>
          <w:sz w:val="32"/>
          <w:szCs w:val="32"/>
        </w:rPr>
        <w:t>五、完善配套制度</w:t>
      </w:r>
      <w:r w:rsidRPr="00A3455A">
        <w:rPr>
          <w:rFonts w:ascii="仿宋_GB2312" w:eastAsia="仿宋_GB2312" w:hint="eastAsia"/>
          <w:sz w:val="32"/>
          <w:szCs w:val="32"/>
        </w:rPr>
        <w:br/>
        <w:t xml:space="preserve">　　</w:t>
      </w:r>
      <w:r w:rsidRPr="00A3455A">
        <w:rPr>
          <w:rFonts w:ascii="楷体_GB2312" w:eastAsia="楷体_GB2312" w:hint="eastAsia"/>
          <w:sz w:val="32"/>
          <w:szCs w:val="32"/>
        </w:rPr>
        <w:t>（一）完善债务报告和公开制度。</w:t>
      </w:r>
      <w:r w:rsidRPr="00A3455A">
        <w:rPr>
          <w:rFonts w:ascii="仿宋_GB2312" w:eastAsia="仿宋_GB2312" w:hint="eastAsia"/>
          <w:sz w:val="32"/>
          <w:szCs w:val="32"/>
        </w:rPr>
        <w:t>完善地方政府性债务统计报告制度，加快建立权责发生制的政府综合财务报告制度，全面反映政府的资产负债情况。对于中央出台的重大政策措施如棚户区改造等形成的政府性债务，应当单独统计、单独核算、单独检查、单独考核。建立地方政府性债务公开制度，加强政府信用体系建设。各地区要定期向社会公开政府性债务及其项目建设情况，自觉接受社会监督。</w:t>
      </w:r>
      <w:r w:rsidRPr="00A3455A">
        <w:rPr>
          <w:rFonts w:ascii="仿宋_GB2312" w:eastAsia="仿宋_GB2312" w:hint="eastAsia"/>
          <w:sz w:val="32"/>
          <w:szCs w:val="32"/>
        </w:rPr>
        <w:br/>
        <w:t xml:space="preserve">　　</w:t>
      </w:r>
      <w:r w:rsidRPr="00A3455A">
        <w:rPr>
          <w:rFonts w:ascii="楷体_GB2312" w:eastAsia="楷体_GB2312" w:hint="eastAsia"/>
          <w:sz w:val="32"/>
          <w:szCs w:val="32"/>
        </w:rPr>
        <w:t>（二）建立考核问责机制。</w:t>
      </w:r>
      <w:r w:rsidRPr="00A3455A">
        <w:rPr>
          <w:rFonts w:ascii="仿宋_GB2312" w:eastAsia="仿宋_GB2312" w:hint="eastAsia"/>
          <w:sz w:val="32"/>
          <w:szCs w:val="32"/>
        </w:rPr>
        <w:t>把政府性债务作为一个硬指标纳入政绩考核。明确责任落实，各省、自治区、直辖市政府要对本</w:t>
      </w:r>
      <w:r w:rsidRPr="00A3455A">
        <w:rPr>
          <w:rFonts w:ascii="仿宋_GB2312" w:eastAsia="仿宋_GB2312" w:hint="eastAsia"/>
          <w:sz w:val="32"/>
          <w:szCs w:val="32"/>
        </w:rPr>
        <w:lastRenderedPageBreak/>
        <w:t>地区地方政府性债务负责任。强化教育和考核，纠正不正确的政绩导向。对脱离实际过度举债、违法违规举债或担保、违规使用债务资金、恶意逃废债务等行为，要追究相关责任人责任。</w:t>
      </w:r>
      <w:r w:rsidRPr="00A3455A">
        <w:rPr>
          <w:rFonts w:ascii="仿宋_GB2312" w:eastAsia="仿宋_GB2312" w:hint="eastAsia"/>
          <w:sz w:val="32"/>
          <w:szCs w:val="32"/>
        </w:rPr>
        <w:br/>
        <w:t xml:space="preserve">　　</w:t>
      </w:r>
      <w:r w:rsidRPr="00A3455A">
        <w:rPr>
          <w:rFonts w:ascii="楷体_GB2312" w:eastAsia="楷体_GB2312" w:hint="eastAsia"/>
          <w:sz w:val="32"/>
          <w:szCs w:val="32"/>
        </w:rPr>
        <w:t>（三）强化债权人约束。</w:t>
      </w:r>
      <w:r w:rsidRPr="00A3455A">
        <w:rPr>
          <w:rFonts w:ascii="仿宋_GB2312" w:eastAsia="仿宋_GB2312" w:hint="eastAsia"/>
          <w:sz w:val="32"/>
          <w:szCs w:val="32"/>
        </w:rPr>
        <w:t>金融机构等不得违法违规向地方政府提供融资，不得要求地方政府违法违规提供担保。金融机构等购买地方政府债券要符合监管规定，向属于政府或有债务举借主体的企业法人等提供融资要严格规范信贷管理，切实加强风险识别和风险管理。金融机构等违法违规提供政府性融资的，应自行承担相应损失，并按照商业银行法、银行业监督管理法等法律法规追究相关机构和人员的责任。</w:t>
      </w:r>
      <w:r w:rsidRPr="00A3455A">
        <w:rPr>
          <w:rFonts w:ascii="仿宋_GB2312" w:eastAsia="仿宋_GB2312" w:hint="eastAsia"/>
          <w:sz w:val="32"/>
          <w:szCs w:val="32"/>
        </w:rPr>
        <w:br/>
        <w:t xml:space="preserve">　　</w:t>
      </w:r>
      <w:r w:rsidRPr="00A3455A">
        <w:rPr>
          <w:rFonts w:ascii="黑体" w:eastAsia="黑体" w:hAnsi="黑体" w:hint="eastAsia"/>
          <w:sz w:val="32"/>
          <w:szCs w:val="32"/>
        </w:rPr>
        <w:t>六、妥善处理存量债务和在建项目后续融资</w:t>
      </w:r>
      <w:r w:rsidRPr="00A3455A">
        <w:rPr>
          <w:rFonts w:ascii="仿宋_GB2312" w:eastAsia="仿宋_GB2312" w:hint="eastAsia"/>
          <w:sz w:val="32"/>
          <w:szCs w:val="32"/>
        </w:rPr>
        <w:br/>
        <w:t xml:space="preserve">　　</w:t>
      </w:r>
      <w:r w:rsidRPr="00A3455A">
        <w:rPr>
          <w:rFonts w:ascii="楷体_GB2312" w:eastAsia="楷体_GB2312" w:hint="eastAsia"/>
          <w:sz w:val="32"/>
          <w:szCs w:val="32"/>
        </w:rPr>
        <w:t>（一）抓紧将存量债务纳入预算管理。</w:t>
      </w:r>
      <w:r w:rsidRPr="00A3455A">
        <w:rPr>
          <w:rFonts w:ascii="仿宋_GB2312" w:eastAsia="仿宋_GB2312" w:hint="eastAsia"/>
          <w:sz w:val="32"/>
          <w:szCs w:val="32"/>
        </w:rPr>
        <w:t>以2013年政府性债务审计结果为基础，结合审计后债务增减变化情况，经债权人与债务人共同协商确认，对地方政府性债务存量进行甄别。对地方政府及其部门举借的债务，相应纳入一般债务和专项债务。对企事业单位举借的债务，凡属于政府应当偿还的债务，相应纳入一般债务和专项债务。地方政府将甄别后的政府存量债务逐级汇总上报国务院批准后，分类纳入预算管理。纳入预算管理的债务原有债权债务关系不变，偿债资金要按照预算管理要求规范管理。</w:t>
      </w:r>
      <w:r w:rsidRPr="00A3455A">
        <w:rPr>
          <w:rFonts w:ascii="仿宋_GB2312" w:eastAsia="仿宋_GB2312" w:hint="eastAsia"/>
          <w:sz w:val="32"/>
          <w:szCs w:val="32"/>
        </w:rPr>
        <w:br/>
        <w:t xml:space="preserve">　　</w:t>
      </w:r>
      <w:r w:rsidRPr="00A3455A">
        <w:rPr>
          <w:rFonts w:ascii="楷体_GB2312" w:eastAsia="楷体_GB2312" w:hint="eastAsia"/>
          <w:sz w:val="32"/>
          <w:szCs w:val="32"/>
        </w:rPr>
        <w:t>（二）积极降低存量债务利息负担。</w:t>
      </w:r>
      <w:r w:rsidRPr="00A3455A">
        <w:rPr>
          <w:rFonts w:ascii="仿宋_GB2312" w:eastAsia="仿宋_GB2312" w:hint="eastAsia"/>
          <w:sz w:val="32"/>
          <w:szCs w:val="32"/>
        </w:rPr>
        <w:t>对甄别后纳入预算管理的地方政府存量债务，各地区可申请发行地方政府债券置换，以降低利息负担，优化期限结构，腾出更多资金用于重点项目建设。</w:t>
      </w:r>
      <w:r w:rsidRPr="00A3455A">
        <w:rPr>
          <w:rFonts w:ascii="仿宋_GB2312" w:eastAsia="仿宋_GB2312" w:hint="eastAsia"/>
          <w:sz w:val="32"/>
          <w:szCs w:val="32"/>
        </w:rPr>
        <w:br/>
      </w:r>
      <w:r w:rsidRPr="00A3455A">
        <w:rPr>
          <w:rFonts w:ascii="仿宋_GB2312" w:eastAsia="仿宋_GB2312" w:hint="eastAsia"/>
          <w:sz w:val="32"/>
          <w:szCs w:val="32"/>
        </w:rPr>
        <w:lastRenderedPageBreak/>
        <w:t xml:space="preserve">　　</w:t>
      </w:r>
      <w:r w:rsidRPr="00A3455A">
        <w:rPr>
          <w:rFonts w:ascii="楷体_GB2312" w:eastAsia="楷体_GB2312" w:hint="eastAsia"/>
          <w:sz w:val="32"/>
          <w:szCs w:val="32"/>
        </w:rPr>
        <w:t>（三）妥善偿还存量债务。</w:t>
      </w:r>
      <w:r w:rsidRPr="00A3455A">
        <w:rPr>
          <w:rFonts w:ascii="仿宋_GB2312" w:eastAsia="仿宋_GB2312" w:hint="eastAsia"/>
          <w:sz w:val="32"/>
          <w:szCs w:val="32"/>
        </w:rPr>
        <w:t>处置到期存量债务要遵循市场规则，减少行政干预。对项目自身运营收入能够按时还本付息的债务，应继续通过项目收入偿还。对项目自身运营收入不足以还本付息的债务，可以通过依法注入优质资产、加强经营管理、加大改革力度等措施，提高项目盈利能力，增强偿债能力。地方政府应指导和督促有关债务举借单位加强财务管理、拓宽偿债资金渠道、统筹安排偿债资金。对确需地方政府偿还的债务，地方政府要切实履行偿债责任，必要时可以处置政府资产偿还债务。对确需地方政府履行担保或救助责任的债务，地方政府要切实依法履行协议约定，作出妥善安排。有关债务举借单位和连带责任人要按照协议认真落实偿债责任，明确偿债时限，按时还本付息，不得单方面改变原有债权债务关系，不得转嫁偿债责任和逃废债务。对确已形成损失的存量债务，债权人应按照商业化原则承担相应责任和损失。</w:t>
      </w:r>
      <w:r w:rsidRPr="00A3455A">
        <w:rPr>
          <w:rFonts w:ascii="仿宋_GB2312" w:eastAsia="仿宋_GB2312" w:hint="eastAsia"/>
          <w:sz w:val="32"/>
          <w:szCs w:val="32"/>
        </w:rPr>
        <w:br/>
        <w:t xml:space="preserve">　　</w:t>
      </w:r>
      <w:r w:rsidRPr="00A3455A">
        <w:rPr>
          <w:rFonts w:ascii="楷体_GB2312" w:eastAsia="楷体_GB2312" w:hint="eastAsia"/>
          <w:sz w:val="32"/>
          <w:szCs w:val="32"/>
        </w:rPr>
        <w:t>（四）确保在建项目后续融资。</w:t>
      </w:r>
      <w:r w:rsidRPr="00A3455A">
        <w:rPr>
          <w:rFonts w:ascii="仿宋_GB2312" w:eastAsia="仿宋_GB2312" w:hint="eastAsia"/>
          <w:sz w:val="32"/>
          <w:szCs w:val="32"/>
        </w:rPr>
        <w:t>地方政府要统筹各类资金，优先保障在建项目续建和收尾。对使用债务资金的在建项目，原贷款银行等要重新进行审核，凡符合国家有关规定的项目，要继续按协议提供贷款，推进项目建设；对在建项目确实没有其他建设资金来源的，应主要通过政府与社会资本合作模式和地方政府债券解决后续融资。</w:t>
      </w:r>
      <w:r w:rsidRPr="00A3455A">
        <w:rPr>
          <w:rFonts w:ascii="仿宋_GB2312" w:eastAsia="仿宋_GB2312" w:hint="eastAsia"/>
          <w:sz w:val="32"/>
          <w:szCs w:val="32"/>
        </w:rPr>
        <w:br/>
        <w:t xml:space="preserve">　　</w:t>
      </w:r>
      <w:r w:rsidRPr="00A3455A">
        <w:rPr>
          <w:rFonts w:ascii="黑体" w:eastAsia="黑体" w:hAnsi="黑体" w:hint="eastAsia"/>
          <w:sz w:val="32"/>
          <w:szCs w:val="32"/>
        </w:rPr>
        <w:t>七、加强组织领导</w:t>
      </w:r>
      <w:r w:rsidRPr="00A3455A">
        <w:rPr>
          <w:rFonts w:ascii="仿宋_GB2312" w:eastAsia="仿宋_GB2312" w:hint="eastAsia"/>
          <w:sz w:val="32"/>
          <w:szCs w:val="32"/>
        </w:rPr>
        <w:br/>
        <w:t xml:space="preserve">　　各地区、各部门要高度重视，把思想和行动统一到党中央、</w:t>
      </w:r>
      <w:r w:rsidRPr="00A3455A">
        <w:rPr>
          <w:rFonts w:ascii="仿宋_GB2312" w:eastAsia="仿宋_GB2312" w:hint="eastAsia"/>
          <w:sz w:val="32"/>
          <w:szCs w:val="32"/>
        </w:rPr>
        <w:lastRenderedPageBreak/>
        <w:t>国务院决策部署上来。地方政府要切实担负起加强地方政府性债务管理、防范化解财政金融风险的责任，结合实际制定具体方案，政府主要负责人要作为第一责任人，认真抓好政策落实。要建立地方政府性债务协调机制，统筹加强地方政府性债务管理。财政部门作为地方政府性债务归口管理部门，要完善债务管理制度，充实债务管理力量，做好债务规模控制、债券发行、预算管理、统计分析和风险监控等工作；发展改革部门要加强政府投资计划管理和项目审批，从严审批债务风险较高地区的新开工项目；金融监管部门要加强监管、正确引导，制止金融机构等违法违规提供融资；审计部门要依法加强对地方政府性债务的审计监督，促进完善债务管理制度，防范风险，规范管理，提高资金使用效益。各地区、各部门要切实履行职责，加强协调配合，全面做好加强地方政府性债务管理各项工作，确保政策贯彻落实到位。</w:t>
      </w:r>
    </w:p>
    <w:p w14:paraId="503184C3" w14:textId="77777777" w:rsidR="005C378F" w:rsidRPr="00A3455A" w:rsidRDefault="005C378F" w:rsidP="00A3455A">
      <w:pPr>
        <w:spacing w:line="560" w:lineRule="exact"/>
        <w:rPr>
          <w:rFonts w:ascii="仿宋_GB2312" w:eastAsia="仿宋_GB2312" w:hint="eastAsia"/>
          <w:sz w:val="32"/>
          <w:szCs w:val="32"/>
        </w:rPr>
      </w:pPr>
      <w:r w:rsidRPr="00A3455A">
        <w:rPr>
          <w:rFonts w:ascii="仿宋_GB2312" w:eastAsia="仿宋_GB2312" w:hint="eastAsia"/>
          <w:sz w:val="32"/>
          <w:szCs w:val="32"/>
        </w:rPr>
        <w:t xml:space="preserve">　　　　　　　　　　　　　　　　　　　　　　　　　　　　　　</w:t>
      </w:r>
      <w:r w:rsidRPr="00A3455A">
        <w:rPr>
          <w:rFonts w:eastAsia="仿宋_GB2312" w:hint="eastAsia"/>
          <w:sz w:val="32"/>
          <w:szCs w:val="32"/>
        </w:rPr>
        <w:t>  </w:t>
      </w:r>
      <w:r w:rsidRPr="00A3455A">
        <w:rPr>
          <w:rFonts w:ascii="仿宋_GB2312" w:eastAsia="仿宋_GB2312" w:hint="eastAsia"/>
          <w:sz w:val="32"/>
          <w:szCs w:val="32"/>
        </w:rPr>
        <w:t xml:space="preserve"> </w:t>
      </w:r>
      <w:r w:rsidR="00A3455A">
        <w:rPr>
          <w:rFonts w:ascii="仿宋_GB2312" w:eastAsia="仿宋_GB2312" w:hint="eastAsia"/>
          <w:sz w:val="32"/>
          <w:szCs w:val="32"/>
        </w:rPr>
        <w:t xml:space="preserve">                                 </w:t>
      </w:r>
      <w:r w:rsidRPr="00A3455A">
        <w:rPr>
          <w:rFonts w:ascii="仿宋_GB2312" w:eastAsia="仿宋_GB2312" w:hint="eastAsia"/>
          <w:sz w:val="32"/>
          <w:szCs w:val="32"/>
        </w:rPr>
        <w:t>国务院</w:t>
      </w:r>
      <w:r w:rsidRPr="00A3455A">
        <w:rPr>
          <w:rFonts w:ascii="仿宋_GB2312" w:eastAsia="仿宋_GB2312" w:hint="eastAsia"/>
          <w:sz w:val="32"/>
          <w:szCs w:val="32"/>
        </w:rPr>
        <w:br/>
      </w:r>
      <w:r w:rsidR="00A3455A">
        <w:rPr>
          <w:rFonts w:ascii="仿宋_GB2312" w:eastAsia="仿宋_GB2312" w:hint="eastAsia"/>
          <w:sz w:val="32"/>
          <w:szCs w:val="32"/>
        </w:rPr>
        <w:t xml:space="preserve">                                    </w:t>
      </w:r>
      <w:r w:rsidRPr="00A3455A">
        <w:rPr>
          <w:rFonts w:ascii="仿宋_GB2312" w:eastAsia="仿宋_GB2312" w:hint="eastAsia"/>
          <w:sz w:val="32"/>
          <w:szCs w:val="32"/>
        </w:rPr>
        <w:t>2014年9月21日</w:t>
      </w:r>
    </w:p>
    <w:p w14:paraId="16BF160B" w14:textId="77777777" w:rsidR="005C378F" w:rsidRPr="00A3455A" w:rsidRDefault="005C378F" w:rsidP="00A3455A">
      <w:pPr>
        <w:spacing w:line="560" w:lineRule="exact"/>
        <w:rPr>
          <w:rFonts w:ascii="仿宋_GB2312" w:eastAsia="仿宋_GB2312" w:hint="eastAsia"/>
          <w:sz w:val="32"/>
          <w:szCs w:val="32"/>
        </w:rPr>
      </w:pPr>
      <w:r w:rsidRPr="00A3455A">
        <w:rPr>
          <w:rFonts w:ascii="仿宋_GB2312" w:eastAsia="仿宋_GB2312" w:hint="eastAsia"/>
          <w:sz w:val="32"/>
          <w:szCs w:val="32"/>
        </w:rPr>
        <w:t xml:space="preserve">　　（此件公开发布）</w:t>
      </w:r>
    </w:p>
    <w:p w14:paraId="3BBD585F" w14:textId="77777777" w:rsidR="005C378F" w:rsidRPr="00A3455A" w:rsidRDefault="005C378F" w:rsidP="00A3455A">
      <w:pPr>
        <w:spacing w:line="560" w:lineRule="exact"/>
        <w:rPr>
          <w:rFonts w:ascii="仿宋_GB2312" w:eastAsia="仿宋_GB2312" w:hint="eastAsia"/>
          <w:sz w:val="32"/>
          <w:szCs w:val="32"/>
        </w:rPr>
      </w:pPr>
    </w:p>
    <w:sectPr w:rsidR="005C378F" w:rsidRPr="00A3455A" w:rsidSect="0003680D">
      <w:footerReference w:type="even" r:id="rId6"/>
      <w:footerReference w:type="default" r:id="rId7"/>
      <w:pgSz w:w="11906" w:h="16838" w:code="9"/>
      <w:pgMar w:top="2098" w:right="1474" w:bottom="1985" w:left="1588" w:header="851" w:footer="992" w:gutter="0"/>
      <w:cols w:space="425"/>
      <w:docGrid w:type="lines" w:linePitch="579" w:charSpace="2167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E52EC" w14:textId="77777777" w:rsidR="0003680D" w:rsidRDefault="0003680D">
      <w:r>
        <w:separator/>
      </w:r>
    </w:p>
  </w:endnote>
  <w:endnote w:type="continuationSeparator" w:id="0">
    <w:p w14:paraId="2257D17E" w14:textId="77777777" w:rsidR="0003680D" w:rsidRDefault="000368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微软雅黑"/>
    <w:panose1 w:val="020B0604020202020204"/>
    <w:charset w:val="86"/>
    <w:family w:val="modern"/>
    <w:pitch w:val="fixed"/>
    <w:sig w:usb0="00000001" w:usb1="080E0000" w:usb2="00000010" w:usb3="00000000" w:csb0="00040000" w:csb1="00000000"/>
  </w:font>
  <w:font w:name="方正小标宋_GBK">
    <w:altName w:val="微软雅黑"/>
    <w:panose1 w:val="020B0604020202020204"/>
    <w:charset w:val="86"/>
    <w:family w:val="script"/>
    <w:pitch w:val="fixed"/>
    <w:sig w:usb0="00000001" w:usb1="080E0000" w:usb2="00000010" w:usb3="00000000" w:csb0="00040000" w:csb1="00000000"/>
  </w:font>
  <w:font w:name="仿宋_GB2312">
    <w:altName w:val="微软雅黑"/>
    <w:panose1 w:val="020B0604020202020204"/>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4328A" w14:textId="77777777" w:rsidR="00A3455A" w:rsidRDefault="00A3455A" w:rsidP="002818B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3C63B2A6" w14:textId="77777777" w:rsidR="00A3455A" w:rsidRDefault="00A3455A">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0D764" w14:textId="77777777" w:rsidR="00A3455A" w:rsidRDefault="00A3455A" w:rsidP="002818B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F91B8B">
      <w:rPr>
        <w:rStyle w:val="a6"/>
        <w:noProof/>
      </w:rPr>
      <w:t>2</w:t>
    </w:r>
    <w:r>
      <w:rPr>
        <w:rStyle w:val="a6"/>
      </w:rPr>
      <w:fldChar w:fldCharType="end"/>
    </w:r>
  </w:p>
  <w:p w14:paraId="61140F49" w14:textId="77777777" w:rsidR="00A3455A" w:rsidRDefault="00A3455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2E2B22" w14:textId="77777777" w:rsidR="0003680D" w:rsidRDefault="0003680D">
      <w:r>
        <w:separator/>
      </w:r>
    </w:p>
  </w:footnote>
  <w:footnote w:type="continuationSeparator" w:id="0">
    <w:p w14:paraId="060F2C59" w14:textId="77777777" w:rsidR="0003680D" w:rsidRDefault="0003680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58"/>
  <w:drawingGridVerticalSpacing w:val="579"/>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78F"/>
    <w:rsid w:val="0003680D"/>
    <w:rsid w:val="00223A35"/>
    <w:rsid w:val="002818BF"/>
    <w:rsid w:val="005C378F"/>
    <w:rsid w:val="00A3455A"/>
    <w:rsid w:val="00C17535"/>
    <w:rsid w:val="00F91B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16B225"/>
  <w15:chartTrackingRefBased/>
  <w15:docId w15:val="{AF25C02F-4DD7-C34D-9AA4-A214464CE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Normal (Web)"/>
    <w:basedOn w:val="a"/>
    <w:rsid w:val="005C378F"/>
    <w:pPr>
      <w:widowControl/>
      <w:spacing w:before="100" w:beforeAutospacing="1" w:after="100" w:afterAutospacing="1"/>
      <w:jc w:val="left"/>
    </w:pPr>
    <w:rPr>
      <w:rFonts w:ascii="宋体" w:hAnsi="宋体" w:cs="宋体"/>
      <w:kern w:val="0"/>
      <w:sz w:val="24"/>
    </w:rPr>
  </w:style>
  <w:style w:type="character" w:styleId="a4">
    <w:name w:val="Strong"/>
    <w:qFormat/>
    <w:rsid w:val="005C378F"/>
    <w:rPr>
      <w:b/>
      <w:bCs/>
    </w:rPr>
  </w:style>
  <w:style w:type="paragraph" w:styleId="a5">
    <w:name w:val="footer"/>
    <w:basedOn w:val="a"/>
    <w:rsid w:val="00A3455A"/>
    <w:pPr>
      <w:tabs>
        <w:tab w:val="center" w:pos="4153"/>
        <w:tab w:val="right" w:pos="8306"/>
      </w:tabs>
      <w:snapToGrid w:val="0"/>
      <w:jc w:val="left"/>
    </w:pPr>
    <w:rPr>
      <w:sz w:val="18"/>
      <w:szCs w:val="18"/>
    </w:rPr>
  </w:style>
  <w:style w:type="character" w:styleId="a6">
    <w:name w:val="page number"/>
    <w:basedOn w:val="a0"/>
    <w:rsid w:val="00A3455A"/>
  </w:style>
  <w:style w:type="paragraph" w:styleId="a7">
    <w:name w:val="header"/>
    <w:basedOn w:val="a"/>
    <w:link w:val="Char"/>
    <w:rsid w:val="00F91B8B"/>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7"/>
    <w:rsid w:val="00F91B8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831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646</Words>
  <Characters>3686</Characters>
  <Application>Microsoft Office Word</Application>
  <DocSecurity>0</DocSecurity>
  <Lines>30</Lines>
  <Paragraphs>8</Paragraphs>
  <ScaleCrop>false</ScaleCrop>
  <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国务院关于加强地方政府性债务管理的意见</dc:title>
  <dc:subject/>
  <dc:creator>SDWM</dc:creator>
  <cp:keywords/>
  <dc:description/>
  <cp:lastModifiedBy>MZ3431</cp:lastModifiedBy>
  <cp:revision>2</cp:revision>
  <dcterms:created xsi:type="dcterms:W3CDTF">2024-05-02T12:50:00Z</dcterms:created>
  <dcterms:modified xsi:type="dcterms:W3CDTF">2024-05-02T12:50:00Z</dcterms:modified>
</cp:coreProperties>
</file>