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jc w:val="center"/>
      </w:pPr>
      <w:r>
        <w:rPr>
          <w:rFonts w:ascii="Arial" w:cs="Arial" w:eastAsia="Arial" w:hAnsi="Arial"/>
          <w:b/>
          <w:bCs/>
          <w:color w:val="1B4F72"/>
          <w:sz w:val="48"/>
          <w:szCs w:val="48"/>
        </w:rPr>
        <w:t xml:space="preserve">AUTOSYS</w:t>
      </w:r>
    </w:p>
    <w:p>
      <w:pPr>
        <w:spacing w:after="300"/>
        <w:jc w:val="center"/>
      </w:pPr>
      <w:r>
        <w:rPr>
          <w:rFonts w:ascii="Arial" w:cs="Arial" w:eastAsia="Arial" w:hAnsi="Arial"/>
          <w:color w:val="2E86C1"/>
          <w:sz w:val="28"/>
          <w:szCs w:val="28"/>
        </w:rPr>
        <w:t xml:space="preserve">Sistema de Inventario</w:t>
      </w:r>
    </w:p>
    <w:p>
      <w:pPr>
        <w:pBdr>
          <w:bottom w:val="single" w:color="2E86C1" w:sz="2" w:space="1"/>
        </w:pBdr>
        <w:spacing w:after="200" w:before="200"/>
      </w:pPr>
    </w:p>
    <w:p>
      <w:pPr>
        <w:spacing w:after="120" w:before="200"/>
        <w:jc w:val="center"/>
      </w:pPr>
      <w:r>
        <w:rPr>
          <w:rFonts w:ascii="Arial" w:cs="Arial" w:eastAsia="Arial" w:hAnsi="Arial"/>
          <w:b/>
          <w:bCs/>
          <w:color w:val="1B4F72"/>
          <w:sz w:val="40"/>
          <w:szCs w:val="40"/>
        </w:rPr>
        <w:t xml:space="preserve">Plan de Implementación</w:t>
      </w:r>
    </w:p>
    <w:p>
      <w:pPr>
        <w:spacing w:after="100"/>
        <w:jc w:val="center"/>
      </w:pPr>
      <w:r>
        <w:rPr>
          <w:rFonts w:ascii="Arial" w:cs="Arial" w:eastAsia="Arial" w:hAnsi="Arial"/>
          <w:color w:val="2E86C1"/>
          <w:sz w:val="28"/>
          <w:szCs w:val="28"/>
        </w:rPr>
        <w:t xml:space="preserve">Órdenes de Compra con Impuestos,</w:t>
      </w:r>
    </w:p>
    <w:p>
      <w:pPr>
        <w:spacing w:after="100"/>
        <w:jc w:val="center"/>
      </w:pPr>
      <w:r>
        <w:rPr>
          <w:rFonts w:ascii="Arial" w:cs="Arial" w:eastAsia="Arial" w:hAnsi="Arial"/>
          <w:color w:val="2E86C1"/>
          <w:sz w:val="28"/>
          <w:szCs w:val="28"/>
        </w:rPr>
        <w:t xml:space="preserve">Descuentos y Multi-Moneda</w:t>
      </w:r>
    </w:p>
    <w:p>
      <w:pPr>
        <w:spacing w:after="60"/>
        <w:jc w:val="center"/>
      </w:pPr>
      <w:r>
        <w:rPr>
          <w:rFonts w:ascii="Arial" w:cs="Arial" w:eastAsia="Arial" w:hAnsi="Arial"/>
          <w:color w:val="666666"/>
          <w:sz w:val="20"/>
          <w:szCs w:val="20"/>
        </w:rPr>
        <w:t xml:space="preserve">Adaptado al marco fiscal venezolano (IVA, IGTF, SENIAT)</w:t>
      </w:r>
    </w:p>
    <w:p>
      <w:pPr>
        <w:spacing w:after="80"/>
      </w:pPr>
    </w:p>
    <w:p>
      <w:pPr>
        <w:pBdr>
          <w:bottom w:val="single" w:color="2E86C1" w:sz="2" w:space="1"/>
        </w:pBdr>
        <w:spacing w:after="200" w:before="200"/>
      </w:pPr>
    </w:p>
    <w:p>
      <w:pPr>
        <w:spacing w:after="80"/>
      </w:pPr>
    </w:p>
    <w:p>
      <w:pPr>
        <w:jc w:val="center"/>
      </w:pPr>
      <w:r>
        <w:rPr>
          <w:rFonts w:ascii="Arial" w:cs="Arial" w:eastAsia="Arial" w:hAnsi="Arial"/>
          <w:color w:val="888888"/>
          <w:sz w:val="20"/>
          <w:szCs w:val="20"/>
        </w:rPr>
        <w:t xml:space="preserve">Versión 1.0  —  Marzo 2026</w:t>
      </w:r>
    </w:p>
    <w:p>
      <w:r>
        <w:br w:type="page"/>
      </w:r>
    </w:p>
    <w:p>
      <w:pPr>
        <w:pStyle w:val="Heading1"/>
        <w:spacing w:after="200" w:before="360"/>
      </w:pPr>
      <w:r>
        <w:rPr>
          <w:rFonts w:ascii="Arial" w:cs="Arial" w:eastAsia="Arial" w:hAnsi="Arial"/>
          <w:b/>
          <w:bCs/>
          <w:color w:val="1B4F72"/>
          <w:sz w:val="32"/>
          <w:szCs w:val="32"/>
        </w:rPr>
        <w:t xml:space="preserve">1. Resumen Ejecutivo</w:t>
      </w:r>
    </w:p>
    <w:p>
      <w:pPr>
        <w:spacing w:after="120"/>
      </w:pPr>
      <w:r>
        <w:rPr>
          <w:rFonts w:ascii="Arial" w:cs="Arial" w:eastAsia="Arial" w:hAnsi="Arial"/>
          <w:sz w:val="20"/>
          <w:szCs w:val="20"/>
        </w:rPr>
        <w:t xml:space="preserve">Este plan detalla la implementación de un sistema completo de facturación fiscal para las Órdenes de Compra en AutoSys, adaptado a la normativa venezolana vigente. Incluye: IVA por línea (16% / Exento / Reducido 8%), IGTF (3%) para pagos en divisas, descuentos por línea y generales, soporte multi-moneda (USD/VES/EUR) con tasa BCV, y condiciones comerciales.</w:t>
      </w:r>
    </w:p>
    <w:p>
      <w:pPr>
        <w:spacing w:after="80"/>
      </w:pPr>
    </w:p>
    <w:p>
      <w:pPr>
        <w:spacing w:after="120"/>
      </w:pPr>
      <w:r>
        <w:rPr>
          <w:rFonts w:ascii="Arial" w:cs="Arial" w:eastAsia="Arial" w:hAnsi="Arial"/>
          <w:sz w:val="20"/>
          <w:szCs w:val="20"/>
        </w:rPr>
        <w:t xml:space="preserve">El descuento general se aplica antes del IVA (afecta la base imponible), según lo establecido por el SENIAT. Todos los cálculos se ejecutan en el frontend para feedback inmediato, pero el backend los recalcula desde cero por seguridad.</w:t>
      </w:r>
    </w:p>
    <w:p>
      <w:pPr>
        <w:pBdr>
          <w:bottom w:val="single" w:color="2E86C1" w:sz="2" w:space="1"/>
        </w:pBdr>
        <w:spacing w:after="200" w:before="200"/>
      </w:pPr>
    </w:p>
    <w:p>
      <w:pPr>
        <w:pStyle w:val="Heading1"/>
        <w:spacing w:after="200" w:before="360"/>
      </w:pPr>
      <w:r>
        <w:rPr>
          <w:rFonts w:ascii="Arial" w:cs="Arial" w:eastAsia="Arial" w:hAnsi="Arial"/>
          <w:b/>
          <w:bCs/>
          <w:color w:val="1B4F72"/>
          <w:sz w:val="32"/>
          <w:szCs w:val="32"/>
        </w:rPr>
        <w:t xml:space="preserve">2. Decisiones Técnicas Clave</w:t>
      </w:r>
    </w:p>
    <w:p>
      <w:pPr>
        <w:pStyle w:val="Heading2"/>
        <w:spacing w:after="160" w:before="280"/>
      </w:pPr>
      <w:r>
        <w:rPr>
          <w:rFonts w:ascii="Arial" w:cs="Arial" w:eastAsia="Arial" w:hAnsi="Arial"/>
          <w:b/>
          <w:bCs/>
          <w:color w:val="2E86C1"/>
          <w:sz w:val="26"/>
          <w:szCs w:val="26"/>
        </w:rPr>
        <w:t xml:space="preserve">2.1 Orden de Cálculo (Flujo Matemático)</w:t>
      </w:r>
    </w:p>
    <w:p>
      <w:pPr>
        <w:spacing w:after="120"/>
      </w:pPr>
      <w:r>
        <w:rPr>
          <w:rFonts w:ascii="Arial" w:cs="Arial" w:eastAsia="Arial" w:hAnsi="Arial"/>
          <w:sz w:val="20"/>
          <w:szCs w:val="20"/>
        </w:rPr>
        <w:t xml:space="preserve">El cálculo sigue este orden estricto, conforme a la normativa SENIAT: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Paso</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Operación</w:t>
            </w:r>
          </w:p>
        </w:tc>
        <w:tc>
          <w:tcPr>
            <w:tcW w:type="dxa" w:w="5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Fórmula</w:t>
            </w:r>
          </w:p>
        </w:tc>
      </w:tr>
      <w:tr>
        <w:tc>
          <w:tcPr>
            <w:tcW w:type="dxa" w:w="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Subtotal por línea</w:t>
            </w:r>
          </w:p>
        </w:tc>
        <w:tc>
          <w:tcPr>
            <w:tcW w:type="dxa" w:w="5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qty × unitCost</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Descuento por línea</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lineSubtotal × (discountPercent / 100)</w:t>
            </w:r>
          </w:p>
        </w:tc>
      </w:tr>
      <w:tr>
        <w:tc>
          <w:tcPr>
            <w:tcW w:type="dxa" w:w="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w:t>
            </w:r>
          </w:p>
        </w:tc>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Neto línea</w:t>
            </w:r>
          </w:p>
        </w:tc>
        <w:tc>
          <w:tcPr>
            <w:tcW w:type="dxa" w:w="5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lineSubtotal - lineDiscount</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4</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Subtotal Bruto</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Σ netos de todas las líneas</w:t>
            </w:r>
          </w:p>
        </w:tc>
      </w:tr>
      <w:tr>
        <w:tc>
          <w:tcPr>
            <w:tcW w:type="dxa" w:w="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w:t>
            </w:r>
          </w:p>
        </w:tc>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sz w:val="18"/>
                <w:szCs w:val="18"/>
              </w:rPr>
              <w:t xml:space="preserve">Descuento General</w:t>
            </w:r>
          </w:p>
        </w:tc>
        <w:tc>
          <w:tcPr>
            <w:tcW w:type="dxa" w:w="5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color w:val="E74C3C"/>
                <w:sz w:val="18"/>
                <w:szCs w:val="18"/>
              </w:rPr>
              <w:t xml:space="preserve">Se resta del subtotalBruto (ANTES del IVA)</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6</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Distribución proporcional</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descGravado = descGeneral × (sumGravadas / subtotalBruto)</w:t>
            </w:r>
          </w:p>
        </w:tc>
      </w:tr>
      <w:tr>
        <w:tc>
          <w:tcPr>
            <w:tcW w:type="dxa" w:w="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7</w:t>
            </w:r>
          </w:p>
        </w:tc>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Base Imponible</w:t>
            </w:r>
          </w:p>
        </w:tc>
        <w:tc>
          <w:tcPr>
            <w:tcW w:type="dxa" w:w="5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sumGravadas - descGravado</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8</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Base Exenta</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sumExentas - descExento</w:t>
            </w:r>
          </w:p>
        </w:tc>
      </w:tr>
      <w:tr>
        <w:tc>
          <w:tcPr>
            <w:tcW w:type="dxa" w:w="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w:t>
            </w:r>
          </w:p>
        </w:tc>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IVA</w:t>
            </w:r>
          </w:p>
        </w:tc>
        <w:tc>
          <w:tcPr>
            <w:tcW w:type="dxa" w:w="5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baseImponible × 0.16</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10</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IGTF (si aplica)</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(baseImponible + baseExenta + IVA) × 0.03</w:t>
            </w:r>
          </w:p>
        </w:tc>
      </w:tr>
      <w:tr>
        <w:tc>
          <w:tcPr>
            <w:tcW w:type="dxa" w:w="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11</w:t>
            </w:r>
          </w:p>
        </w:tc>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sz w:val="18"/>
                <w:szCs w:val="18"/>
              </w:rPr>
              <w:t xml:space="preserve">TOTAL</w:t>
            </w:r>
          </w:p>
        </w:tc>
        <w:tc>
          <w:tcPr>
            <w:tcW w:type="dxa" w:w="5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sz w:val="18"/>
                <w:szCs w:val="18"/>
              </w:rPr>
              <w:t xml:space="preserve">baseImponible + baseExenta + IVA + IGTF</w:t>
            </w:r>
          </w:p>
        </w:tc>
      </w:tr>
    </w:tbl>
    <w:p>
      <w:pPr>
        <w:spacing w:after="80"/>
      </w:pPr>
    </w:p>
    <w:p>
      <w:pPr>
        <w:pStyle w:val="Heading2"/>
        <w:spacing w:after="160" w:before="280"/>
      </w:pPr>
      <w:r>
        <w:rPr>
          <w:rFonts w:ascii="Arial" w:cs="Arial" w:eastAsia="Arial" w:hAnsi="Arial"/>
          <w:b/>
          <w:bCs/>
          <w:color w:val="2E86C1"/>
          <w:sz w:val="26"/>
          <w:szCs w:val="26"/>
        </w:rPr>
        <w:t xml:space="preserve">2.2 Seguridad: Doble Cálculo</w:t>
      </w:r>
    </w:p>
    <w:p>
      <w:pPr>
        <w:spacing w:after="120"/>
      </w:pPr>
      <w:r>
        <w:rPr>
          <w:rFonts w:ascii="Arial" w:cs="Arial" w:eastAsia="Arial" w:hAnsi="Arial"/>
          <w:sz w:val="20"/>
          <w:szCs w:val="20"/>
        </w:rPr>
        <w:t xml:space="preserve">El frontend calcula todo en tiempo real para la experiencia del usuario. Sin embargo, el backend DESCARTA todos los totales recibidos y los recalcula desde cero usando solo: itemId, quantity, unitCost, discountPercent, taxType, igtfApplies, y discountAmount global. Esto previene manipulación de precios vía API.</w:t>
      </w:r>
    </w:p>
    <w:p>
      <w:pPr>
        <w:pStyle w:val="Heading2"/>
        <w:spacing w:after="160" w:before="280"/>
      </w:pPr>
      <w:r>
        <w:rPr>
          <w:rFonts w:ascii="Arial" w:cs="Arial" w:eastAsia="Arial" w:hAnsi="Arial"/>
          <w:b/>
          <w:bCs/>
          <w:color w:val="2E86C1"/>
          <w:sz w:val="26"/>
          <w:szCs w:val="26"/>
        </w:rPr>
        <w:t xml:space="preserve">2.3 Tasa BCV</w:t>
      </w:r>
    </w:p>
    <w:p>
      <w:pPr>
        <w:spacing w:after="120"/>
      </w:pPr>
      <w:r>
        <w:rPr>
          <w:rFonts w:ascii="Arial" w:cs="Arial" w:eastAsia="Arial" w:hAnsi="Arial"/>
          <w:sz w:val="20"/>
          <w:szCs w:val="20"/>
        </w:rPr>
        <w:t xml:space="preserve">Se integra un servicio externo para obtener la tasa BCV del día automáticamente. Sin embargo, dado que esta API puede fallar (común en Venezuela), siempre existe la opción de ingreso manual. Se agrega un campo exchangeRateSource que registra si la tasa fue: 'BCV_AUTO' (automática) o 'MANUAL' (ingresada por el usuario).</w:t>
      </w:r>
    </w:p>
    <w:p>
      <w:pPr>
        <w:pStyle w:val="Heading2"/>
        <w:spacing w:after="160" w:before="280"/>
      </w:pPr>
      <w:r>
        <w:rPr>
          <w:rFonts w:ascii="Arial" w:cs="Arial" w:eastAsia="Arial" w:hAnsi="Arial"/>
          <w:b/>
          <w:bCs/>
          <w:color w:val="2E86C1"/>
          <w:sz w:val="26"/>
          <w:szCs w:val="26"/>
        </w:rPr>
        <w:t xml:space="preserve">2.4 IGTF</w:t>
      </w:r>
    </w:p>
    <w:p>
      <w:pPr>
        <w:spacing w:after="120"/>
      </w:pPr>
      <w:r>
        <w:rPr>
          <w:rFonts w:ascii="Arial" w:cs="Arial" w:eastAsia="Arial" w:hAnsi="Arial"/>
          <w:sz w:val="20"/>
          <w:szCs w:val="20"/>
        </w:rPr>
        <w:t xml:space="preserve">El IGTF (3%) aplica sobre el monto total pagado en moneda extranjera. Si la orden es 100% en USD o EUR, aplica sobre todo. El toggle 'Pago en Divisas' activa/desactiva el cálculo. La tasa (actualmente 3%) es configurable por si cambia en el futuro.</w:t>
      </w:r>
    </w:p>
    <w:p>
      <w:pPr>
        <w:pStyle w:val="Heading2"/>
        <w:spacing w:after="160" w:before="280"/>
      </w:pPr>
      <w:r>
        <w:rPr>
          <w:rFonts w:ascii="Arial" w:cs="Arial" w:eastAsia="Arial" w:hAnsi="Arial"/>
          <w:b/>
          <w:bCs/>
          <w:color w:val="2E86C1"/>
          <w:sz w:val="26"/>
          <w:szCs w:val="26"/>
        </w:rPr>
        <w:t xml:space="preserve">2.5 ItemRow.tsx es Componente Compartido</w:t>
      </w:r>
    </w:p>
    <w:p>
      <w:pPr>
        <w:spacing w:after="120"/>
      </w:pPr>
      <w:r>
        <w:rPr>
          <w:rFonts w:ascii="Arial" w:cs="Arial" w:eastAsia="Arial" w:hAnsi="Arial"/>
          <w:sz w:val="20"/>
          <w:szCs w:val="20"/>
        </w:rPr>
        <w:t xml:space="preserve">El componente ItemRow.tsx vive en components/common/ y es usado tanto por PurchaseOrderForm como por EntryNoteForm. Los campos nuevos (descuento por línea, tipo de impuesto) deben ser OPCIONALES para no romper los formularios existentes. Se agregan como props opcionales con fieldPaths condicionales.</w:t>
      </w:r>
    </w:p>
    <w:p>
      <w:r>
        <w:br w:type="page"/>
      </w:r>
    </w:p>
    <w:p>
      <w:pPr>
        <w:pStyle w:val="Heading1"/>
        <w:spacing w:after="200" w:before="360"/>
      </w:pPr>
      <w:r>
        <w:rPr>
          <w:rFonts w:ascii="Arial" w:cs="Arial" w:eastAsia="Arial" w:hAnsi="Arial"/>
          <w:b/>
          <w:bCs/>
          <w:color w:val="1B4F72"/>
          <w:sz w:val="32"/>
          <w:szCs w:val="32"/>
        </w:rPr>
        <w:t xml:space="preserve">3. Modelos Prisma (Actualizados)</w:t>
      </w:r>
    </w:p>
    <w:p>
      <w:pPr>
        <w:pStyle w:val="Heading2"/>
        <w:spacing w:after="160" w:before="280"/>
      </w:pPr>
      <w:r>
        <w:rPr>
          <w:rFonts w:ascii="Arial" w:cs="Arial" w:eastAsia="Arial" w:hAnsi="Arial"/>
          <w:b/>
          <w:bCs/>
          <w:color w:val="2E86C1"/>
          <w:sz w:val="26"/>
          <w:szCs w:val="26"/>
        </w:rPr>
        <w:t xml:space="preserve">3.1 PurchaseOrder</w:t>
      </w:r>
    </w:p>
    <w:p>
      <w:pPr>
        <w:spacing w:after="120"/>
      </w:pPr>
      <w:r>
        <w:rPr>
          <w:rFonts w:ascii="Arial" w:cs="Arial" w:eastAsia="Arial" w:hAnsi="Arial"/>
          <w:sz w:val="20"/>
          <w:szCs w:val="20"/>
        </w:rPr>
        <w:t xml:space="preserve">Campos nuevos marcados con comentario: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5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sz w:val="18"/>
                <w:szCs w:val="18"/>
              </w:rPr>
              <w:t xml:space="preserve">currency</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Enum</w:t>
            </w:r>
          </w:p>
        </w:tc>
        <w:tc>
          <w:tcPr>
            <w:tcW w:type="dxa" w:w="5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USD | VES | EUR (default: USD)</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18"/>
                <w:szCs w:val="18"/>
              </w:rPr>
              <w:t xml:space="preserve">exchangeRate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Decimal(14,4)?</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Tasa BCV del día (VES por 1 USD)</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sz w:val="18"/>
                <w:szCs w:val="18"/>
              </w:rPr>
              <w:t xml:space="preserve">exchangeRateSource</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String?</w:t>
            </w:r>
          </w:p>
        </w:tc>
        <w:tc>
          <w:tcPr>
            <w:tcW w:type="dxa" w:w="5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'BCV_AUTO' | 'MANUAL'</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18"/>
                <w:szCs w:val="18"/>
              </w:rPr>
              <w:t xml:space="preserve">paymentTerms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String?</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Ej: 'Contado', 'Crédito 30 días'</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sz w:val="18"/>
                <w:szCs w:val="18"/>
              </w:rPr>
              <w:t xml:space="preserve">creditDays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w:t>
            </w:r>
          </w:p>
        </w:tc>
        <w:tc>
          <w:tcPr>
            <w:tcW w:type="dxa" w:w="5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Días de crédito si aplica</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18"/>
                <w:szCs w:val="18"/>
              </w:rPr>
              <w:t xml:space="preserve">deliveryTerms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String?</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Ej: 'Puesto en almacén', 'FOB'</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sz w:val="18"/>
                <w:szCs w:val="18"/>
              </w:rPr>
              <w:t xml:space="preserve">discountAmount</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Decimal(12,2)</w:t>
            </w:r>
          </w:p>
        </w:tc>
        <w:tc>
          <w:tcPr>
            <w:tcW w:type="dxa" w:w="5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Descuento general sobre subtotal bruto</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18"/>
                <w:szCs w:val="18"/>
              </w:rPr>
              <w:t xml:space="preserve">subtotalBruto</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Decimal(12,2)</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Σ netos de líneas (antes de desc. general)</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sz w:val="18"/>
                <w:szCs w:val="18"/>
              </w:rPr>
              <w:t xml:space="preserve">baseImponible</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Decimal(12,2)</w:t>
            </w:r>
          </w:p>
        </w:tc>
        <w:tc>
          <w:tcPr>
            <w:tcW w:type="dxa" w:w="5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Base gravada (IVA 16%) después de desc.</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18"/>
                <w:szCs w:val="18"/>
              </w:rPr>
              <w:t xml:space="preserve">baseExenta</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Decimal(12,2)</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Base exenta (0%) después de desc.</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sz w:val="18"/>
                <w:szCs w:val="18"/>
              </w:rPr>
              <w:t xml:space="preserve">taxAmount</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Decimal(12,2)</w:t>
            </w:r>
          </w:p>
        </w:tc>
        <w:tc>
          <w:tcPr>
            <w:tcW w:type="dxa" w:w="5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IVA total calculado</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18"/>
                <w:szCs w:val="18"/>
              </w:rPr>
              <w:t xml:space="preserve">taxRate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Decimal(5,2)</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 IVA vigente (default: 16)</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sz w:val="18"/>
                <w:szCs w:val="18"/>
              </w:rPr>
              <w:t xml:space="preserve">igtfApplies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Boolean</w:t>
            </w:r>
          </w:p>
        </w:tc>
        <w:tc>
          <w:tcPr>
            <w:tcW w:type="dxa" w:w="5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Toggle: pago en divisas (default: false)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18"/>
                <w:szCs w:val="18"/>
              </w:rPr>
              <w:t xml:space="preserve">igtfRate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Decimal(5,2)</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 IGTF vigente (default: 3)</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sz w:val="18"/>
                <w:szCs w:val="18"/>
              </w:rPr>
              <w:t xml:space="preserve">igtfAmount</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Decimal(12,2)</w:t>
            </w:r>
          </w:p>
        </w:tc>
        <w:tc>
          <w:tcPr>
            <w:tcW w:type="dxa" w:w="5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Monto IGTF calculado</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18"/>
                <w:szCs w:val="18"/>
              </w:rPr>
              <w:t xml:space="preserve">total</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Decimal(12,2)</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Total final: bases + IVA + IGTF</w:t>
            </w:r>
          </w:p>
        </w:tc>
      </w:tr>
    </w:tbl>
    <w:p>
      <w:pPr>
        <w:spacing w:after="80"/>
      </w:pPr>
    </w:p>
    <w:p>
      <w:pPr>
        <w:pStyle w:val="Heading2"/>
        <w:spacing w:after="160" w:before="280"/>
      </w:pPr>
      <w:r>
        <w:rPr>
          <w:rFonts w:ascii="Arial" w:cs="Arial" w:eastAsia="Arial" w:hAnsi="Arial"/>
          <w:b/>
          <w:bCs/>
          <w:color w:val="2E86C1"/>
          <w:sz w:val="26"/>
          <w:szCs w:val="26"/>
        </w:rPr>
        <w:t xml:space="preserve">3.2 PurchaseOrderItem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5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sz w:val="18"/>
                <w:szCs w:val="18"/>
              </w:rPr>
              <w:t xml:space="preserve">discountPercent</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Decimal(5,2)</w:t>
            </w:r>
          </w:p>
        </w:tc>
        <w:tc>
          <w:tcPr>
            <w:tcW w:type="dxa" w:w="5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descuento de línea (default: 0)</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18"/>
                <w:szCs w:val="18"/>
              </w:rPr>
              <w:t xml:space="preserve">discountAmount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Decimal(12,2)</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Monto desc. calculado</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sz w:val="18"/>
                <w:szCs w:val="18"/>
              </w:rPr>
              <w:t xml:space="preserve">taxType</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Enum TaxType</w:t>
            </w:r>
          </w:p>
        </w:tc>
        <w:tc>
          <w:tcPr>
            <w:tcW w:type="dxa" w:w="5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IVA | EXEMPT | REDUCED</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18"/>
                <w:szCs w:val="18"/>
              </w:rPr>
              <w:t xml:space="preserve">taxRate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Decimal(5,2)</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 según taxType (16, 0, 8)</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sz w:val="18"/>
                <w:szCs w:val="18"/>
              </w:rPr>
              <w:t xml:space="preserve">taxAmount</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Decimal(12,2)</w:t>
            </w:r>
          </w:p>
        </w:tc>
        <w:tc>
          <w:tcPr>
            <w:tcW w:type="dxa" w:w="5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IVA calculado para esta línea</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18"/>
                <w:szCs w:val="18"/>
              </w:rPr>
              <w:t xml:space="preserve">totalLine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Decimal(12,2)</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subtotal + taxAmount</w:t>
            </w:r>
          </w:p>
        </w:tc>
      </w:tr>
    </w:tbl>
    <w:p>
      <w:pPr>
        <w:spacing w:after="80"/>
      </w:pPr>
    </w:p>
    <w:p>
      <w:pPr>
        <w:pStyle w:val="Heading2"/>
        <w:spacing w:after="160" w:before="280"/>
      </w:pPr>
      <w:r>
        <w:rPr>
          <w:rFonts w:ascii="Arial" w:cs="Arial" w:eastAsia="Arial" w:hAnsi="Arial"/>
          <w:b/>
          <w:bCs/>
          <w:color w:val="2E86C1"/>
          <w:sz w:val="26"/>
          <w:szCs w:val="26"/>
        </w:rPr>
        <w:t xml:space="preserve">3.3 Enum TaxType</w:t>
      </w:r>
    </w:p>
    <w:p>
      <w:pPr>
        <w:shd w:fill="F4F4F4" w:val="clear"/>
        <w:spacing w:after="80" w:before="80"/>
        <w:ind w:left="360"/>
      </w:pPr>
      <w:r>
        <w:rPr>
          <w:rFonts w:ascii="Courier New" w:cs="Courier New" w:eastAsia="Courier New" w:hAnsi="Courier New"/>
          <w:sz w:val="18"/>
          <w:szCs w:val="18"/>
        </w:rPr>
        <w:t xml:space="preserve">enum TaxType { IVA  EXEMPT  REDUCED }</w:t>
      </w:r>
    </w:p>
    <w:p>
      <w:pPr>
        <w:spacing w:after="120"/>
      </w:pPr>
      <w:r>
        <w:rPr>
          <w:rFonts w:ascii="Arial" w:cs="Arial" w:eastAsia="Arial" w:hAnsi="Arial"/>
          <w:sz w:val="20"/>
          <w:szCs w:val="20"/>
        </w:rPr>
        <w:t xml:space="preserve">IVA = 16% (gravado), EXEMPT = 0% (exento), REDUCED = 8% (reducido, para uso futuro).</w:t>
      </w:r>
    </w:p>
    <w:p>
      <w:r>
        <w:br w:type="page"/>
      </w:r>
    </w:p>
    <w:p>
      <w:pPr>
        <w:pStyle w:val="Heading1"/>
        <w:spacing w:after="200" w:before="360"/>
      </w:pPr>
      <w:r>
        <w:rPr>
          <w:rFonts w:ascii="Arial" w:cs="Arial" w:eastAsia="Arial" w:hAnsi="Arial"/>
          <w:b/>
          <w:bCs/>
          <w:color w:val="1B4F72"/>
          <w:sz w:val="32"/>
          <w:szCs w:val="32"/>
        </w:rPr>
        <w:t xml:space="preserve">4. Fases de Implementación</w:t>
      </w:r>
    </w:p>
    <w:p>
      <w:pPr>
        <w:pStyle w:val="Heading2"/>
        <w:spacing w:after="160" w:before="280"/>
      </w:pPr>
      <w:r>
        <w:rPr>
          <w:rFonts w:ascii="Arial" w:cs="Arial" w:eastAsia="Arial" w:hAnsi="Arial"/>
          <w:b/>
          <w:bCs/>
          <w:color w:val="2E86C1"/>
          <w:sz w:val="26"/>
          <w:szCs w:val="26"/>
        </w:rPr>
        <w:t xml:space="preserve">Fase 0: Migración de Datos Existentes</w:t>
      </w:r>
    </w:p>
    <w:p>
      <w:pPr>
        <w:spacing w:after="120"/>
      </w:pPr>
      <w:r>
        <w:rPr>
          <w:rFonts w:ascii="Arial" w:cs="Arial" w:eastAsia="Arial" w:hAnsi="Arial"/>
          <w:b/>
          <w:bCs/>
          <w:color w:val="E74C3C"/>
          <w:sz w:val="20"/>
          <w:szCs w:val="20"/>
        </w:rPr>
        <w:t xml:space="preserve">ANTES de tocar código, migrar los registros existentes para que no se rompan.</w:t>
      </w:r>
    </w:p>
    <w:p>
      <w:pPr>
        <w:spacing w:after="80"/>
      </w:pPr>
    </w:p>
    <w:p>
      <w:pPr>
        <w:pStyle w:val="ListParagraph"/>
        <w:numPr>
          <w:ilvl w:val="0"/>
          <w:numId w:val="2"/>
        </w:numPr>
        <w:spacing w:after="80"/>
      </w:pPr>
      <w:r>
        <w:rPr>
          <w:rFonts w:ascii="Arial" w:cs="Arial" w:eastAsia="Arial" w:hAnsi="Arial"/>
          <w:b/>
          <w:bCs/>
          <w:sz w:val="20"/>
          <w:szCs w:val="20"/>
        </w:rPr>
        <w:t xml:space="preserve">Crear migración Prisma </w:t>
      </w:r>
      <w:r>
        <w:rPr>
          <w:rFonts w:ascii="Arial" w:cs="Arial" w:eastAsia="Arial" w:hAnsi="Arial"/>
          <w:sz w:val="20"/>
          <w:szCs w:val="20"/>
        </w:rPr>
        <w:t xml:space="preserve">que agregue las columnas nuevas con defaults seguros.</w:t>
      </w:r>
    </w:p>
    <w:p>
      <w:pPr>
        <w:pStyle w:val="ListParagraph"/>
        <w:numPr>
          <w:ilvl w:val="0"/>
          <w:numId w:val="2"/>
        </w:numPr>
        <w:spacing w:after="80"/>
      </w:pPr>
      <w:r>
        <w:rPr>
          <w:rFonts w:ascii="Arial" w:cs="Arial" w:eastAsia="Arial" w:hAnsi="Arial"/>
          <w:b/>
          <w:bCs/>
          <w:sz w:val="20"/>
          <w:szCs w:val="20"/>
        </w:rPr>
        <w:t xml:space="preserve">Script de datos: </w:t>
      </w:r>
      <w:r>
        <w:rPr>
          <w:rFonts w:ascii="Arial" w:cs="Arial" w:eastAsia="Arial" w:hAnsi="Arial"/>
          <w:sz w:val="20"/>
          <w:szCs w:val="20"/>
        </w:rPr>
        <w:t xml:space="preserve">Para órdenes existentes: currency='USD', taxRate=16, igtfApplies=false, subtotalBruto=subtotal (viejo), baseImponible=subtotal, baseExenta=0, taxAmount=tax (viejo), total=total (viejo).</w:t>
      </w:r>
    </w:p>
    <w:p>
      <w:pPr>
        <w:pStyle w:val="ListParagraph"/>
        <w:numPr>
          <w:ilvl w:val="0"/>
          <w:numId w:val="2"/>
        </w:numPr>
        <w:spacing w:after="80"/>
      </w:pPr>
      <w:r>
        <w:rPr>
          <w:rFonts w:ascii="Arial" w:cs="Arial" w:eastAsia="Arial" w:hAnsi="Arial"/>
          <w:b/>
          <w:bCs/>
          <w:sz w:val="20"/>
          <w:szCs w:val="20"/>
        </w:rPr>
        <w:t xml:space="preserve">Items existentes: </w:t>
      </w:r>
      <w:r>
        <w:rPr>
          <w:rFonts w:ascii="Arial" w:cs="Arial" w:eastAsia="Arial" w:hAnsi="Arial"/>
          <w:sz w:val="20"/>
          <w:szCs w:val="20"/>
        </w:rPr>
        <w:t xml:space="preserve">taxType='IVA', taxRate=16, discountPercent=0, discountAmount=0, totalLine=subtotal (viejo).</w:t>
      </w:r>
    </w:p>
    <w:p>
      <w:pPr>
        <w:pStyle w:val="ListParagraph"/>
        <w:numPr>
          <w:ilvl w:val="0"/>
          <w:numId w:val="2"/>
        </w:numPr>
        <w:spacing w:after="80"/>
      </w:pPr>
      <w:r>
        <w:rPr>
          <w:rFonts w:ascii="Arial" w:cs="Arial" w:eastAsia="Arial" w:hAnsi="Arial"/>
          <w:b/>
          <w:bCs/>
          <w:sz w:val="20"/>
          <w:szCs w:val="20"/>
        </w:rPr>
        <w:t xml:space="preserve">Eliminar columnas viejas </w:t>
      </w:r>
      <w:r>
        <w:rPr>
          <w:rFonts w:ascii="Arial" w:cs="Arial" w:eastAsia="Arial" w:hAnsi="Arial"/>
          <w:sz w:val="20"/>
          <w:szCs w:val="20"/>
        </w:rPr>
        <w:t xml:space="preserve">(subtotal, tax, total originales) solo después de verificar que todo funciona. No en esta migración.</w:t>
      </w:r>
    </w:p>
    <w:p>
      <w:pPr>
        <w:spacing w:after="80"/>
      </w:pPr>
    </w:p>
    <w:p>
      <w:pPr>
        <w:spacing w:after="120"/>
      </w:pPr>
      <w:r>
        <w:rPr>
          <w:rFonts w:ascii="Arial" w:cs="Arial" w:eastAsia="Arial" w:hAnsi="Arial"/>
          <w:b/>
          <w:bCs/>
          <w:sz w:val="20"/>
          <w:szCs w:val="20"/>
        </w:rPr>
        <w:t xml:space="preserve">Archivos:</w:t>
      </w:r>
    </w:p>
    <w:p>
      <w:pPr>
        <w:pStyle w:val="ListParagraph"/>
        <w:numPr>
          <w:ilvl w:val="0"/>
          <w:numId w:val="3"/>
        </w:numPr>
        <w:spacing w:after="80"/>
      </w:pPr>
      <w:r>
        <w:rPr>
          <w:rFonts w:ascii="Arial" w:cs="Arial" w:eastAsia="Arial" w:hAnsi="Arial"/>
          <w:sz w:val="20"/>
          <w:szCs w:val="20"/>
        </w:rPr>
        <w:t xml:space="preserve">prisma/migrations/XXXX_add_fiscal_fields/migration.sql</w:t>
      </w:r>
    </w:p>
    <w:p>
      <w:pPr>
        <w:pStyle w:val="ListParagraph"/>
        <w:numPr>
          <w:ilvl w:val="0"/>
          <w:numId w:val="3"/>
        </w:numPr>
        <w:spacing w:after="80"/>
      </w:pPr>
      <w:r>
        <w:rPr>
          <w:rFonts w:ascii="Arial" w:cs="Arial" w:eastAsia="Arial" w:hAnsi="Arial"/>
          <w:sz w:val="20"/>
          <w:szCs w:val="20"/>
        </w:rPr>
        <w:t xml:space="preserve">prisma/schema.prisma (actualizar modelos)</w:t>
      </w:r>
    </w:p>
    <w:p>
      <w:pPr>
        <w:pBdr>
          <w:bottom w:val="single" w:color="2E86C1" w:sz="2" w:space="1"/>
        </w:pBdr>
        <w:spacing w:after="200" w:before="200"/>
      </w:pPr>
    </w:p>
    <w:p>
      <w:pPr>
        <w:pStyle w:val="Heading2"/>
        <w:spacing w:after="160" w:before="280"/>
      </w:pPr>
      <w:r>
        <w:rPr>
          <w:rFonts w:ascii="Arial" w:cs="Arial" w:eastAsia="Arial" w:hAnsi="Arial"/>
          <w:b/>
          <w:bCs/>
          <w:color w:val="2E86C1"/>
          <w:sz w:val="26"/>
          <w:szCs w:val="26"/>
        </w:rPr>
        <w:t xml:space="preserve">Fase 1: Backend — Interfaces, DTOs y Validación</w:t>
      </w:r>
    </w:p>
    <w:p>
      <w:pPr>
        <w:pStyle w:val="ListParagraph"/>
        <w:numPr>
          <w:ilvl w:val="0"/>
          <w:numId w:val="4"/>
        </w:numPr>
        <w:spacing w:after="80"/>
      </w:pPr>
      <w:r>
        <w:rPr>
          <w:rFonts w:ascii="Arial" w:cs="Arial" w:eastAsia="Arial" w:hAnsi="Arial"/>
          <w:b/>
          <w:bCs/>
          <w:sz w:val="20"/>
          <w:szCs w:val="20"/>
        </w:rPr>
        <w:t xml:space="preserve">Actualizar purchaseOrders.interface.ts: </w:t>
      </w:r>
      <w:r>
        <w:rPr>
          <w:rFonts w:ascii="Arial" w:cs="Arial" w:eastAsia="Arial" w:hAnsi="Arial"/>
          <w:sz w:val="20"/>
          <w:szCs w:val="20"/>
        </w:rPr>
        <w:t xml:space="preserve">Agregar los enums PurchaseOrderCurrency y TaxType. Agregar campos nuevos a la interfaz IPurchaseOrder e IPurchaseOrderItem.</w:t>
      </w:r>
    </w:p>
    <w:p>
      <w:pPr>
        <w:pStyle w:val="ListParagraph"/>
        <w:numPr>
          <w:ilvl w:val="0"/>
          <w:numId w:val="4"/>
        </w:numPr>
        <w:spacing w:after="80"/>
      </w:pPr>
      <w:r>
        <w:rPr>
          <w:rFonts w:ascii="Arial" w:cs="Arial" w:eastAsia="Arial" w:hAnsi="Arial"/>
          <w:b/>
          <w:bCs/>
          <w:sz w:val="20"/>
          <w:szCs w:val="20"/>
        </w:rPr>
        <w:t xml:space="preserve">Actualizar purchaseOrders.dto.ts: </w:t>
      </w:r>
      <w:r>
        <w:rPr>
          <w:rFonts w:ascii="Arial" w:cs="Arial" w:eastAsia="Arial" w:hAnsi="Arial"/>
          <w:sz w:val="20"/>
          <w:szCs w:val="20"/>
        </w:rPr>
        <w:t xml:space="preserve">Agregar los campos nuevos a CreatePurchaseOrderDto e ItemDto. Los totales (taxAmount, total, etc.) son opcionales en el DTO porque el backend los recalcula.</w:t>
      </w:r>
    </w:p>
    <w:p>
      <w:pPr>
        <w:pStyle w:val="ListParagraph"/>
        <w:numPr>
          <w:ilvl w:val="0"/>
          <w:numId w:val="4"/>
        </w:numPr>
        <w:spacing w:after="80"/>
      </w:pPr>
      <w:r>
        <w:rPr>
          <w:rFonts w:ascii="Arial" w:cs="Arial" w:eastAsia="Arial" w:hAnsi="Arial"/>
          <w:b/>
          <w:bCs/>
          <w:sz w:val="20"/>
          <w:szCs w:val="20"/>
        </w:rPr>
        <w:t xml:space="preserve">Actualizar purchaseOrders.validation.ts (Joi): </w:t>
      </w:r>
      <w:r>
        <w:rPr>
          <w:rFonts w:ascii="Arial" w:cs="Arial" w:eastAsia="Arial" w:hAnsi="Arial"/>
          <w:sz w:val="20"/>
          <w:szCs w:val="20"/>
        </w:rPr>
        <w:t xml:space="preserve">Validar currency como enum, discountPercent entre 0-100, taxType como enum, exchangeRate positivo, igtfApplies boolean. Los totales se validan como numéricos positivos pero no se confiará en sus valores.</w:t>
      </w:r>
    </w:p>
    <w:p>
      <w:pPr>
        <w:spacing w:after="80"/>
      </w:pPr>
    </w:p>
    <w:p>
      <w:pPr>
        <w:spacing w:after="120"/>
      </w:pPr>
      <w:r>
        <w:rPr>
          <w:rFonts w:ascii="Arial" w:cs="Arial" w:eastAsia="Arial" w:hAnsi="Arial"/>
          <w:b/>
          <w:bCs/>
          <w:sz w:val="20"/>
          <w:szCs w:val="20"/>
        </w:rPr>
        <w:t xml:space="preserve">Archivos:</w:t>
      </w:r>
    </w:p>
    <w:p>
      <w:pPr>
        <w:pStyle w:val="ListParagraph"/>
        <w:numPr>
          <w:ilvl w:val="0"/>
          <w:numId w:val="3"/>
        </w:numPr>
        <w:spacing w:after="80"/>
      </w:pPr>
      <w:r>
        <w:rPr>
          <w:rFonts w:ascii="Arial" w:cs="Arial" w:eastAsia="Arial" w:hAnsi="Arial"/>
          <w:sz w:val="20"/>
          <w:szCs w:val="20"/>
        </w:rPr>
        <w:t xml:space="preserve">purchaseOrders.interface.ts</w:t>
      </w:r>
    </w:p>
    <w:p>
      <w:pPr>
        <w:pStyle w:val="ListParagraph"/>
        <w:numPr>
          <w:ilvl w:val="0"/>
          <w:numId w:val="3"/>
        </w:numPr>
        <w:spacing w:after="80"/>
      </w:pPr>
      <w:r>
        <w:rPr>
          <w:rFonts w:ascii="Arial" w:cs="Arial" w:eastAsia="Arial" w:hAnsi="Arial"/>
          <w:sz w:val="20"/>
          <w:szCs w:val="20"/>
        </w:rPr>
        <w:t xml:space="preserve">purchaseOrders.dto.ts</w:t>
      </w:r>
    </w:p>
    <w:p>
      <w:pPr>
        <w:pStyle w:val="ListParagraph"/>
        <w:numPr>
          <w:ilvl w:val="0"/>
          <w:numId w:val="3"/>
        </w:numPr>
        <w:spacing w:after="80"/>
      </w:pPr>
      <w:r>
        <w:rPr>
          <w:rFonts w:ascii="Arial" w:cs="Arial" w:eastAsia="Arial" w:hAnsi="Arial"/>
          <w:sz w:val="20"/>
          <w:szCs w:val="20"/>
        </w:rPr>
        <w:t xml:space="preserve">purchaseOrders.validation.ts</w:t>
      </w:r>
    </w:p>
    <w:p>
      <w:pPr>
        <w:pBdr>
          <w:bottom w:val="single" w:color="2E86C1" w:sz="2" w:space="1"/>
        </w:pBdr>
        <w:spacing w:after="200" w:before="200"/>
      </w:pPr>
    </w:p>
    <w:p>
      <w:pPr>
        <w:pStyle w:val="Heading2"/>
        <w:spacing w:after="160" w:before="280"/>
      </w:pPr>
      <w:r>
        <w:rPr>
          <w:rFonts w:ascii="Arial" w:cs="Arial" w:eastAsia="Arial" w:hAnsi="Arial"/>
          <w:b/>
          <w:bCs/>
          <w:color w:val="2E86C1"/>
          <w:sz w:val="26"/>
          <w:szCs w:val="26"/>
        </w:rPr>
        <w:t xml:space="preserve">Fase 2: Backend — Servicio (Lógica de Cálculo)</w:t>
      </w:r>
    </w:p>
    <w:p>
      <w:pPr>
        <w:spacing w:after="120"/>
      </w:pPr>
      <w:r>
        <w:rPr>
          <w:rFonts w:ascii="Arial" w:cs="Arial" w:eastAsia="Arial" w:hAnsi="Arial"/>
          <w:sz w:val="20"/>
          <w:szCs w:val="20"/>
        </w:rPr>
        <w:t xml:space="preserve">Esta es la fase más crítica. El servicio recalcula TODOS los totales.</w:t>
      </w:r>
    </w:p>
    <w:p>
      <w:pPr>
        <w:spacing w:after="80"/>
      </w:pPr>
    </w:p>
    <w:p>
      <w:pPr>
        <w:pStyle w:val="ListParagraph"/>
        <w:numPr>
          <w:ilvl w:val="0"/>
          <w:numId w:val="5"/>
        </w:numPr>
        <w:spacing w:after="80"/>
      </w:pPr>
      <w:r>
        <w:rPr>
          <w:rFonts w:ascii="Arial" w:cs="Arial" w:eastAsia="Arial" w:hAnsi="Arial"/>
          <w:b/>
          <w:bCs/>
          <w:sz w:val="20"/>
          <w:szCs w:val="20"/>
        </w:rPr>
        <w:t xml:space="preserve">Crear función calculateOrderTotals(): </w:t>
      </w:r>
      <w:r>
        <w:rPr>
          <w:rFonts w:ascii="Arial" w:cs="Arial" w:eastAsia="Arial" w:hAnsi="Arial"/>
          <w:sz w:val="20"/>
          <w:szCs w:val="20"/>
        </w:rPr>
        <w:t xml:space="preserve">Función pura que recibe items[] + discountAmount global + igtfApplies + taxRate + igtfRate, y retorna: { subtotalBruto, baseImponible, baseExenta, taxAmount, igtfAmount, total, itemsWithTotals[] }.</w:t>
      </w:r>
    </w:p>
    <w:p>
      <w:pPr>
        <w:pStyle w:val="ListParagraph"/>
        <w:numPr>
          <w:ilvl w:val="0"/>
          <w:numId w:val="5"/>
        </w:numPr>
        <w:spacing w:after="80"/>
      </w:pPr>
      <w:r>
        <w:rPr>
          <w:rFonts w:ascii="Arial" w:cs="Arial" w:eastAsia="Arial" w:hAnsi="Arial"/>
          <w:b/>
          <w:bCs/>
          <w:sz w:val="20"/>
          <w:szCs w:val="20"/>
        </w:rPr>
        <w:t xml:space="preserve">Distribución proporcional del descuento general: </w:t>
      </w:r>
      <w:r>
        <w:rPr>
          <w:rFonts w:ascii="Arial" w:cs="Arial" w:eastAsia="Arial" w:hAnsi="Arial"/>
          <w:sz w:val="20"/>
          <w:szCs w:val="20"/>
        </w:rPr>
        <w:t xml:space="preserve">Si subtotalBruto = 275, de los cuales 150 son gravadas y 125 son exentas, y el descuento es 10: descGravado = 10 × (150/275) = 5.45, descExento = 10 × (125/275) = 4.55. Usar Decimal.js para precisión.</w:t>
      </w:r>
    </w:p>
    <w:p>
      <w:pPr>
        <w:pStyle w:val="ListParagraph"/>
        <w:numPr>
          <w:ilvl w:val="0"/>
          <w:numId w:val="5"/>
        </w:numPr>
        <w:spacing w:after="80"/>
      </w:pPr>
      <w:r>
        <w:rPr>
          <w:rFonts w:ascii="Arial" w:cs="Arial" w:eastAsia="Arial" w:hAnsi="Arial"/>
          <w:b/>
          <w:bCs/>
          <w:sz w:val="20"/>
          <w:szCs w:val="20"/>
        </w:rPr>
        <w:t xml:space="preserve">Refactorizar createWithItems(): </w:t>
      </w:r>
      <w:r>
        <w:rPr>
          <w:rFonts w:ascii="Arial" w:cs="Arial" w:eastAsia="Arial" w:hAnsi="Arial"/>
          <w:sz w:val="20"/>
          <w:szCs w:val="20"/>
        </w:rPr>
        <w:t xml:space="preserve">Recibir items con taxType y discountPercent. Llamar calculateOrderTotals(). Guardar todos los campos nuevos en la orden y en cada item.</w:t>
      </w:r>
    </w:p>
    <w:p>
      <w:pPr>
        <w:pStyle w:val="ListParagraph"/>
        <w:numPr>
          <w:ilvl w:val="0"/>
          <w:numId w:val="5"/>
        </w:numPr>
        <w:spacing w:after="80"/>
      </w:pPr>
      <w:r>
        <w:rPr>
          <w:rFonts w:ascii="Arial" w:cs="Arial" w:eastAsia="Arial" w:hAnsi="Arial"/>
          <w:b/>
          <w:bCs/>
          <w:sz w:val="20"/>
          <w:szCs w:val="20"/>
        </w:rPr>
        <w:t xml:space="preserve">Refactorizar update(): </w:t>
      </w:r>
      <w:r>
        <w:rPr>
          <w:rFonts w:ascii="Arial" w:cs="Arial" w:eastAsia="Arial" w:hAnsi="Arial"/>
          <w:sz w:val="20"/>
          <w:szCs w:val="20"/>
        </w:rPr>
        <w:t xml:space="preserve">Si cambia moneda, descuento global, o igtfApplies en estado DRAFT, recalcular totales automáticamente.</w:t>
      </w:r>
    </w:p>
    <w:p>
      <w:pPr>
        <w:pStyle w:val="ListParagraph"/>
        <w:numPr>
          <w:ilvl w:val="0"/>
          <w:numId w:val="5"/>
        </w:numPr>
        <w:spacing w:after="80"/>
      </w:pPr>
      <w:r>
        <w:rPr>
          <w:rFonts w:ascii="Arial" w:cs="Arial" w:eastAsia="Arial" w:hAnsi="Arial"/>
          <w:b/>
          <w:bCs/>
          <w:sz w:val="20"/>
          <w:szCs w:val="20"/>
        </w:rPr>
        <w:t xml:space="preserve">Refactorizar addItem() y removeItem(): </w:t>
      </w:r>
      <w:r>
        <w:rPr>
          <w:rFonts w:ascii="Arial" w:cs="Arial" w:eastAsia="Arial" w:hAnsi="Arial"/>
          <w:sz w:val="20"/>
          <w:szCs w:val="20"/>
        </w:rPr>
        <w:t xml:space="preserve">Al agregar/eliminar un item, recalcular todos los totales de la orden completa.</w:t>
      </w:r>
    </w:p>
    <w:p>
      <w:pPr>
        <w:spacing w:after="80"/>
      </w:pPr>
    </w:p>
    <w:p>
      <w:pPr>
        <w:spacing w:after="120"/>
      </w:pPr>
      <w:r>
        <w:rPr>
          <w:rFonts w:ascii="Arial" w:cs="Arial" w:eastAsia="Arial" w:hAnsi="Arial"/>
          <w:b/>
          <w:bCs/>
          <w:sz w:val="20"/>
          <w:szCs w:val="20"/>
        </w:rPr>
        <w:t xml:space="preserve">Archivos:</w:t>
      </w:r>
    </w:p>
    <w:p>
      <w:pPr>
        <w:pStyle w:val="ListParagraph"/>
        <w:numPr>
          <w:ilvl w:val="0"/>
          <w:numId w:val="3"/>
        </w:numPr>
        <w:spacing w:after="80"/>
      </w:pPr>
      <w:r>
        <w:rPr>
          <w:rFonts w:ascii="Arial" w:cs="Arial" w:eastAsia="Arial" w:hAnsi="Arial"/>
          <w:sz w:val="20"/>
          <w:szCs w:val="20"/>
        </w:rPr>
        <w:t xml:space="preserve">purchaseOrders.service.ts</w:t>
      </w:r>
    </w:p>
    <w:p>
      <w:pPr>
        <w:pStyle w:val="ListParagraph"/>
        <w:numPr>
          <w:ilvl w:val="0"/>
          <w:numId w:val="3"/>
        </w:numPr>
        <w:spacing w:after="80"/>
      </w:pPr>
      <w:r>
        <w:rPr>
          <w:rFonts w:ascii="Arial" w:cs="Arial" w:eastAsia="Arial" w:hAnsi="Arial"/>
          <w:sz w:val="20"/>
          <w:szCs w:val="20"/>
        </w:rPr>
        <w:t xml:space="preserve">utils/calculateOrderTotals.ts (nuevo, función pura reutilizable)</w:t>
      </w:r>
    </w:p>
    <w:p>
      <w:pPr>
        <w:pBdr>
          <w:bottom w:val="single" w:color="2E86C1" w:sz="2" w:space="1"/>
        </w:pBdr>
        <w:spacing w:after="200" w:before="200"/>
      </w:pPr>
    </w:p>
    <w:p>
      <w:pPr>
        <w:pStyle w:val="Heading2"/>
        <w:spacing w:after="160" w:before="280"/>
      </w:pPr>
      <w:r>
        <w:rPr>
          <w:rFonts w:ascii="Arial" w:cs="Arial" w:eastAsia="Arial" w:hAnsi="Arial"/>
          <w:b/>
          <w:bCs/>
          <w:color w:val="2E86C1"/>
          <w:sz w:val="26"/>
          <w:szCs w:val="26"/>
        </w:rPr>
        <w:t xml:space="preserve">Fase 3: Frontend — Interfaces, Zod y API Service</w:t>
      </w:r>
    </w:p>
    <w:p>
      <w:pPr>
        <w:pStyle w:val="ListParagraph"/>
        <w:numPr>
          <w:ilvl w:val="0"/>
          <w:numId w:val="6"/>
        </w:numPr>
        <w:spacing w:after="80"/>
      </w:pPr>
      <w:r>
        <w:rPr>
          <w:rFonts w:ascii="Arial" w:cs="Arial" w:eastAsia="Arial" w:hAnsi="Arial"/>
          <w:b/>
          <w:bCs/>
          <w:sz w:val="20"/>
          <w:szCs w:val="20"/>
        </w:rPr>
        <w:t xml:space="preserve">Actualizar purchaseOrder.interface.ts: </w:t>
      </w:r>
      <w:r>
        <w:rPr>
          <w:rFonts w:ascii="Arial" w:cs="Arial" w:eastAsia="Arial" w:hAnsi="Arial"/>
          <w:sz w:val="20"/>
          <w:szCs w:val="20"/>
        </w:rPr>
        <w:t xml:space="preserve">Agregar los tipos que coincidan con Prisma. Agregar CURRENCY_LABELS, TAX_TYPE_LABELS, etc.</w:t>
      </w:r>
    </w:p>
    <w:p>
      <w:pPr>
        <w:pStyle w:val="ListParagraph"/>
        <w:numPr>
          <w:ilvl w:val="0"/>
          <w:numId w:val="6"/>
        </w:numPr>
        <w:spacing w:after="80"/>
      </w:pPr>
      <w:r>
        <w:rPr>
          <w:rFonts w:ascii="Arial" w:cs="Arial" w:eastAsia="Arial" w:hAnsi="Arial"/>
          <w:b/>
          <w:bCs/>
          <w:sz w:val="20"/>
          <w:szCs w:val="20"/>
        </w:rPr>
        <w:t xml:space="preserve">Actualizar purchaseOrderZod.ts: </w:t>
      </w:r>
      <w:r>
        <w:rPr>
          <w:rFonts w:ascii="Arial" w:cs="Arial" w:eastAsia="Arial" w:hAnsi="Arial"/>
          <w:sz w:val="20"/>
          <w:szCs w:val="20"/>
        </w:rPr>
        <w:t xml:space="preserve">Agregar validaciones: discountPercent z.number().min(0).max(100), taxType z.enum(['IVA','EXEMPT','REDUCED']), currency z.enum(['USD','VES','EUR']), exchangeRate z.number().positive().optional().</w:t>
      </w:r>
    </w:p>
    <w:p>
      <w:pPr>
        <w:pStyle w:val="ListParagraph"/>
        <w:numPr>
          <w:ilvl w:val="0"/>
          <w:numId w:val="6"/>
        </w:numPr>
        <w:spacing w:after="80"/>
      </w:pPr>
      <w:r>
        <w:rPr>
          <w:rFonts w:ascii="Arial" w:cs="Arial" w:eastAsia="Arial" w:hAnsi="Arial"/>
          <w:b/>
          <w:bCs/>
          <w:sz w:val="20"/>
          <w:szCs w:val="20"/>
        </w:rPr>
        <w:t xml:space="preserve">Actualizar purchaseOrderService.ts: </w:t>
      </w:r>
      <w:r>
        <w:rPr>
          <w:rFonts w:ascii="Arial" w:cs="Arial" w:eastAsia="Arial" w:hAnsi="Arial"/>
          <w:sz w:val="20"/>
          <w:szCs w:val="20"/>
        </w:rPr>
        <w:t xml:space="preserve">Actualizar el payload de create/update para enviar los campos nuevos.</w:t>
      </w:r>
    </w:p>
    <w:p>
      <w:pPr>
        <w:pStyle w:val="ListParagraph"/>
        <w:numPr>
          <w:ilvl w:val="0"/>
          <w:numId w:val="6"/>
        </w:numPr>
        <w:spacing w:after="80"/>
      </w:pPr>
      <w:r>
        <w:rPr>
          <w:rFonts w:ascii="Arial" w:cs="Arial" w:eastAsia="Arial" w:hAnsi="Arial"/>
          <w:b/>
          <w:bCs/>
          <w:sz w:val="20"/>
          <w:szCs w:val="20"/>
        </w:rPr>
        <w:t xml:space="preserve">Crear hook useBcvRate(): </w:t>
      </w:r>
      <w:r>
        <w:rPr>
          <w:rFonts w:ascii="Arial" w:cs="Arial" w:eastAsia="Arial" w:hAnsi="Arial"/>
          <w:sz w:val="20"/>
          <w:szCs w:val="20"/>
        </w:rPr>
        <w:t xml:space="preserve">Fetch automático de tasa BCV. Con fallback manual y estado de carga. Retorna { rate, source, loading, error, setManualRate }.</w:t>
      </w:r>
    </w:p>
    <w:p>
      <w:pPr>
        <w:pStyle w:val="ListParagraph"/>
        <w:numPr>
          <w:ilvl w:val="0"/>
          <w:numId w:val="6"/>
        </w:numPr>
        <w:spacing w:after="80"/>
      </w:pPr>
      <w:r>
        <w:rPr>
          <w:rFonts w:ascii="Arial" w:cs="Arial" w:eastAsia="Arial" w:hAnsi="Arial"/>
          <w:b/>
          <w:bCs/>
          <w:sz w:val="20"/>
          <w:szCs w:val="20"/>
        </w:rPr>
        <w:t xml:space="preserve">Crear hook useOrderCalculation(): </w:t>
      </w:r>
      <w:r>
        <w:rPr>
          <w:rFonts w:ascii="Arial" w:cs="Arial" w:eastAsia="Arial" w:hAnsi="Arial"/>
          <w:sz w:val="20"/>
          <w:szCs w:val="20"/>
        </w:rPr>
        <w:t xml:space="preserve">Hook que recibe items[] + discountAmount + igtfApplies y retorna el desglose financiero completo en tiempo real. Misma lógica que el backend pero para UI.</w:t>
      </w:r>
    </w:p>
    <w:p>
      <w:pPr>
        <w:spacing w:after="80"/>
      </w:pPr>
    </w:p>
    <w:p>
      <w:pPr>
        <w:spacing w:after="120"/>
      </w:pPr>
      <w:r>
        <w:rPr>
          <w:rFonts w:ascii="Arial" w:cs="Arial" w:eastAsia="Arial" w:hAnsi="Arial"/>
          <w:b/>
          <w:bCs/>
          <w:sz w:val="20"/>
          <w:szCs w:val="20"/>
        </w:rPr>
        <w:t xml:space="preserve">Archivos:</w:t>
      </w:r>
    </w:p>
    <w:p>
      <w:pPr>
        <w:pStyle w:val="ListParagraph"/>
        <w:numPr>
          <w:ilvl w:val="0"/>
          <w:numId w:val="3"/>
        </w:numPr>
        <w:spacing w:after="80"/>
      </w:pPr>
      <w:r>
        <w:rPr>
          <w:rFonts w:ascii="Arial" w:cs="Arial" w:eastAsia="Arial" w:hAnsi="Arial"/>
          <w:sz w:val="20"/>
          <w:szCs w:val="20"/>
        </w:rPr>
        <w:t xml:space="preserve">libs/interfaces/inventory/purchaseOrder.interface.ts</w:t>
      </w:r>
    </w:p>
    <w:p>
      <w:pPr>
        <w:pStyle w:val="ListParagraph"/>
        <w:numPr>
          <w:ilvl w:val="0"/>
          <w:numId w:val="3"/>
        </w:numPr>
        <w:spacing w:after="80"/>
      </w:pPr>
      <w:r>
        <w:rPr>
          <w:rFonts w:ascii="Arial" w:cs="Arial" w:eastAsia="Arial" w:hAnsi="Arial"/>
          <w:sz w:val="20"/>
          <w:szCs w:val="20"/>
        </w:rPr>
        <w:t xml:space="preserve">libs/zods/inventory/purchaseOrderZod.ts</w:t>
      </w:r>
    </w:p>
    <w:p>
      <w:pPr>
        <w:pStyle w:val="ListParagraph"/>
        <w:numPr>
          <w:ilvl w:val="0"/>
          <w:numId w:val="3"/>
        </w:numPr>
        <w:spacing w:after="80"/>
      </w:pPr>
      <w:r>
        <w:rPr>
          <w:rFonts w:ascii="Arial" w:cs="Arial" w:eastAsia="Arial" w:hAnsi="Arial"/>
          <w:sz w:val="20"/>
          <w:szCs w:val="20"/>
        </w:rPr>
        <w:t xml:space="preserve">app/api/inventory/purchaseOrderService.ts</w:t>
      </w:r>
    </w:p>
    <w:p>
      <w:pPr>
        <w:pStyle w:val="ListParagraph"/>
        <w:numPr>
          <w:ilvl w:val="0"/>
          <w:numId w:val="3"/>
        </w:numPr>
        <w:spacing w:after="80"/>
      </w:pPr>
      <w:r>
        <w:rPr>
          <w:rFonts w:ascii="Arial" w:cs="Arial" w:eastAsia="Arial" w:hAnsi="Arial"/>
          <w:sz w:val="20"/>
          <w:szCs w:val="20"/>
        </w:rPr>
        <w:t xml:space="preserve">hooks/useBcvRate.ts (nuevo)</w:t>
      </w:r>
    </w:p>
    <w:p>
      <w:pPr>
        <w:pStyle w:val="ListParagraph"/>
        <w:numPr>
          <w:ilvl w:val="0"/>
          <w:numId w:val="3"/>
        </w:numPr>
        <w:spacing w:after="80"/>
      </w:pPr>
      <w:r>
        <w:rPr>
          <w:rFonts w:ascii="Arial" w:cs="Arial" w:eastAsia="Arial" w:hAnsi="Arial"/>
          <w:sz w:val="20"/>
          <w:szCs w:val="20"/>
        </w:rPr>
        <w:t xml:space="preserve">hooks/useOrderCalculation.ts (nuevo)</w:t>
      </w:r>
    </w:p>
    <w:p>
      <w:pPr>
        <w:pBdr>
          <w:bottom w:val="single" w:color="2E86C1" w:sz="2" w:space="1"/>
        </w:pBdr>
        <w:spacing w:after="200" w:before="200"/>
      </w:pPr>
    </w:p>
    <w:p>
      <w:pPr>
        <w:pStyle w:val="Heading2"/>
        <w:spacing w:after="160" w:before="280"/>
      </w:pPr>
      <w:r>
        <w:rPr>
          <w:rFonts w:ascii="Arial" w:cs="Arial" w:eastAsia="Arial" w:hAnsi="Arial"/>
          <w:b/>
          <w:bCs/>
          <w:color w:val="2E86C1"/>
          <w:sz w:val="26"/>
          <w:szCs w:val="26"/>
        </w:rPr>
        <w:t xml:space="preserve">Fase 4: Frontend — UI (Formulario y Componentes)</w:t>
      </w:r>
    </w:p>
    <w:p>
      <w:pPr>
        <w:pStyle w:val="ListParagraph"/>
        <w:numPr>
          <w:ilvl w:val="0"/>
          <w:numId w:val="7"/>
        </w:numPr>
        <w:spacing w:after="80"/>
      </w:pPr>
      <w:r>
        <w:rPr>
          <w:rFonts w:ascii="Arial" w:cs="Arial" w:eastAsia="Arial" w:hAnsi="Arial"/>
          <w:b/>
          <w:bCs/>
          <w:sz w:val="20"/>
          <w:szCs w:val="20"/>
        </w:rPr>
        <w:t xml:space="preserve">Header del formulario (PurchaseOrderForm.tsx): </w:t>
      </w:r>
      <w:r>
        <w:rPr>
          <w:rFonts w:ascii="Arial" w:cs="Arial" w:eastAsia="Arial" w:hAnsi="Arial"/>
          <w:sz w:val="20"/>
          <w:szCs w:val="20"/>
        </w:rPr>
        <w:t xml:space="preserve">Agregar sección 'Moneda y Condiciones': Dropdown moneda, campo tasa BCV (read-only con botón manual), condiciones de pago, días de crédito, términos de entrega.</w:t>
      </w:r>
    </w:p>
    <w:p>
      <w:pPr>
        <w:pStyle w:val="ListParagraph"/>
        <w:numPr>
          <w:ilvl w:val="0"/>
          <w:numId w:val="7"/>
        </w:numPr>
        <w:spacing w:after="80"/>
      </w:pPr>
      <w:r>
        <w:rPr>
          <w:rFonts w:ascii="Arial" w:cs="Arial" w:eastAsia="Arial" w:hAnsi="Arial"/>
          <w:b/>
          <w:bCs/>
          <w:sz w:val="20"/>
          <w:szCs w:val="20"/>
        </w:rPr>
        <w:t xml:space="preserve">ItemRow.tsx (componente compartido): </w:t>
      </w:r>
      <w:r>
        <w:rPr>
          <w:rFonts w:ascii="Arial" w:cs="Arial" w:eastAsia="Arial" w:hAnsi="Arial"/>
          <w:sz w:val="20"/>
          <w:szCs w:val="20"/>
        </w:rPr>
        <w:t xml:space="preserve">Agregar props OPCIONALES: fieldPaths.discountPercent, fieldPaths.taxType, colWidths.discountPercent, colWidths.taxType. Renderizar solo si se proveen. Así EntryNoteForm sigue funcionando sin cambios.</w:t>
      </w:r>
    </w:p>
    <w:p>
      <w:pPr>
        <w:pStyle w:val="ListParagraph"/>
        <w:numPr>
          <w:ilvl w:val="0"/>
          <w:numId w:val="7"/>
        </w:numPr>
        <w:spacing w:after="80"/>
      </w:pPr>
      <w:r>
        <w:rPr>
          <w:rFonts w:ascii="Arial" w:cs="Arial" w:eastAsia="Arial" w:hAnsi="Arial"/>
          <w:b/>
          <w:bCs/>
          <w:sz w:val="20"/>
          <w:szCs w:val="20"/>
        </w:rPr>
        <w:t xml:space="preserve">Resumen Financiero (nuevo componente): </w:t>
      </w:r>
      <w:r>
        <w:rPr>
          <w:rFonts w:ascii="Arial" w:cs="Arial" w:eastAsia="Arial" w:hAnsi="Arial"/>
          <w:sz w:val="20"/>
          <w:szCs w:val="20"/>
        </w:rPr>
        <w:t xml:space="preserve">Componente OrderFinancialSummary.tsx que muestra el desglose: Subtotal Bruto, Descuentos Generales, Base Imponible (16%), Base Exenta (0%), IVA (16%), IGTF (3%), Total a Pagar. Con colores y formato como la imagen de referencia.</w:t>
      </w:r>
    </w:p>
    <w:p>
      <w:pPr>
        <w:pStyle w:val="ListParagraph"/>
        <w:numPr>
          <w:ilvl w:val="0"/>
          <w:numId w:val="7"/>
        </w:numPr>
        <w:spacing w:after="80"/>
      </w:pPr>
      <w:r>
        <w:rPr>
          <w:rFonts w:ascii="Arial" w:cs="Arial" w:eastAsia="Arial" w:hAnsi="Arial"/>
          <w:b/>
          <w:bCs/>
          <w:sz w:val="20"/>
          <w:szCs w:val="20"/>
        </w:rPr>
        <w:t xml:space="preserve">Toggle IGTF: </w:t>
      </w:r>
      <w:r>
        <w:rPr>
          <w:rFonts w:ascii="Arial" w:cs="Arial" w:eastAsia="Arial" w:hAnsi="Arial"/>
          <w:sz w:val="20"/>
          <w:szCs w:val="20"/>
        </w:rPr>
        <w:t xml:space="preserve">Card con switch 'Pago en Divisas (Aplica IGTF 3%)' con texto explicativo. Al activar, el resumen financiero muestra la línea IGTF destacada en amarillo.</w:t>
      </w:r>
    </w:p>
    <w:p>
      <w:pPr>
        <w:pStyle w:val="ListParagraph"/>
        <w:numPr>
          <w:ilvl w:val="0"/>
          <w:numId w:val="7"/>
        </w:numPr>
        <w:spacing w:after="80"/>
      </w:pPr>
      <w:r>
        <w:rPr>
          <w:rFonts w:ascii="Arial" w:cs="Arial" w:eastAsia="Arial" w:hAnsi="Arial"/>
          <w:b/>
          <w:bCs/>
          <w:sz w:val="20"/>
          <w:szCs w:val="20"/>
        </w:rPr>
        <w:t xml:space="preserve">Campo Descuento General: </w:t>
      </w:r>
      <w:r>
        <w:rPr>
          <w:rFonts w:ascii="Arial" w:cs="Arial" w:eastAsia="Arial" w:hAnsi="Arial"/>
          <w:sz w:val="20"/>
          <w:szCs w:val="20"/>
        </w:rPr>
        <w:t xml:space="preserve">InputNumber debajo de la tabla de items, con label 'Descuento General'. Puede ser monto fijo o porcentaje (toggle $/%).</w:t>
      </w:r>
    </w:p>
    <w:p>
      <w:pPr>
        <w:spacing w:after="80"/>
      </w:pPr>
    </w:p>
    <w:p>
      <w:pPr>
        <w:spacing w:after="120"/>
      </w:pPr>
      <w:r>
        <w:rPr>
          <w:rFonts w:ascii="Arial" w:cs="Arial" w:eastAsia="Arial" w:hAnsi="Arial"/>
          <w:b/>
          <w:bCs/>
          <w:sz w:val="20"/>
          <w:szCs w:val="20"/>
        </w:rPr>
        <w:t xml:space="preserve">Archivos:</w:t>
      </w:r>
    </w:p>
    <w:p>
      <w:pPr>
        <w:pStyle w:val="ListParagraph"/>
        <w:numPr>
          <w:ilvl w:val="0"/>
          <w:numId w:val="3"/>
        </w:numPr>
        <w:spacing w:after="80"/>
      </w:pPr>
      <w:r>
        <w:rPr>
          <w:rFonts w:ascii="Arial" w:cs="Arial" w:eastAsia="Arial" w:hAnsi="Arial"/>
          <w:sz w:val="20"/>
          <w:szCs w:val="20"/>
        </w:rPr>
        <w:t xml:space="preserve">components/inventory/purchaseOrders/PurchaseOrderForm.tsx</w:t>
      </w:r>
    </w:p>
    <w:p>
      <w:pPr>
        <w:pStyle w:val="ListParagraph"/>
        <w:numPr>
          <w:ilvl w:val="0"/>
          <w:numId w:val="3"/>
        </w:numPr>
        <w:spacing w:after="80"/>
      </w:pPr>
      <w:r>
        <w:rPr>
          <w:rFonts w:ascii="Arial" w:cs="Arial" w:eastAsia="Arial" w:hAnsi="Arial"/>
          <w:sz w:val="20"/>
          <w:szCs w:val="20"/>
        </w:rPr>
        <w:t xml:space="preserve">components/inventory/common/ItemRow.tsx (modificaciones opcionales)</w:t>
      </w:r>
    </w:p>
    <w:p>
      <w:pPr>
        <w:pStyle w:val="ListParagraph"/>
        <w:numPr>
          <w:ilvl w:val="0"/>
          <w:numId w:val="3"/>
        </w:numPr>
        <w:spacing w:after="80"/>
      </w:pPr>
      <w:r>
        <w:rPr>
          <w:rFonts w:ascii="Arial" w:cs="Arial" w:eastAsia="Arial" w:hAnsi="Arial"/>
          <w:sz w:val="20"/>
          <w:szCs w:val="20"/>
        </w:rPr>
        <w:t xml:space="preserve">components/inventory/common/OrderFinancialSummary.tsx (nuevo)</w:t>
      </w:r>
    </w:p>
    <w:p>
      <w:r>
        <w:br w:type="page"/>
      </w:r>
    </w:p>
    <w:p>
      <w:pPr>
        <w:pStyle w:val="Heading1"/>
        <w:spacing w:after="200" w:before="360"/>
      </w:pPr>
      <w:r>
        <w:rPr>
          <w:rFonts w:ascii="Arial" w:cs="Arial" w:eastAsia="Arial" w:hAnsi="Arial"/>
          <w:b/>
          <w:bCs/>
          <w:color w:val="1B4F72"/>
          <w:sz w:val="32"/>
          <w:szCs w:val="32"/>
        </w:rPr>
        <w:t xml:space="preserve">5. Mapa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600"/>
        <w:gridCol w:w="1400"/>
      </w:tblGrid>
      <w:tr>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Fase</w:t>
            </w:r>
          </w:p>
        </w:tc>
        <w:tc>
          <w:tcPr>
            <w:tcW w:type="dxa" w:w="5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Archivo</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w:t>
            </w:r>
          </w:p>
        </w:tc>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5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prisma/schema.prisma</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Modificar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E74C3C"/>
                <w:sz w:val="18"/>
                <w:szCs w:val="18"/>
              </w:rPr>
              <w:t xml:space="preserve">CRÍTICA</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prisma/migrations/XXXX_.../migration.sql</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Crear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E74C3C"/>
                <w:sz w:val="18"/>
                <w:szCs w:val="18"/>
              </w:rPr>
              <w:t xml:space="preserve">CRÍTICA</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5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purchaseOrders.interface.ts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Modificar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Alta</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purchaseOrders.dto.ts</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Modificar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Alta</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5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purchaseOrders.validation.ts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Modificar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Alta</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purchaseOrders.service.ts</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Modificar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Alta</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w:t>
            </w:r>
          </w:p>
        </w:tc>
        <w:tc>
          <w:tcPr>
            <w:tcW w:type="dxa" w:w="5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utils/calculateOrderTotals.ts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Crear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Alta</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3</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purchaseOrder.interface.ts (FE)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Modificar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E86C1"/>
                <w:sz w:val="18"/>
                <w:szCs w:val="18"/>
              </w:rPr>
              <w:t xml:space="preserve">Media</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w:t>
            </w:r>
          </w:p>
        </w:tc>
        <w:tc>
          <w:tcPr>
            <w:tcW w:type="dxa" w:w="5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purchaseOrderZod.ts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Modificar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E86C1"/>
                <w:sz w:val="18"/>
                <w:szCs w:val="18"/>
              </w:rPr>
              <w:t xml:space="preserve">Media</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3</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purchaseOrderService.ts (FE)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Modificar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E86C1"/>
                <w:sz w:val="18"/>
                <w:szCs w:val="18"/>
              </w:rPr>
              <w:t xml:space="preserve">Media</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w:t>
            </w:r>
          </w:p>
        </w:tc>
        <w:tc>
          <w:tcPr>
            <w:tcW w:type="dxa" w:w="5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hooks/useBcvRate.ts</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Crear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E86C1"/>
                <w:sz w:val="18"/>
                <w:szCs w:val="18"/>
              </w:rPr>
              <w:t xml:space="preserve">Media</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3</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hooks/useOrderCalculation.ts</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Crear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E86C1"/>
                <w:sz w:val="18"/>
                <w:szCs w:val="18"/>
              </w:rPr>
              <w:t xml:space="preserve">Media</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w:t>
            </w:r>
          </w:p>
        </w:tc>
        <w:tc>
          <w:tcPr>
            <w:tcW w:type="dxa" w:w="5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PurchaseOrderForm.tsx</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Modificar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E86C1"/>
                <w:sz w:val="18"/>
                <w:szCs w:val="18"/>
              </w:rPr>
              <w:t xml:space="preserve">Media</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4</w:t>
            </w:r>
          </w:p>
        </w:tc>
        <w:tc>
          <w:tcPr>
            <w:tcW w:type="dxa" w:w="5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ItemRow.tsx</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Modificar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E86C1"/>
                <w:sz w:val="18"/>
                <w:szCs w:val="18"/>
              </w:rPr>
              <w:t xml:space="preserve">Media</w:t>
            </w:r>
          </w:p>
        </w:tc>
      </w:tr>
      <w:tr>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w:t>
            </w:r>
          </w:p>
        </w:tc>
        <w:tc>
          <w:tcPr>
            <w:tcW w:type="dxa" w:w="5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OrderFinancialSummary.tsx</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Crear</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E86C1"/>
                <w:sz w:val="18"/>
                <w:szCs w:val="18"/>
              </w:rPr>
              <w:t xml:space="preserve">Media</w:t>
            </w:r>
          </w:p>
        </w:tc>
      </w:tr>
    </w:tbl>
    <w:p>
      <w:r>
        <w:br w:type="page"/>
      </w:r>
    </w:p>
    <w:p>
      <w:pPr>
        <w:pStyle w:val="Heading1"/>
        <w:spacing w:after="200" w:before="360"/>
      </w:pPr>
      <w:r>
        <w:rPr>
          <w:rFonts w:ascii="Arial" w:cs="Arial" w:eastAsia="Arial" w:hAnsi="Arial"/>
          <w:b/>
          <w:bCs/>
          <w:color w:val="1B4F72"/>
          <w:sz w:val="32"/>
          <w:szCs w:val="32"/>
        </w:rPr>
        <w:t xml:space="preserve">6. Plan de Verificación</w:t>
      </w:r>
    </w:p>
    <w:p>
      <w:pPr>
        <w:pStyle w:val="Heading2"/>
        <w:spacing w:after="160" w:before="280"/>
      </w:pPr>
      <w:r>
        <w:rPr>
          <w:rFonts w:ascii="Arial" w:cs="Arial" w:eastAsia="Arial" w:hAnsi="Arial"/>
          <w:b/>
          <w:bCs/>
          <w:color w:val="2E86C1"/>
          <w:sz w:val="26"/>
          <w:szCs w:val="26"/>
        </w:rPr>
        <w:t xml:space="preserve">6.1 Test Manual</w:t>
      </w:r>
    </w:p>
    <w:p>
      <w:pPr>
        <w:pStyle w:val="ListParagraph"/>
        <w:numPr>
          <w:ilvl w:val="0"/>
          <w:numId w:val="3"/>
        </w:numPr>
        <w:spacing w:after="80"/>
      </w:pPr>
      <w:r>
        <w:rPr>
          <w:rFonts w:ascii="Arial" w:cs="Arial" w:eastAsia="Arial" w:hAnsi="Arial"/>
          <w:sz w:val="20"/>
          <w:szCs w:val="20"/>
        </w:rPr>
        <w:t xml:space="preserve">Crear orden con 2 items: uno gravado IVA 16% y otro Exento (0%).</w:t>
      </w:r>
    </w:p>
    <w:p>
      <w:pPr>
        <w:pStyle w:val="ListParagraph"/>
        <w:numPr>
          <w:ilvl w:val="0"/>
          <w:numId w:val="3"/>
        </w:numPr>
        <w:spacing w:after="80"/>
      </w:pPr>
      <w:r>
        <w:rPr>
          <w:rFonts w:ascii="Arial" w:cs="Arial" w:eastAsia="Arial" w:hAnsi="Arial"/>
          <w:sz w:val="20"/>
          <w:szCs w:val="20"/>
        </w:rPr>
        <w:t xml:space="preserve">Aplicar descuento del 10% en la línea gravada.</w:t>
      </w:r>
    </w:p>
    <w:p>
      <w:pPr>
        <w:pStyle w:val="ListParagraph"/>
        <w:numPr>
          <w:ilvl w:val="0"/>
          <w:numId w:val="3"/>
        </w:numPr>
        <w:spacing w:after="80"/>
      </w:pPr>
      <w:r>
        <w:rPr>
          <w:rFonts w:ascii="Arial" w:cs="Arial" w:eastAsia="Arial" w:hAnsi="Arial"/>
          <w:sz w:val="20"/>
          <w:szCs w:val="20"/>
        </w:rPr>
        <w:t xml:space="preserve">Aplicar descuento general de $10 sobre el subtotal.</w:t>
      </w:r>
    </w:p>
    <w:p>
      <w:pPr>
        <w:pStyle w:val="ListParagraph"/>
        <w:numPr>
          <w:ilvl w:val="0"/>
          <w:numId w:val="3"/>
        </w:numPr>
        <w:spacing w:after="80"/>
      </w:pPr>
      <w:r>
        <w:rPr>
          <w:rFonts w:ascii="Arial" w:cs="Arial" w:eastAsia="Arial" w:hAnsi="Arial"/>
          <w:sz w:val="20"/>
          <w:szCs w:val="20"/>
        </w:rPr>
        <w:t xml:space="preserve">Verificar que la distribución proporcional del descuento es correcta.</w:t>
      </w:r>
    </w:p>
    <w:p>
      <w:pPr>
        <w:pStyle w:val="ListParagraph"/>
        <w:numPr>
          <w:ilvl w:val="0"/>
          <w:numId w:val="3"/>
        </w:numPr>
        <w:spacing w:after="80"/>
      </w:pPr>
      <w:r>
        <w:rPr>
          <w:rFonts w:ascii="Arial" w:cs="Arial" w:eastAsia="Arial" w:hAnsi="Arial"/>
          <w:sz w:val="20"/>
          <w:szCs w:val="20"/>
        </w:rPr>
        <w:t xml:space="preserve">Activar toggle IGTF y verificar que aparece la línea en el resumen.</w:t>
      </w:r>
    </w:p>
    <w:p>
      <w:pPr>
        <w:pStyle w:val="ListParagraph"/>
        <w:numPr>
          <w:ilvl w:val="0"/>
          <w:numId w:val="3"/>
        </w:numPr>
        <w:spacing w:after="80"/>
      </w:pPr>
      <w:r>
        <w:rPr>
          <w:rFonts w:ascii="Arial" w:cs="Arial" w:eastAsia="Arial" w:hAnsi="Arial"/>
          <w:sz w:val="20"/>
          <w:szCs w:val="20"/>
        </w:rPr>
        <w:t xml:space="preserve">Cambiar moneda a VES y verificar que la tasa BCV se autocompleta.</w:t>
      </w:r>
    </w:p>
    <w:p>
      <w:pPr>
        <w:pStyle w:val="ListParagraph"/>
        <w:numPr>
          <w:ilvl w:val="0"/>
          <w:numId w:val="3"/>
        </w:numPr>
        <w:spacing w:after="80"/>
      </w:pPr>
      <w:r>
        <w:rPr>
          <w:rFonts w:ascii="Arial" w:cs="Arial" w:eastAsia="Arial" w:hAnsi="Arial"/>
          <w:sz w:val="20"/>
          <w:szCs w:val="20"/>
        </w:rPr>
        <w:t xml:space="preserve">Guardar y verificar en BD que los totales del backend coinciden con los del frontend.</w:t>
      </w:r>
    </w:p>
    <w:p>
      <w:pPr>
        <w:pStyle w:val="Heading2"/>
        <w:spacing w:after="160" w:before="280"/>
      </w:pPr>
      <w:r>
        <w:rPr>
          <w:rFonts w:ascii="Arial" w:cs="Arial" w:eastAsia="Arial" w:hAnsi="Arial"/>
          <w:b/>
          <w:bCs/>
          <w:color w:val="2E86C1"/>
          <w:sz w:val="26"/>
          <w:szCs w:val="26"/>
        </w:rPr>
        <w:t xml:space="preserve">6.2 Casos Borde</w:t>
      </w:r>
    </w:p>
    <w:p>
      <w:pPr>
        <w:pStyle w:val="ListParagraph"/>
        <w:numPr>
          <w:ilvl w:val="0"/>
          <w:numId w:val="3"/>
        </w:numPr>
        <w:spacing w:after="80"/>
      </w:pPr>
      <w:r>
        <w:rPr>
          <w:rFonts w:ascii="Arial" w:cs="Arial" w:eastAsia="Arial" w:hAnsi="Arial"/>
          <w:sz w:val="20"/>
          <w:szCs w:val="20"/>
        </w:rPr>
        <w:t xml:space="preserve">Orden con TODOS los items exentos (baseImponible = 0, IVA = 0).</w:t>
      </w:r>
    </w:p>
    <w:p>
      <w:pPr>
        <w:pStyle w:val="ListParagraph"/>
        <w:numPr>
          <w:ilvl w:val="0"/>
          <w:numId w:val="3"/>
        </w:numPr>
        <w:spacing w:after="80"/>
      </w:pPr>
      <w:r>
        <w:rPr>
          <w:rFonts w:ascii="Arial" w:cs="Arial" w:eastAsia="Arial" w:hAnsi="Arial"/>
          <w:sz w:val="20"/>
          <w:szCs w:val="20"/>
        </w:rPr>
        <w:t xml:space="preserve">Descuento general mayor que el subtotal (debe limitarse al subtotal).</w:t>
      </w:r>
    </w:p>
    <w:p>
      <w:pPr>
        <w:pStyle w:val="ListParagraph"/>
        <w:numPr>
          <w:ilvl w:val="0"/>
          <w:numId w:val="3"/>
        </w:numPr>
        <w:spacing w:after="80"/>
      </w:pPr>
      <w:r>
        <w:rPr>
          <w:rFonts w:ascii="Arial" w:cs="Arial" w:eastAsia="Arial" w:hAnsi="Arial"/>
          <w:sz w:val="20"/>
          <w:szCs w:val="20"/>
        </w:rPr>
        <w:t xml:space="preserve">Descuento por línea del 100% (línea en $0).</w:t>
      </w:r>
    </w:p>
    <w:p>
      <w:pPr>
        <w:pStyle w:val="ListParagraph"/>
        <w:numPr>
          <w:ilvl w:val="0"/>
          <w:numId w:val="3"/>
        </w:numPr>
        <w:spacing w:after="80"/>
      </w:pPr>
      <w:r>
        <w:rPr>
          <w:rFonts w:ascii="Arial" w:cs="Arial" w:eastAsia="Arial" w:hAnsi="Arial"/>
          <w:sz w:val="20"/>
          <w:szCs w:val="20"/>
        </w:rPr>
        <w:t xml:space="preserve">API BCV caída: verificar que el fallback manual funciona.</w:t>
      </w:r>
    </w:p>
    <w:p>
      <w:pPr>
        <w:pStyle w:val="ListParagraph"/>
        <w:numPr>
          <w:ilvl w:val="0"/>
          <w:numId w:val="3"/>
        </w:numPr>
        <w:spacing w:after="80"/>
      </w:pPr>
      <w:r>
        <w:rPr>
          <w:rFonts w:ascii="Arial" w:cs="Arial" w:eastAsia="Arial" w:hAnsi="Arial"/>
          <w:sz w:val="20"/>
          <w:szCs w:val="20"/>
        </w:rPr>
        <w:t xml:space="preserve">Edición de orden existente (migrada) que no tenía los campos nuevos.</w:t>
      </w:r>
    </w:p>
    <w:p>
      <w:pPr>
        <w:pStyle w:val="Heading2"/>
        <w:spacing w:after="160" w:before="280"/>
      </w:pPr>
      <w:r>
        <w:rPr>
          <w:rFonts w:ascii="Arial" w:cs="Arial" w:eastAsia="Arial" w:hAnsi="Arial"/>
          <w:b/>
          <w:bCs/>
          <w:color w:val="2E86C1"/>
          <w:sz w:val="26"/>
          <w:szCs w:val="26"/>
        </w:rPr>
        <w:t xml:space="preserve">6.3 Validación Matemática (Ejemplo de la Imagen)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Concepto</w:t>
            </w:r>
          </w:p>
        </w:tc>
        <w:tc>
          <w:tcPr>
            <w:tcW w:type="dxa" w:w="4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w:t>
            </w:r>
          </w:p>
        </w:tc>
      </w:tr>
      <w:tr>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Línea 1: Licencia Software (1 × $150, IVA 16%)</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right"/>
            </w:pPr>
            <w:r>
              <w:rPr>
                <w:rFonts w:ascii="Arial" w:cs="Arial" w:eastAsia="Arial" w:hAnsi="Arial"/>
                <w:b w:val="false"/>
                <w:bCs w:val="false"/>
                <w:sz w:val="18"/>
                <w:szCs w:val="18"/>
              </w:rPr>
              <w:t xml:space="preserve">$150.00</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Línea 2: Soporte Técnico (5 × $25, Exento, -10% desc)</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right"/>
            </w:pPr>
            <w:r>
              <w:rPr>
                <w:rFonts w:ascii="Arial" w:cs="Arial" w:eastAsia="Arial" w:hAnsi="Arial"/>
                <w:b w:val="false"/>
                <w:bCs w:val="false"/>
                <w:sz w:val="18"/>
                <w:szCs w:val="18"/>
              </w:rPr>
              <w:t xml:space="preserve">$112.50</w:t>
            </w:r>
          </w:p>
        </w:tc>
      </w:tr>
      <w:tr>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Subtotal Bruto</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right"/>
            </w:pPr>
            <w:r>
              <w:rPr>
                <w:rFonts w:ascii="Arial" w:cs="Arial" w:eastAsia="Arial" w:hAnsi="Arial"/>
                <w:b w:val="false"/>
                <w:bCs w:val="false"/>
                <w:sz w:val="18"/>
                <w:szCs w:val="18"/>
              </w:rPr>
              <w:t xml:space="preserve">$262.50</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Descuento General</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right"/>
            </w:pPr>
            <w:r>
              <w:rPr>
                <w:rFonts w:ascii="Arial" w:cs="Arial" w:eastAsia="Arial" w:hAnsi="Arial"/>
                <w:b w:val="false"/>
                <w:bCs w:val="false"/>
                <w:sz w:val="18"/>
                <w:szCs w:val="18"/>
              </w:rPr>
              <w:t xml:space="preserve">-$10.00</w:t>
            </w:r>
          </w:p>
        </w:tc>
      </w:tr>
      <w:tr>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Proporción gravada: 10 × (150/262.50)</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right"/>
            </w:pPr>
            <w:r>
              <w:rPr>
                <w:rFonts w:ascii="Arial" w:cs="Arial" w:eastAsia="Arial" w:hAnsi="Arial"/>
                <w:b w:val="false"/>
                <w:bCs w:val="false"/>
                <w:sz w:val="18"/>
                <w:szCs w:val="18"/>
              </w:rPr>
              <w:t xml:space="preserve">$5.71</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Proporción exenta: 10 × (112.50/262.50)</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right"/>
            </w:pPr>
            <w:r>
              <w:rPr>
                <w:rFonts w:ascii="Arial" w:cs="Arial" w:eastAsia="Arial" w:hAnsi="Arial"/>
                <w:b w:val="false"/>
                <w:bCs w:val="false"/>
                <w:sz w:val="18"/>
                <w:szCs w:val="18"/>
              </w:rPr>
              <w:t xml:space="preserve">$4.29</w:t>
            </w:r>
          </w:p>
        </w:tc>
      </w:tr>
      <w:tr>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Base Imponible (150 - 5.71)</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right"/>
            </w:pPr>
            <w:r>
              <w:rPr>
                <w:rFonts w:ascii="Arial" w:cs="Arial" w:eastAsia="Arial" w:hAnsi="Arial"/>
                <w:b w:val="false"/>
                <w:bCs w:val="false"/>
                <w:sz w:val="18"/>
                <w:szCs w:val="18"/>
              </w:rPr>
              <w:t xml:space="preserve">$144.29</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Base Exenta (112.50 - 4.29)</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right"/>
            </w:pPr>
            <w:r>
              <w:rPr>
                <w:rFonts w:ascii="Arial" w:cs="Arial" w:eastAsia="Arial" w:hAnsi="Arial"/>
                <w:b w:val="false"/>
                <w:bCs w:val="false"/>
                <w:sz w:val="18"/>
                <w:szCs w:val="18"/>
              </w:rPr>
              <w:t xml:space="preserve">$108.21</w:t>
            </w:r>
          </w:p>
        </w:tc>
      </w:tr>
      <w:tr>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IVA 16% sobre $144.29</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pPr>
              <w:jc w:val="right"/>
            </w:pPr>
            <w:r>
              <w:rPr>
                <w:rFonts w:ascii="Arial" w:cs="Arial" w:eastAsia="Arial" w:hAnsi="Arial"/>
                <w:b w:val="false"/>
                <w:bCs w:val="false"/>
                <w:sz w:val="18"/>
                <w:szCs w:val="18"/>
              </w:rPr>
              <w:t xml:space="preserve">$23.09</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IGTF 3% sobre (144.29 + 108.21 + 23.09)</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right"/>
            </w:pPr>
            <w:r>
              <w:rPr>
                <w:rFonts w:ascii="Arial" w:cs="Arial" w:eastAsia="Arial" w:hAnsi="Arial"/>
                <w:b w:val="false"/>
                <w:bCs w:val="false"/>
                <w:sz w:val="18"/>
                <w:szCs w:val="18"/>
              </w:rPr>
              <w:t xml:space="preserve">$8.27</w:t>
            </w:r>
          </w:p>
        </w:tc>
      </w:tr>
      <w:tr>
        <w:tc>
          <w:tcPr>
            <w:tcW w:type="dxa" w:w="4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left"/>
            </w:pPr>
            <w:r>
              <w:rPr>
                <w:rFonts w:ascii="Arial" w:cs="Arial" w:eastAsia="Arial" w:hAnsi="Arial"/>
                <w:b/>
                <w:bCs/>
                <w:sz w:val="18"/>
                <w:szCs w:val="18"/>
              </w:rPr>
              <w:t xml:space="preserve">TOTAL A PAGAR</w:t>
            </w:r>
          </w:p>
        </w:tc>
        <w:tc>
          <w:tcPr>
            <w:tcW w:type="dxa" w:w="4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right"/>
            </w:pPr>
            <w:r>
              <w:rPr>
                <w:rFonts w:ascii="Arial" w:cs="Arial" w:eastAsia="Arial" w:hAnsi="Arial"/>
                <w:b/>
                <w:bCs/>
                <w:color w:val="1B4F72"/>
                <w:sz w:val="18"/>
                <w:szCs w:val="18"/>
              </w:rPr>
              <w:t xml:space="preserve">$283.86</w:t>
            </w:r>
          </w:p>
        </w:tc>
      </w:tr>
    </w:tbl>
    <w:p>
      <w:pPr>
        <w:spacing w:after="80"/>
      </w:pPr>
    </w:p>
    <w:p>
      <w:pPr>
        <w:pBdr>
          <w:bottom w:val="single" w:color="2E86C1" w:sz="2" w:space="1"/>
        </w:pBdr>
        <w:spacing w:after="200" w:before="200"/>
      </w:pPr>
    </w:p>
    <w:p>
      <w:pPr>
        <w:pStyle w:val="Heading1"/>
        <w:spacing w:after="200" w:before="360"/>
      </w:pPr>
      <w:r>
        <w:rPr>
          <w:rFonts w:ascii="Arial" w:cs="Arial" w:eastAsia="Arial" w:hAnsi="Arial"/>
          <w:b/>
          <w:bCs/>
          <w:color w:val="1B4F72"/>
          <w:sz w:val="32"/>
          <w:szCs w:val="32"/>
        </w:rPr>
        <w:t xml:space="preserve">7. Notas Finales</w:t>
      </w:r>
    </w:p>
    <w:p>
      <w:pPr>
        <w:pStyle w:val="ListParagraph"/>
        <w:numPr>
          <w:ilvl w:val="0"/>
          <w:numId w:val="3"/>
        </w:numPr>
        <w:spacing w:after="80"/>
      </w:pPr>
      <w:r>
        <w:rPr>
          <w:rFonts w:ascii="Arial" w:cs="Arial" w:eastAsia="Arial" w:hAnsi="Arial"/>
          <w:sz w:val="20"/>
          <w:szCs w:val="20"/>
        </w:rPr>
        <w:t xml:space="preserve">Usar Decimal.js en backend para todos los cálculos monetarios (evitar errores de punto flotante).</w:t>
      </w:r>
    </w:p>
    <w:p>
      <w:pPr>
        <w:pStyle w:val="ListParagraph"/>
        <w:numPr>
          <w:ilvl w:val="0"/>
          <w:numId w:val="3"/>
        </w:numPr>
        <w:spacing w:after="80"/>
      </w:pPr>
      <w:r>
        <w:rPr>
          <w:rFonts w:ascii="Arial" w:cs="Arial" w:eastAsia="Arial" w:hAnsi="Arial"/>
          <w:sz w:val="20"/>
          <w:szCs w:val="20"/>
        </w:rPr>
        <w:t xml:space="preserve">Las tasas (IVA 16%, IGTF 3%) deben ser configurables, no hardcodeadas, por si cambian.</w:t>
      </w:r>
    </w:p>
    <w:p>
      <w:pPr>
        <w:pStyle w:val="ListParagraph"/>
        <w:numPr>
          <w:ilvl w:val="0"/>
          <w:numId w:val="3"/>
        </w:numPr>
        <w:spacing w:after="80"/>
      </w:pPr>
      <w:r>
        <w:rPr>
          <w:rFonts w:ascii="Arial" w:cs="Arial" w:eastAsia="Arial" w:hAnsi="Arial"/>
          <w:sz w:val="20"/>
          <w:szCs w:val="20"/>
        </w:rPr>
        <w:t xml:space="preserve">No eliminar las columnas viejas (subtotal, tax, total) hasta verificar que todo funciona en producción.</w:t>
      </w:r>
    </w:p>
    <w:p>
      <w:pPr>
        <w:pStyle w:val="ListParagraph"/>
        <w:numPr>
          <w:ilvl w:val="0"/>
          <w:numId w:val="3"/>
        </w:numPr>
        <w:spacing w:after="80"/>
      </w:pPr>
      <w:r>
        <w:rPr>
          <w:rFonts w:ascii="Arial" w:cs="Arial" w:eastAsia="Arial" w:hAnsi="Arial"/>
          <w:sz w:val="20"/>
          <w:szCs w:val="20"/>
        </w:rPr>
        <w:t xml:space="preserve">El componente OrderFinancialSummary.tsx puede reutilizarse después para cotizaciones, facturas de venta, etc.</w:t>
      </w:r>
    </w:p>
    <w:p>
      <w:pPr>
        <w:pStyle w:val="ListParagraph"/>
        <w:numPr>
          <w:ilvl w:val="0"/>
          <w:numId w:val="3"/>
        </w:numPr>
        <w:spacing w:after="80"/>
      </w:pPr>
      <w:r>
        <w:rPr>
          <w:rFonts w:ascii="Arial" w:cs="Arial" w:eastAsia="Arial" w:hAnsi="Arial"/>
          <w:sz w:val="20"/>
          <w:szCs w:val="20"/>
        </w:rPr>
        <w:t xml:space="preserve">Considerar a futuro: retenciones IVA (75%) e ISLR para contribuyentes especiales.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2026-03-19T04:04:36.531Z</dcterms:created>
  <dcterms:modified xsi:type="dcterms:W3CDTF">2026-03-19T04:04:36.531Z</dcterms:modified>
</cp:coreProperties>
</file>

<file path=docProps/custom.xml><?xml version="1.0" encoding="utf-8"?>
<Properties xmlns="http://schemas.openxmlformats.org/officeDocument/2006/custom-properties" xmlns:vt="http://schemas.openxmlformats.org/officeDocument/2006/docPropsVTypes"/>
</file>