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当前开发版 基于 v0.5.4  |  文档更新 2026 年 9 月 15 日</w:t>
      </w:r>
    </w:p>
    <w:p>
      <w:pPr>
        <w:pStyle w:val="4"/>
      </w:pPr>
      <w:r>
        <w:t>当前开发版本更新</w:t>
      </w:r>
    </w:p>
    <w:p>
      <w:pPr>
        <w:pStyle w:val="166"/>
      </w:pPr>
      <w:r>
        <w:t>新增人工验证入口：受限任务可“打开验证页面”，完成网页登录后点击“我已完成验证，尝试恢复”。本手册包含当前源码新增功能，尚未发布。</w:t>
      </w:r>
    </w:p>
    <w:p>
      <w:pPr>
        <w:pStyle w:val="166"/>
      </w:pPr>
      <w:r>
        <w:t>确认后先探测实际触发地址，成功才按原检查点续采；验证失败或关闭窗口时保持暂停，已提交记录与未完成资源进度保留。</w:t>
      </w:r>
    </w:p>
    <w:p>
      <w:pPr>
        <w:pStyle w:val="166"/>
      </w:pPr>
      <w:r>
        <w:t>每个任务单独确认恢复；同配置可复用 Cookie，不同配置保持隔离。人工验证与 Retry-After 叠加时保留等待期限，不提前探测。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步，支持静态地址分页、动态点击分页和多任务并发运行。需要登录时，为任务绑定访问配置，在预览或人工验证窗口中登录后复用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DOM。访问配置可复用用户在内置预览、人工验证窗口中获得或手动导入的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配置详情进入方式；按需识别附件并选择回填字段。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复用、限速、冷却、验证页识别及人工验证后续采；不提供自动解验证码、POST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首次进入后点击“新建采集任务”，填写任务名称并选择“所属分组”或“不分组”，点击“创建任务”进入配置向导，配置后点击“保存草稿”。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更新弹窗显示标题、发布时间、安装包大小和“更新简述”（取自 GitHub Release 正文）。正式版可下载对应架构安装包，校验大小及 SHA-256（如有）后安装。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左侧任务栏：新建任务、自建分组、单个移动或批量整理；任务省略号菜单提供移动、运行、复制和删除，任务管理菜单保留配置导入与导出。底部进入运行中心或设置。</w:t>
      </w:r>
    </w:p>
    <w:p w14:paraId="48AC7ECE">
      <w:pPr>
        <w:pStyle w:val="166"/>
      </w:pPr>
      <w:r>
        <w:t>中间配置区：按 5 步完成配置，可保存草稿、测试或运行当前任务。分组只显示在顶部“任务配置 &gt; 分组名称”；不分组时仅显示“任务配置”，不显示分隔符或“不分组”。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分组、配置区面包屑及移动、运行、复制、删除任务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分组、配置区面包屑及移动、运行、复制、删除任务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任务分组与保留完整操作的任务菜单</w:t>
      </w:r>
    </w:p>
    <w:p>
      <w:pPr>
        <w:pStyle w:val="4"/>
      </w:pPr>
      <w:r>
        <w:t>按分组整理任务</w:t>
      </w:r>
    </w:p>
    <w:p>
      <w:pPr/>
      <w:r>
        <w:t>分组按需创建，可以没有分组。升级时不自动创建默认分组，也不移动旧任务；未分组的任务直接显示在“任务管理”下。分组和任务归属会在下次启动时恢复，删除的分组不会自动重建。</w:t>
      </w:r>
    </w:p>
    <w:p>
      <w:pPr>
        <w:pStyle w:val="167"/>
      </w:pPr>
      <w:r>
        <w:t>点击“任务管理”右侧的“新建分组”图标，或在省略号菜单中选择“新建分组”。名称去除首尾空白后不能为空，最多 40 个字符；全角半角与大小写等价的名称不能重复。</w:t>
      </w:r>
    </w:p>
    <w:p>
      <w:pPr>
        <w:pStyle w:val="167"/>
      </w:pPr>
      <w:r>
        <w:t>点击分组行折叠或展开，右侧显示任务数量。分组菜单提供“在此组新建任务”“重命名分组”“删除分组”。空分组继续保留。</w:t>
      </w:r>
    </w:p>
    <w:p>
      <w:pPr>
        <w:pStyle w:val="167"/>
      </w:pPr>
      <w:r>
        <w:t>全局“新建采集任务”可选择“所属分组”或“不分组”；“在此组新建任务”预选当前组。创建后进入草稿，点击“保存草稿”才保存到任务列表；“复制任务”继承原任务分组。</w:t>
      </w:r>
    </w:p>
    <w:p>
      <w:pPr>
        <w:pStyle w:val="167"/>
      </w:pPr>
      <w:r>
        <w:t>任务行省略号菜单依次为“移动到分组”“运行任务”“复制任务”“删除任务”。暂停任务显示“继续任务”，顶部运行按钮也保留。运行、暂停、排队或测试中的任务不能删除，正式运行前仍须保存草稿。</w:t>
      </w:r>
    </w:p>
    <w:p>
      <w:pPr>
        <w:pStyle w:val="167"/>
      </w:pPr>
      <w:r>
        <w:t>单个移动：在任务菜单选择“移动到分组”，选择目标后点击“确认移动”。选择“不分组”可将任务移回“任务管理”下。</w:t>
      </w:r>
    </w:p>
    <w:p>
      <w:pPr>
        <w:pStyle w:val="167"/>
      </w:pPr>
      <w:r>
        <w:t>批量移动：在任务管理省略号菜单选择“批量整理”，勾选任务后点击“移动到分组”，选定目标并“确认移动”；整理后点击“完成”。</w:t>
      </w:r>
    </w:p>
    <w:p>
      <w:pPr>
        <w:pStyle w:val="167"/>
      </w:pPr>
      <w:r>
        <w:t>删除有任务的分组时，在“任务移至”中选择其他组或“不分组”，再确认“删除分组”。组内任务及已有输出保留；删除最后一个分组后也不会创建默认组。</w:t>
      </w:r>
    </w:p>
    <w:p>
      <w:pPr/>
      <w:r>
        <w:t>任务行显示名称和地址，悬停任务名称可查看更新时间。移动任务、重命名或删除分组不会改写配置、ID、更新时间或输出路径，也不会重置未保存草稿、预览、运行状态或检查点。组内继续按原有更新时间排序，面包屑即时反映当前归属。</w:t>
      </w:r>
    </w:p>
    <w:p>
      <w:pPr/>
      <w:r>
        <w:t>若新草稿的分组已删除，或任务保存成功但归属写入失败，任务保留在不分组位置并显示提示。其他分组操作写入失败时保留之前的归属。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导出全部任务配置：将全部已保存任务、用户分组（含空组）及任务归属写入版本 2 JSON 配置包。未保存修改不参与导出，至少保存一个任务才可导出；旧版应用不能导入版本 2 包。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导入任务配置：接受版本 1 和 2。旧包中的任务不分组；新包按名称复用本机同名组，否则创建普通分组。合法任务逐项导入，错误项目按序号和原因跳过。</w:t>
      </w:r>
    </w:p>
    <w:p>
      <w:pPr>
        <w:pStyle w:val="166"/>
      </w:pPr>
      <w:r>
        <w:t>手工调整版本 2 包时，tasks 与 taskGroupIds 必须保持相同长度并按索引对应；归属项为 groups 中的分组 ID 或 null。复制、删除或重排任务对象时，需同步处理归属项；任务配置本身的版本仍为 1。</w:t>
      </w:r>
    </w:p>
    <w:p>
      <w:pPr>
        <w:pStyle w:val="166"/>
      </w:pPr>
      <w:r>
        <w:t>引用不存在的分组时，任务保留为不分组，并在导入结果中提示。分组写入失败时，已经成功导入的任务仍保留，不覆盖本机原有分组。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 descr="新任务侧栏和访问配置、Cookie 会话管理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 descr="新任务侧栏和访问配置、Cookie 会话管理页面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“最大重试次数”用于列表和详情请求，网络错误及 408、425、429、5xx 默认最多额外重试 3 次。同站点页面请求连续失败 3 次进入 60 秒冷却；动态页面临时错误直接进入冷却。</w:t>
      </w:r>
    </w:p>
    <w:p>
      <w:pPr/>
      <w:r>
        <w:t>在“全局配置 → 退避与保护”设置“资源下载重试次数”，适用于附件、图片、音视频等资源，默认 3，可设为 0–5。次数指首次请求后的额外重试：3 最多请求 4 次，5 最多请求 6 次，0 只请求一次。网络错误、408、425 和 5xx 按此上限重试；400、404、410 等明确错误直接跳过下载。普通资源失败不触发页面请求的连续失败冷却。</w:t>
      </w:r>
    </w:p>
    <w:p>
      <w:pPr/>
      <w:r>
        <w:t>下载地址返回可识别的 404 等错误提示网页时，即使 HTTP 状态是 200 或标为 Word/二进制，也会跳过，不保存为附件。失败写入 CSV 错误日志，计入资源失败数量，文章和计划地址保留并继续输出；本次运行内重复引用不再次下载。</w:t>
      </w:r>
    </w:p>
    <w:p>
      <w:pPr>
        <w:pStyle w:val="166"/>
      </w:pPr>
      <w:r>
        <w:t>页面与资源重试共用随机指数退避，初始 1000 毫秒、普通等待上限 30000 毫秒。资源返回 429 时进入站点冷却；有效的 Retry-After 等待不会被普通上限截短。保存设置不能解除现有冷却；到期先恢复一个任务探测，成功后再恢复其他受影响任务。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验证/登录页会要求人工处理。识别结合标题、表单与提示，单纯没有列表项不会触发；启发式规则无法覆盖所有网站。等待安全检查点保存后，在运行中心或运行抽屉点击“打开验证页面”。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保护触发后保留安全检查点，未完成的记录和资源不会提前记为完成。“停止自动恢复”保持手动暂停；“全部暂停”也停止已确认的验证后恢复，“全部继续”跳过尚未到期的冷却和需要人工验证的任务。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t>人工验证后继续采集</w:t>
      </w:r>
    </w:p>
    <w:p>
      <w:pPr>
        <w:pStyle w:val="167"/>
      </w:pPr>
      <w:r>
        <w:t>任务显示“需要人工处理”后，等待保存安全检查点，在运行中心或运行抽屉点击“打开验证页面”。独立窗口使用本次运行绑定的访问配置，打开触发限制的列表、详情或资源地址。已有窗口时显示“返回验证页面”。</w:t>
      </w:r>
    </w:p>
    <w:p>
      <w:pPr>
        <w:pStyle w:val="167"/>
      </w:pPr>
      <w:r>
        <w:t>在网页内完成登录或验证，返回应用点击“我已完成验证，尝试恢复”。应用先探测原触发地址，成功才把本任务加入采集队列；已提交记录保留，未完成页面和资源重做，验证 HTML 不会作为附件发布。</w:t>
      </w:r>
    </w:p>
    <w:p>
      <w:pPr>
        <w:pStyle w:val="167"/>
      </w:pPr>
      <w:r>
        <w:t>若验证未完成、仍被阻止或探测失败，任务保持暂停并提示再次处理。Retry-After 未到时显示等待状态，到期后才在共享限速下探测；确认或保存设置都不能缩短期限。</w:t>
      </w:r>
    </w:p>
    <w:p>
      <w:pPr>
        <w:pStyle w:val="167"/>
      </w:pPr>
      <w:r>
        <w:t>“停止验证后恢复”、“全部暂停”、取消任务或关闭验证窗口会撤销待恢复操作。窗口关闭不代表验证成功；重新确认前不会自动续采。任务结束后旧窗口操作失效。</w:t>
      </w:r>
    </w:p>
    <w:p>
      <w:pPr/>
      <w:r>
        <w:t>同配置的任务可以复用新 Cookie，但每个任务需要单独确认；不同配置和未绑定任务不继承该登录状态。测试采集不提供此正式任务验证流程。应用退出会关闭验证窗口、保留安全进度，重启后不保留上次确认授权。</w:t>
      </w:r>
    </w:p>
    <w:p>
      <w:pPr/>
      <w:r>
        <w:t>来源限制：验证窗口仅允许配置来源内导航，协议、主机和端口必须一致，不支持跳到其他来源的身份提供方。未绑定或触发地址为其他来源时，打开按钮不可用；需要网页登录时应取消本次运行，绑定匹配来源的配置后重新开始。访问权限已在外部修复时，可直接确认探测。</w:t>
      </w:r>
    </w:p>
    <w:p>
      <w:pPr/>
      <w:r>
        <w:t>触发地址和确认状态仅在主进程内存中维护。界面和普通运行日志不回显其敏感参数，任务配置包不携带验证目标、Cookie 或确认状态。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参数，采集正文不因此改写。绑定同一访问配置的预览、人工验证窗口与采集共用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回到任务“基本信息”，选择“访问配置”并保存草稿。在预览或人工验证窗口完成登录后，同一配置的预览、验证、测试采集、静态列表/详情/资源请求及动态采集共用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列表入口须匹配来源的协议、主机和端口。绑定配置的预览、人工验证窗口与动态页面不能导航到其他来源；跨来源资源请求不附加本配置的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Cookie。结束相关任务后可修改；允许修改时会先关闭相关预览。预览或人工验证窗口获得的新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的限流、冷却与人工保护仍由所有配置共享；每个受限任务分别确认恢复。切换配置、编辑配置、保存全局设置或清除登录状态都不能提前解除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363228"/>
            <wp:effectExtent l="0" t="0" r="7620" b="8255"/>
            <wp:docPr id="14" name="Picture 14" descr="详情链接、附件识别开关和附件链接回填字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链接、附件识别开关和附件链接回填字段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36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详情页开关、详情链接与附件回填配置</w:t>
      </w:r>
    </w:p>
    <w:p w14:paraId="4476A316">
      <w:pPr>
        <w:pStyle w:val="167"/>
        <w:numPr>
          <w:ilvl w:val="0"/>
          <w:numId w:val="11"/>
        </w:numPr>
      </w:pPr>
      <w:r>
        <w:t>开启“启用详情页采集”。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等链接属性，再打开第一条有效详情检查。开启附件识别后，详情样例会跳过已知文件扩展名链接；纯附件列表可直接使用“执行测试”检查资源计划。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>
      <w:pPr>
        <w:pStyle w:val="4"/>
      </w:pPr>
      <w:r>
        <w:t>详情链接直接指向附件</w:t>
      </w:r>
    </w:p>
    <w:p>
      <w:pPr/>
      <w:r>
        <w:t>列表标题直接链接到 PDF、ZIP 等文件时，在第 3 步“详情页”选择“读取链接”，开启“识别并下载附件链接”（默认关闭）。适用于普通文章与附件混合的列表；“点击元素”触发的浏览器下载事件不在此配置范围内。</w:t>
      </w:r>
    </w:p>
    <w:p>
      <w:pPr>
        <w:pStyle w:val="167"/>
      </w:pPr>
      <w:r>
        <w:t>先导入 XML 或表格模板，再选择“附件链接回填字段”。新选中的未配置字段会设为“输出为空”，已有映射保持原设置；普通文章继续按第 4 步映射取值。切换模板后，若回填字段不再存在，需要重新选择。</w:t>
      </w:r>
    </w:p>
    <w:p>
      <w:pPr>
        <w:pStyle w:val="167"/>
      </w:pPr>
      <w:r>
        <w:t>在第 5 步“资源处理”开启“下载资源”，填写“资源存放根目录”和“输出内容中的资源访问前缀”。附件配置复用这两项，文件按原 URL 路径存放在资源根目录下，不包含 hostname。</w:t>
      </w:r>
    </w:p>
    <w:p>
      <w:pPr>
        <w:pStyle w:val="167"/>
      </w:pPr>
      <w:r>
        <w:t>附件记录保留列表中的标题、日期等字段，跳过详情页提取和仅来自详情页的必填检查；将改写后的纯 URL 覆盖写入所选字段。其他必填规则仍生效，被覆盖字段原有且未被其他输出引用的资源不会下载。</w:t>
      </w:r>
    </w:p>
    <w:p>
      <w:pPr>
        <w:pStyle w:val="167"/>
      </w:pPr>
      <w:r>
        <w:t>执行测试时核对字段值和资源计划；测试采集不下载附件，正式采集才保存文件。普通下载失败会保留计划地址并记入 CSV 错误日志，请同时检查资源失败数量。</w:t>
      </w:r>
    </w:p>
    <w:p>
      <w:pPr/>
      <w:r>
        <w:t>地址示例：原链接为 /zhejiangshengyitizuzhijuanxianzhiyuanshu.pdf，访问前缀为 /cms_files/jcms1/webHlRVQaNGUMr3f7uQMNj83/site/attach/old，回填值如下：</w:t>
      </w:r>
    </w:p>
    <w:p>
      <w:pPr>
        <w:pStyle w:val="164"/>
      </w:pPr>
      <w:r>
        <w:t>/cms_files/jcms1/webHlRVQaNGUMr3f7uQMNj83/site/attach/old/zhejiangshengyitizuzhijuanxianzhiyuanshu.pdf</w:t>
      </w:r>
    </w:p>
    <w:p>
      <w:pPr/>
      <w:r>
        <w:t>识别范围：常见文件扩展名直接进入资源计划；无后缀链接可从正常 GET 响应的附件类型或 Content-Disposition: attachment 识别。站内重定向后的文件使用最终地址；站外链接继续按外链规则处理。查询参数、中文路径和“资源路径 URL 转码”沿用资源处理规则。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286125"/>
            <wp:effectExtent l="0" t="0" r="5080" b="1905"/>
            <wp:docPr id="18" name="Picture 18" descr="资源下载目录和输出内容中的资源访问前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目录和输出内容中的资源访问前缀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资源下载目录与输出访问前缀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video。常见文件保留原文件名，下载请求保留完整参数。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路径建立；常见文件保留原名，无明确文件名的接口按参数区分。测试采集只显示资源计划，不写文件；普通下载失败按全局“资源下载重试次数”处理后记入错误日志，继续保留文章和计划地址。400、404 等明确错误及可识别的错误提示网页直接跳过。已保存的资源处理结果在续采时继续复用；限流和访问验证仍暂停并保留进度。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“覆盖旧结果”默认开启，同时决定输出文件和同名资源是否覆盖；关闭后输出文件名加入时间戳，已有资源会跳过并计入“资源已存在”。同名资源顺序下载；旧文件和已导出内容不会自动重命名。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继续任务：从检查点恢复并加入等待队列；尚未到期的冷却不能跳过。“停止自动恢复”使当前冷却任务保持手动暂停。需要人工处理的任务须使用“我已完成验证，尝试恢复”，探测成功后才会继续。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运行中心支持全部暂停、全部继续和全部取消。“全部暂停”停止冷却及已确认的验证后恢复；“全部继续”跳过尚未到期的冷却和需要人工验证的任务。完成后可打开输出目录或 CSV 错误日志。</w:t>
      </w:r>
    </w:p>
    <w:p w14:paraId="7FC04061">
      <w:pPr>
        <w:pStyle w:val="166"/>
      </w:pPr>
      <w:r>
        <w:t>删除任务：运行、等待、暂停和测试中的任务不可删除。任务行省略号菜单提供“删除任务”，确认后清理配置、分组归属、检查点和运行中心记录；已有输出文件与资源保留。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  <w:br/>
        <w:t>├─ settings.json</w:t>
        <w:br/>
        <w:t>├─ task-groups.json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  <w:r>
        <w:rPr>
          <w:b w:val="0"/>
          <w:color w:val="333A40"/>
          <w:sz w:val="22"/>
        </w:rPr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>
      <w:pPr/>
      <w:r>
        <w:t>分组元数据  task-groups.json 独立保存分组和归属。缺少该文件时按空分组读取，不会为升级自动创建分组或重写旧任务；分组名称不作为文件路径，也不改变任务输出目录。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，其他浏览器存储不跨重启保存。显示“需要人工处理”时，打开验证页面完成登录，再点击“我已完成验证，尝试恢复”；工具不会自动解验证码或切换采集模式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</w:r>
      <w:r>
        <w:rPr>
          <w:rFonts w:ascii="Calibri" w:hAnsi="Calibri" w:eastAsia="微软雅黑" w:cs="Calibri"/>
          <w:b w:val="0"/>
          <w:color w:val="333A40"/>
          <w:sz w:val="22"/>
        </w:rPr>
      </w:r>
      <w:r>
        <w:br/>
        <w:t>确认已开启“下载资源”，并设置“资源存放根目录”和“输出内容中的资源访问前缀”。列表详情链接直接指向文件时，应在“读取链接”下开启“识别并下载附件链接”并选择“附件链接回填字段”。正文脚本中的 PDF 或音视频应以 CSS/XPath 选中完整正文并提取 HTML 内容，且不能被内容过滤删除。测试采集不会写文件；只下载与所属页面 hostname 完全相同的资源。400、404 等明确错误及可识别的错误提示网页会直接跳过；普通临时故障按“全局配置 → 退避与保护 → 资源下载重试次数”处理，默认重试 3 次、最多可设为 5 次。文章和计划地址继续输出，请核对资源失败数量和 CSV 错误日志。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b/>
          <w:color w:val="1F4D78"/>
          <w:sz w:val="23"/>
        </w:rPr>
        <w:t>如何导出或批量导入任务配置</w:t>
      </w:r>
      <w:r>
        <w:rPr>
          <w:b w:val="0"/>
          <w:color w:val="333A40"/>
          <w:sz w:val="22"/>
        </w:rPr>
        <w:br/>
        <w:t>点击“任务管理”右侧省略号，使用“导出全部任务配置”或“导入任务配置”。版本 2 包含分组；修改 tasks 数组时，须同步调整 taskGroupIds 的对应项。导入任务始终创建新 ID，不覆盖本地任务；旧版应用不能读取版本 2 包。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任务并发已满或输出目录被占用时会排队。“冷却中”到期先恢复一个任务探测；“需要人工处理”须打开验证页面、完成验证并确认。探测未通过或仍有 Retry-After 时继续暂停或等待。其他站点可继续运行。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>
      <w:pPr>
        <w:spacing w:after="100"/>
      </w:pPr>
      <w:r>
        <w:rPr>
          <w:b/>
          <w:color w:val="1F4D78"/>
          <w:sz w:val="23"/>
        </w:rPr>
        <w:t>升级后为什么没有默认分组</w:t>
      </w:r>
      <w:r>
        <w:rPr>
          <w:b w:val="0"/>
          <w:color w:val="333A40"/>
          <w:sz w:val="22"/>
        </w:rPr>
        <w:br/>
        <w:t>这是正常行为。原任务仍直接显示在“任务管理”下；按需新建分组，再单个移动或使用“批量整理”。可以始终不创建分组。</w:t>
      </w:r>
    </w:p>
    <w:p>
      <w:pPr>
        <w:spacing w:after="100"/>
      </w:pPr>
      <w:r>
        <w:rPr>
          <w:b/>
          <w:color w:val="1F4D78"/>
          <w:sz w:val="23"/>
        </w:rPr>
        <w:t>运行 复制 删除按钮在哪里</w:t>
      </w:r>
      <w:r>
        <w:rPr>
          <w:b w:val="0"/>
          <w:color w:val="333A40"/>
          <w:sz w:val="22"/>
        </w:rPr>
        <w:br/>
        <w:t>打开任务行的省略号菜单，依次可见“移动到分组”“运行任务”“复制任务”“删除任务”；暂停任务显示“继续任务”。配置区顶部仍有“运行任务”。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40"/>
        <w:snapToGrid w:val="0"/>
      </w:pPr>
      <w:r>
        <w:t>当前开发版本基于 v0.5.4，支持单层任务分组、用户配置网页采集、Cookie 登录复用与人工验证后续采。以下能力暂不提供：</w:t>
      </w:r>
    </w:p>
    <w:p w14:paraId="0014C50D">
      <w:pPr>
        <w:pStyle w:val="166"/>
        <w:spacing w:line="320" w:lineRule="exact" w:after="40"/>
        <w:snapToGrid w:val="0"/>
      </w:pPr>
      <w:r>
        <w:t>自动解验证码、POST 采集、代理和自动切换采集方式。验证窗口仅支持绑定配置的同来源网页；不支持跨来源身份提供方跳转。其他浏览器存储仅在本次启动内保留，不读取其他浏览器的个人账户数据。</w:t>
      </w:r>
    </w:p>
    <w:p w14:paraId="362733E9">
      <w:pPr>
        <w:pStyle w:val="166"/>
        <w:spacing w:line="320" w:lineRule="exact" w:after="4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4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4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4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40"/>
        <w:snapToGrid w:val="0"/>
      </w:pPr>
      <w:r>
        <w:t>XSD/业务 DTD 校验，以及任务配置包加密、压缩、云同步或按 ID 覆盖导入。</w:t>
      </w:r>
    </w:p>
    <w:p>
      <w:pPr>
        <w:pStyle w:val="166"/>
      </w:pPr>
      <w:r>
        <w:t>嵌套分组、拖拽排序、按网站自动分组、继承分组配置或整组运行。</w:t>
      </w:r>
    </w:p>
    <w:p w14:paraId="19C70B5D">
      <w:pPr>
        <w:pStyle w:val="4"/>
        <w:pageBreakBefore w:val="0"/>
        <w:spacing w:line="320" w:lineRule="exact" w:after="4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详情链接和 hostname 规则符合预期，外链字段已按模板映射；包含附件直链时已确认“识别并下载附件链接”、回填字段及第 5 步的下载目录和访问前缀。</w:t>
      </w:r>
    </w:p>
    <w:p w14:paraId="3BC85D4D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4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v0.5.4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v0.5.4  |  2026 年 9 月 15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v0.5.1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v0.5.1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