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spacing w:after="160"/>
        <w:jc w:val="center"/>
      </w:pPr>
      <w:r>
        <w:rPr>
          <w:rFonts w:ascii="Calibri" w:hAnsi="Calibri" w:eastAsia="微软雅黑" w:cs="Calibri"/>
          <w:b/>
          <w:color w:val="203748"/>
          <w:sz w:val="60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公开网页采集与 XML 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列表与详情 · XML 模板映射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版本 0.1.0</w:t>
      </w:r>
      <w:r>
        <w:rPr>
          <w:rFonts w:ascii="Calibri" w:hAnsi="Calibri" w:eastAsia="微软雅黑" w:cs="Calibri"/>
          <w:b w:val="0"/>
          <w:color w:val="203748"/>
          <w:sz w:val="23"/>
        </w:rPr>
        <w:t xml:space="preserve">  |  2026 年 8 月 8 日</w:t>
      </w:r>
    </w:p>
    <w:p w14:paraId="5C916D9E">
      <w:pPr>
        <w:pStyle w:val="3"/>
      </w:pPr>
      <w:r>
        <w:t>快速开始</w:t>
      </w:r>
    </w:p>
    <w:p w14:paraId="6F7BA1CB">
      <w:r>
        <w:t>TapCollect 是一个本地桌面工具，用于从公开、可直接访问的网页中提取列表与详情信息，并按用户提供的 XML 模板生成文件。配置过程固定为 5 步，支持静态地址分页和点击“下一页”的动态分页，建议先测试前 3 条记录，再开始正式采集。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HTTP/HTTPS GET 可访问的公开页面；静态模式读取原始 HTML，动态模式执行页面脚本并读取最终渲染的 DOM。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决定是否进入详情，并配置详情链接。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XML 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导入模板，选择记录节点，逐字段配置来源。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设置资源处理/下载、输出目录和请求参数，执行测试。</w:t>
            </w:r>
          </w:p>
        </w:tc>
      </w:tr>
    </w:tbl>
    <w:p w14:paraId="376EEFF8">
      <w:pPr>
        <w:spacing w:after="40"/>
      </w:pPr>
    </w:p>
    <w:p w14:paraId="50197506">
      <w:pPr>
        <w:pStyle w:val="4"/>
      </w:pPr>
      <w:r>
        <w:t>开始前准备</w:t>
      </w:r>
    </w:p>
    <w:p w14:paraId="41912209">
      <w:pPr>
        <w:pStyle w:val="166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</w:pPr>
      <w:r>
        <w:t>一份完整 XML 模板，并明确模板中哪一个节点代表单条记录。</w:t>
      </w:r>
    </w:p>
    <w:p w14:paraId="099E68D9">
      <w:pPr>
        <w:pStyle w:val="166"/>
      </w:pPr>
      <w:r>
        <w:t>准备好输出目录；任务名称会直接作为最终输出子目录名称。</w:t>
      </w:r>
    </w:p>
    <w:p w14:paraId="536E4593">
      <w:pPr>
        <w:pStyle w:val="166"/>
      </w:pPr>
      <w:r>
        <w:t>如需处理图片、视频、音频或附件，提前确定仅改写地址还是下载资源，并准备本地目录与 XML 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不提供登录、验证码、POST、代理、原始 JSON/JSONPath 直连、定时任务或多任务并行。</w:t>
      </w:r>
    </w:p>
    <w:p w14:paraId="4C8926CC">
      <w:pPr>
        <w:pStyle w:val="3"/>
      </w:pPr>
      <w:r>
        <w:t>1 安装与</w:t>
      </w:r>
      <w:bookmarkStart w:id="0" w:name="_GoBack"/>
      <w:r>
        <w:t>启</w:t>
      </w:r>
      <w:bookmarkEnd w:id="0"/>
      <w:r>
        <w:t>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</w:pPr>
      <w: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</w:pPr>
      <w: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  <w:br/>
        <w:t>npm run dev</w:t>
        <w:br/>
        <w:t># 开发页面：http://localhost:5677/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开发环境写入项目根目录 data/；正式应用写入应用同级 data/。数据只保存在本机，不会自动上传。</w:t>
      </w:r>
    </w:p>
    <w:p w14:paraId="75218257">
      <w:pPr>
        <w:pStyle w:val="3"/>
      </w:pPr>
      <w:r>
        <w:t>2 界面总览与基本信息</w:t>
      </w:r>
    </w:p>
    <w:p w14:paraId="3C452BFE">
      <w:r>
        <w:t>主窗口由任务栏、配置区和网页预览区组成。左右分隔条可用鼠标拖动调整宽度，也可点击箭头折叠；运行日志区域同样可以上下拖动调整高度。</w:t>
      </w:r>
    </w:p>
    <w:p w14:paraId="62056AD0">
      <w:pPr>
        <w:pStyle w:val="4"/>
      </w:pPr>
      <w: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点击“打开预览”或右侧“前往”，确认页面可以加载。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  <w:br/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</w:pPr>
      <w:r>
        <w:t>界面分区说明</w:t>
      </w:r>
    </w:p>
    <w:p w14:paraId="759BE146">
      <w:pPr>
        <w:pStyle w:val="166"/>
      </w:pPr>
      <w:r>
        <w:t>左侧任务栏：新建、复制、运行和删除任务；当前仅允许一个任务运行。</w:t>
      </w:r>
    </w:p>
    <w:p w14:paraId="48AC7ECE">
      <w:pPr>
        <w:pStyle w:val="166"/>
      </w:pPr>
      <w:r>
        <w:t>中间配置区：按 5 步完成任务配置，可保存草稿或运行任务。</w:t>
      </w:r>
    </w:p>
    <w:p w14:paraId="1FAE1793">
      <w:pPr>
        <w:pStyle w:val="166"/>
      </w:pPr>
      <w:r>
        <w:t>右侧网页预览：打开目标页面，辅助点选和验证 CSS/XPath 选择器。</w:t>
      </w:r>
    </w:p>
    <w:p w14:paraId="5FF5C0F9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402757"/>
            <wp:docPr id="12" name="Picture 12" descr="TapCollect 基本信息、任务列表和网页预览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as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0275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基本信息与任务列表</w:t>
      </w:r>
    </w:p>
    <w:p w14:paraId="79A2B80D">
      <w:pPr>
        <w:pStyle w:val="3"/>
      </w:pPr>
      <w: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09160" cy="5045529"/>
            <wp:docPr id="13" name="Picture 13" descr="固定 URL 数字分页与点击下一页动态分页对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gination-mod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/>
      </w:pPr>
      <w: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</w:pPr>
      <w: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</w:pPr>
      <w: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</w:pPr>
      <w: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</w:pPr>
      <w:r>
        <w:t>4 配置详情页和点选</w:t>
      </w:r>
    </w:p>
    <w:p w14:paraId="558AA7F5">
      <w:r>
        <w:t>如果列表页已经包含全部字段，可关闭详情采集。启用后，需要选择列表项内的详情链接，并从 href 属性得到地址。</w:t>
      </w:r>
    </w:p>
    <w:p w14:paraId="5306565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4436855"/>
            <wp:docPr id="14" name="Picture 14" descr="详情页采集、详情链接和完整 hostname 判断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tai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在一条列表记录中选择标题链接，或输入相对于列表项的选择器。</w:t>
      </w:r>
    </w:p>
    <w:p w14:paraId="578C24E6">
      <w:pPr>
        <w:pStyle w:val="167"/>
        <w:numPr>
          <w:ilvl w:val="0"/>
          <w:numId w:val="11"/>
        </w:numPr>
      </w:pPr>
      <w:r>
        <w:t>通常将提取属性设置为 href，再打开第一条有效详情检查。</w:t>
      </w:r>
    </w:p>
    <w:p w14:paraId="303BEBA1">
      <w:pPr>
        <w:pStyle w:val="4"/>
        <w:pageBreakBefore/>
      </w:pPr>
      <w: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402757"/>
            <wp:docPr id="15" name="Picture 15" descr="网页预览中点选完整列表项容器的示意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eview-pick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0275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t>站内与外链处理</w:t>
      </w:r>
    </w:p>
    <w:p w14:paraId="3C725F58">
      <w:r>
        <w:t>站内判断使用完整 URL.hostname。只有 hostname 完全相同才视为站内，例如 www.example.com 与 example.com 仍是不同 hostname；协议、端口和路径不参与判断。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</w:pPr>
      <w: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</w:pPr>
      <w:r>
        <w:t>5 导入 XML 模板并选择记录节点</w:t>
      </w:r>
    </w:p>
    <w:p w14:paraId="5871A080">
      <w:r>
        <w:t>XML 字段不会按 title、text 等名称自动猜测。导入模板后，应先确认哪个节点代表单条记录，再逐字段明确处理方式。</w:t>
      </w:r>
    </w:p>
    <w:p w14:paraId="3089F21C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66360" cy="4867750"/>
            <wp:docPr id="16" name="Picture 16" descr="XML 模板树与字段映射总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xml-over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XML 模板树与字段映射总览</w:t>
      </w:r>
    </w:p>
    <w:p w14:paraId="2557C311">
      <w:pPr>
        <w:pStyle w:val="167"/>
        <w:numPr>
          <w:ilvl w:val="0"/>
          <w:numId w:val="13"/>
        </w:numPr>
      </w:pPr>
      <w:r>
        <w:t>导入完整 XML 模板。工具会保留模板编码和 CDATA 信息。</w:t>
      </w:r>
    </w:p>
    <w:p w14:paraId="32784FF7">
      <w:pPr>
        <w:pStyle w:val="167"/>
        <w:numPr>
          <w:ilvl w:val="0"/>
          <w:numId w:val="13"/>
        </w:numPr>
      </w:pPr>
      <w:r>
        <w:t>在左侧 XML 树中选择单条示例记录节点，例如 /book/article。</w:t>
      </w:r>
    </w:p>
    <w:p w14:paraId="7D76D10D">
      <w:pPr>
        <w:pStyle w:val="167"/>
        <w:numPr>
          <w:ilvl w:val="0"/>
          <w:numId w:val="13"/>
        </w:numPr>
      </w:pPr>
      <w:r>
        <w:t>逐个展开字段，选择页面采集、合并值、外链 URL、固定值、系统值、保留示例值或输出为空。每采集到一条记录，工具会复制该记录节点并写入映射结果，模板中的其他固定结构会保留。</w:t>
      </w:r>
    </w:p>
    <w:p w14:paraId="3D96875E">
      <w:pPr>
        <w:pStyle w:val="3"/>
      </w:pPr>
      <w:r>
        <w:t>6 配置字段映射和合并值</w:t>
      </w:r>
    </w:p>
    <w:p w14:paraId="2E4EAFE9">
      <w:r>
        <w:t>字段编辑器用于决定数据来自列表页还是详情页、使用 CSS 还是 XPath、提取文本还是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983480" cy="5267574"/>
            <wp:docPr id="17" name="Picture 17" descr="合并值字段处理方式和子值编辑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eld-mer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/>
      </w:pPr>
      <w:r>
        <w:t>常用字段处理方式</w:t>
      </w:r>
    </w:p>
    <w:p w14:paraId="278A4995">
      <w:pPr>
        <w:pStyle w:val="166"/>
      </w:pPr>
      <w:r>
        <w:t>页面采集：从列表页或详情页按 CSS/XPath 读取文本、innerHTML 或指定属性。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输出为空：沿用模板示例，或明确生成空内容。</w:t>
      </w:r>
    </w:p>
    <w:p w14:paraId="5D3E69FE">
      <w:pPr>
        <w:pStyle w:val="4"/>
      </w:pPr>
      <w: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</w:pPr>
      <w:r>
        <w:t>把附件保留在 text 正文中</w:t>
      </w:r>
    </w:p>
    <w:p w14:paraId="4EAC64E7">
      <w:pPr>
        <w:pStyle w:val="167"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numPr>
          <w:ilvl w:val="0"/>
          <w:numId w:val="14"/>
        </w:numPr>
      </w:pPr>
      <w:r>
        <w:t>提取内容选择 innerHTML，使正文中的 a 标签和附件链接一并保留。</w:t>
      </w:r>
    </w:p>
    <w:p w14:paraId="41CC4AC9">
      <w:pPr>
        <w:pStyle w:val="167"/>
        <w:numPr>
          <w:ilvl w:val="0"/>
          <w:numId w:val="14"/>
        </w:numPr>
      </w:pPr>
      <w:r>
        <w:t>在输出设置中选择“绝对地址 + 替换规则”或“自定义前缀 + 原路径”；如需保存附件文件，再开启资源下载并配置目录与 XML 前缀。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附件仍作为链接保留在 text 正文 HTML 中；开启下载后，站内附件会下载并改写链接，站外附件保持原地址。</w:t>
      </w:r>
    </w:p>
    <w:p w14:paraId="611AFC29">
      <w:pPr>
        <w:pStyle w:val="3"/>
      </w:pPr>
      <w:r>
        <w:t>7 输出、资源处理与下载</w:t>
      </w:r>
    </w:p>
    <w:p w14:paraId="76818AA0">
      <w:r>
        <w:t>最后一步集中设置正文清理、资源地址处理或下载、XML 分批、覆盖策略和网络参数。资源下载只处理最终 XML 实际引用的站内资源。</w:t>
      </w:r>
    </w:p>
    <w:p w14:paraId="3B50D207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5243682"/>
            <wp:docPr id="18" name="Picture 18" descr="资源下载、XML 输出和请求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output-resourc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24368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资源下载、XML 输出和请求设置</w:t>
      </w:r>
    </w:p>
    <w:p w14:paraId="786AC828">
      <w:pPr>
        <w:pStyle w:val="4"/>
        <w:pageBreakBefore/>
      </w:pPr>
      <w:r>
        <w:t>资源地址处理与下载</w:t>
      </w:r>
    </w:p>
    <w:p w14:paraId="28D413A2">
      <w:pPr>
        <w:pStyle w:val="166"/>
      </w:pPr>
      <w:r>
        <w:t>绝对地址 + 替换规则：先把相对 src、href、srcset 和样式 URL 转为绝对地址，再按顺序执行字面替换。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内容清理与补充属性：删除脚本内容、事件属性和 DocView 预览，并可补充 data-src、data-file、data-url 等资源属性。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  <w:br/>
        <w:t>XML 访问前缀：/resources</w:t>
        <w:br/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本地目录按原资源路径建立，查询参数会生成稳定短标识。测试采集只显示资源计划，不写文件；失败会记录日志和错误清单，不中断其他记录。</w:t>
      </w:r>
    </w:p>
    <w:p w14:paraId="08791BFB">
      <w:pPr>
        <w:pStyle w:val="4"/>
      </w:pPr>
      <w:r>
        <w:t>XML 输出</w:t>
      </w:r>
    </w:p>
    <w:p w14:paraId="3D86880C">
      <w:pPr>
        <w:pStyle w:val="166"/>
      </w:pPr>
      <w:r>
        <w:t>每个 XML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 XML 文件和已存在资源是否覆盖；关闭后 XML 文件名加入时间戳，已有资源会跳过并计入“资源已存在”。</w:t>
      </w:r>
    </w:p>
    <w:p w14:paraId="7D03E86B">
      <w:pPr>
        <w:pStyle w:val="166"/>
      </w:pPr>
      <w:r>
        <w:t>输出先写入临时文件，再原子重命名，降低运行中断导致半个 XML 文件的风险。</w:t>
      </w:r>
    </w:p>
    <w:p w14:paraId="55079372">
      <w:pPr>
        <w:pStyle w:val="4"/>
      </w:pPr>
      <w:r>
        <w:t>请求与并发</w:t>
      </w:r>
    </w:p>
    <w:p w14:paraId="73981B07">
      <w:pPr>
        <w:pStyle w:val="166"/>
      </w:pPr>
      <w:r>
        <w:t>列表页按顺序请求；详情页并发范围 1–5，最终仍按列表顺序写入。</w:t>
      </w:r>
    </w:p>
    <w:p w14:paraId="60756C63">
      <w:pPr>
        <w:pStyle w:val="166"/>
      </w:pPr>
      <w:r>
        <w:t>可配置超时、请求延迟、编码覆盖、User-Agent 和自定义请求头。</w:t>
      </w:r>
    </w:p>
    <w:p w14:paraId="5A31A5F6">
      <w:pPr>
        <w:pStyle w:val="166"/>
      </w:pPr>
      <w:r>
        <w:t>遇到乱码时优先尝试编码覆盖；遇到限速时提高请求延迟并降低详情并发。</w:t>
      </w:r>
    </w:p>
    <w:p w14:paraId="06D263AE">
      <w:pPr>
        <w:pStyle w:val="3"/>
      </w:pPr>
      <w:r>
        <w:t>8 先测试再正式采集</w:t>
      </w:r>
    </w:p>
    <w:p w14:paraId="3F2AEB04">
      <w:r>
        <w:t>“执行测试”只读取当前列表页，并处理前 3 条记录，适合在正式运行前检查选择器、字段映射、XML 结构和资源计划。即使开启资源下载，测试也不会写入文件。</w:t>
      </w:r>
    </w:p>
    <w:p w14:paraId="2D85AB4C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310085"/>
            <wp:docPr id="19" name="Picture 19" descr="测试采集结果、字段匹配和资源计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test-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008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核对表格中的标题、日期、正文、图片和外链是否来自预期位置；开启下载时，展开“资源计划”确认来源、目标目录和 XML 地址。</w:t>
      </w:r>
    </w:p>
    <w:p w14:paraId="47FB858D">
      <w:pPr>
        <w:pStyle w:val="167"/>
        <w:numPr>
          <w:ilvl w:val="0"/>
          <w:numId w:val="15"/>
        </w:numPr>
      </w:pPr>
      <w:r>
        <w:t>展开 XML 预览，确认节点、CDATA、编码、text 正文中的附件链接和资源改写结果正确。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 XML 预览均符合预期后，再点击“开始正式采集”。</w:t>
      </w:r>
    </w:p>
    <w:p w14:paraId="74B5DE26">
      <w:pPr>
        <w:pStyle w:val="3"/>
      </w:pPr>
      <w:r>
        <w:t>9 正式运行、暂停与取消</w:t>
      </w:r>
    </w:p>
    <w:p w14:paraId="669C622F">
      <w:r>
        <w:t>运行抽屉会显示当前页、发现、成功、重复、跳过/失败，以及资源下载、已存在和失败数量。日志会写明正在采集的条目与链接，并可拖动顶部横条调整显示高度。工具同一时间只运行一个任务。</w:t>
      </w:r>
    </w:p>
    <w:p w14:paraId="7F7B11B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1474633"/>
            <wp:docPr id="20" name="Picture 20" descr="正式采集运行指标和资源统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un-draw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47463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正式采集的运行指标与资源统计</w:t>
      </w:r>
    </w:p>
    <w:p w14:paraId="115781B4"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1112724"/>
            <wp:docPr id="21" name="Picture 21" descr="详细实时运行日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un-lo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暂停：保存当前检查点，稍后可继续。</w:t>
      </w:r>
    </w:p>
    <w:p w14:paraId="61A9639B">
      <w:pPr>
        <w:pStyle w:val="166"/>
      </w:pPr>
      <w:r>
        <w:t>继续：从已保存的检查点恢复，避免重复处理已完成记录。</w:t>
      </w:r>
    </w:p>
    <w:p w14:paraId="70FAE14A">
      <w:pPr>
        <w:pStyle w:val="166"/>
      </w:pPr>
      <w:r>
        <w:t>取消：停止当前运行；已经写入完成的输出文件会保留。</w:t>
      </w:r>
    </w:p>
    <w:p w14:paraId="32AE5549">
      <w:pPr>
        <w:pStyle w:val="166"/>
      </w:pPr>
      <w:r>
        <w:t>完成后可直接打开输出目录；若存在请求、解析、必填字段或资源下载失败，可打开 CSV 错误日志。</w:t>
      </w:r>
    </w:p>
    <w:p w14:paraId="2E74FB19">
      <w:pPr>
        <w:pStyle w:val="3"/>
      </w:pPr>
      <w:r>
        <w:t>10 查看输出文件和本地数据</w:t>
      </w:r>
    </w:p>
    <w:p w14:paraId="4423DAE8">
      <w:r>
        <w:t>任务名称决定输出目录和文件名前缀。默认每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政务新闻_002.xml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 XML 模板写入的第一批记录。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</w:pPr>
      <w: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data/</w:t>
        <w:br/>
        <w:t>├─ settings.json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开发环境：项目根目录 data/。</w:t>
      </w:r>
    </w:p>
    <w:p w14:paraId="3317D6A9">
      <w:pPr>
        <w:pStyle w:val="166"/>
      </w:pPr>
      <w:r>
        <w:t>Windows / Linux / UOS 正式应用：可执行文件同级 data/。</w:t>
      </w:r>
    </w:p>
    <w:p w14:paraId="4DB66FE6">
      <w:pPr>
        <w:pStyle w:val="166"/>
      </w:pPr>
      <w:r>
        <w:t>macOS 正式应用：TapCollect.app 同级 data/。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旧数据迁移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首次使用新目录且 data/ 为空时，会自动复制原 userData/collector-data 内容，旧目录保留；若应用同级目录不可写，则回退到原目录并显示警告。删除任务只删除配置与检查点，不删除已生成的 XML、资源和错误日志。</w:t>
      </w:r>
    </w:p>
    <w:p w14:paraId="629F7D68">
      <w:pPr>
        <w:pStyle w:val="3"/>
      </w:pPr>
      <w: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预览打不开，或正式采集没有数据</w:t>
        <w:br/>
      </w:r>
      <w:r>
        <w:rPr>
          <w:rFonts w:ascii="Calibri" w:hAnsi="Calibri" w:eastAsia="微软雅黑" w:cs="Calibri"/>
          <w:b w:val="0"/>
          <w:color w:val="333A40"/>
          <w:sz w:val="22"/>
        </w:rPr>
        <w:t>先确认网页公开可访问。静态页面使用固定 URL；需要点击翻页或异步渲染时改用动态分页并选择下一页按钮。工具不直接解析 API JSON、JSONPath、POST、登录或验证码。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  <w:br/>
      </w:r>
      <w:r>
        <w:rPr>
          <w:rFonts w:ascii="Calibri" w:hAnsi="Calibri" w:eastAsia="微软雅黑" w:cs="Calibri"/>
          <w:b w:val="0"/>
          <w:color w:val="333A40"/>
          <w:sz w:val="22"/>
        </w:rPr>
        <w:t>静态模板和动态点击模式都必须设置最大采集页数。找不到列表项、URL 重复、列表不变、下一页缺失/禁用、404/410 或达到最大页数时会自动结束。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图片、视频或附件没有下载</w:t>
        <w:br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确认已开启“下载资源”，并设置资源存放根目录和 XML 访问前缀。只下载与资源所属页面 hostname 完全相同的地址；站外资源保持原地址，失败原因会写入运行日志和错误清单。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14E56D5E">
      <w:pPr>
        <w:pStyle w:val="3"/>
      </w:pPr>
      <w:r>
        <w:t>12 首版限制与运行前检查</w:t>
      </w:r>
    </w:p>
    <w:p w14:paraId="05590EBF">
      <w:r>
        <w:t>TapCollect 0.1.0 定位为简单、可配置的公开网页采集工具，以下能力暂不提供：</w:t>
      </w:r>
    </w:p>
    <w:p w14:paraId="0014C50D">
      <w:pPr>
        <w:pStyle w:val="166"/>
      </w:pPr>
      <w:r>
        <w:t>登录、验证码、POST、代理、Cookie/登录态维护。</w:t>
      </w:r>
    </w:p>
    <w:p w14:paraId="362733E9">
      <w:pPr>
        <w:pStyle w:val="166"/>
      </w:pPr>
      <w:r>
        <w:t>直接把接口地址作为数据源、原始 JSON 字段映射、JSONPath 或通用 API 请求配置。</w:t>
      </w:r>
    </w:p>
    <w:p w14:paraId="502394BF">
      <w:pPr>
        <w:pStyle w:val="166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</w:pPr>
      <w:r>
        <w:t>正则、用户脚本、复杂日期转换、动态重复 XML 子结构。</w:t>
      </w:r>
    </w:p>
    <w:p w14:paraId="3CC35442">
      <w:pPr>
        <w:pStyle w:val="166"/>
      </w:pPr>
      <w:r>
        <w:t>定时任务、多任务并行、托盘后台、自动更新。</w:t>
      </w:r>
    </w:p>
    <w:p w14:paraId="2B0EF6DB">
      <w:pPr>
        <w:pStyle w:val="166"/>
      </w:pPr>
      <w:r>
        <w:t>XSD/业务 DTD 校验，以及任务配置跨机器导入导出。</w:t>
      </w:r>
    </w:p>
    <w:p w14:paraId="19C70B5D">
      <w:pPr>
        <w:pStyle w:val="4"/>
      </w:pPr>
      <w:r>
        <w:t>运行前检查</w:t>
      </w:r>
    </w:p>
    <w:p w14:paraId="0B447037">
      <w:pPr>
        <w:pStyle w:val="167"/>
        <w:numPr>
          <w:ilvl w:val="0"/>
          <w:numId w:val="16"/>
        </w:numPr>
      </w:pPr>
      <w:r>
        <w:t>列表 URL 可以直接访问；已正确选择静态或动态模式，列表项容器匹配数量正确。</w:t>
      </w:r>
    </w:p>
    <w:p w14:paraId="2C01E0E8">
      <w:pPr>
        <w:pStyle w:val="167"/>
        <w:numPr>
          <w:ilvl w:val="0"/>
          <w:numId w:val="16"/>
        </w:numPr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</w:pPr>
      <w:r>
        <w:t>XML 记录节点、CDATA 和每个字段处理方式已确认。</w:t>
      </w:r>
    </w:p>
    <w:p w14:paraId="54DB66EF">
      <w:pPr>
        <w:pStyle w:val="167"/>
        <w:numPr>
          <w:ilvl w:val="0"/>
          <w:numId w:val="16"/>
        </w:numPr>
      </w:pPr>
      <w:r>
        <w:t>text 正文使用 innerHTML，附件链接可以在 XML 预览中看到；如需下载，资源计划中的地址和目录符合预期。</w:t>
      </w:r>
    </w:p>
    <w:p w14:paraId="0E12F98E">
      <w:pPr>
        <w:pStyle w:val="167"/>
        <w:numPr>
          <w:ilvl w:val="0"/>
          <w:numId w:val="16"/>
        </w:numPr>
      </w:pPr>
      <w:r>
        <w:t>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</w:pPr>
      <w:r>
        <w:t>测试前 3 条记录、字段匹配、资源计划和 XML 预览通过，再开始正式运行。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版本 0.1.0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0.1.0  |  2026 年 8 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87A8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75E68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737</Words>
  <Characters>918</Characters>
  <Lines>0</Lines>
  <Paragraphs>0</Paragraphs>
  <TotalTime>1</TotalTime>
  <ScaleCrop>false</ScaleCrop>
  <LinksUpToDate>false</LinksUpToDate>
  <CharactersWithSpaces>991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generated by python-docx</dc:description>
  <cp:keywords>TapCollect, 网页采集, XML, 使用说明</cp:keywords>
  <cp:lastModifiedBy>风雨阳光</cp:lastModifiedBy>
  <dcterms:modified xsi:type="dcterms:W3CDTF">2026-08-08T12:00:00Z</dcterms:modified>
  <dc:subject>网页列表与详情采集、XML 模板映射、动态分页和资源下载</dc:subject>
  <dc:title>TapCollect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eyJoZGlkIjoiMDljYzUzMWQ4OWI0YzBkYjYzMDRhZTY5ZjZkYmFmYTgiLCJ1c2VySWQiOiIyNTE2NTA1NTYifQ==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21CB4F90DF6B4891ABB19FEFB2A8F012_12</vt:lpwstr>
  </property>
</Properties>
</file>