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p>
    <w:p>
      <w:pPr>
        <w:spacing w:after="400" w:before="0"/>
        <w:jc w:val="center"/>
      </w:pPr>
      <w:r>
        <w:rPr>
          <w:rFonts w:ascii="Arial" w:cs="Arial" w:eastAsia="Arial" w:hAnsi="Arial"/>
          <w:color w:val="888888"/>
          <w:spacing w:val="120"/>
          <w:sz w:val="22"/>
          <w:szCs w:val="22"/>
        </w:rPr>
        <w:t xml:space="preserve">PROJECT DOCUMENTATION</w:t>
      </w:r>
    </w:p>
    <w:p>
      <w:pPr>
        <w:pBdr>
          <w:bottom w:val="single" w:color="1A56DB" w:sz="8" w:space="16"/>
        </w:pBdr>
        <w:spacing w:after="200" w:before="0"/>
        <w:jc w:val="center"/>
      </w:pPr>
      <w:r>
        <w:rPr>
          <w:rFonts w:ascii="Arial" w:cs="Arial" w:eastAsia="Arial" w:hAnsi="Arial"/>
          <w:b/>
          <w:bCs/>
          <w:color w:val="111111"/>
          <w:sz w:val="72"/>
          <w:szCs w:val="72"/>
        </w:rPr>
        <w:t xml:space="preserve">TicketFlow</w:t>
      </w:r>
    </w:p>
    <w:p>
      <w:pPr>
        <w:spacing w:after="200" w:before="200"/>
      </w:pPr>
    </w:p>
    <w:p>
      <w:pPr>
        <w:spacing w:after="800" w:before="0"/>
        <w:jc w:val="center"/>
      </w:pPr>
      <w:r>
        <w:rPr>
          <w:rFonts w:ascii="Arial" w:cs="Arial" w:eastAsia="Arial" w:hAnsi="Arial"/>
          <w:i/>
          <w:iCs/>
          <w:color w:val="555555"/>
          <w:sz w:val="32"/>
          <w:szCs w:val="32"/>
        </w:rPr>
        <w:t xml:space="preserve">Online Ticket Sales Platform</w:t>
      </w:r>
    </w:p>
    <w:p>
      <w:pPr>
        <w:spacing w:after="2400" w:before="0"/>
      </w:pPr>
    </w:p>
    <w:p>
      <w:pPr>
        <w:spacing w:after="160" w:before="0"/>
        <w:jc w:val="center"/>
      </w:pPr>
      <w:r>
        <w:rPr>
          <w:rFonts w:ascii="Arial" w:cs="Arial" w:eastAsia="Arial" w:hAnsi="Arial"/>
          <w:color w:val="888888"/>
          <w:sz w:val="22"/>
          <w:szCs w:val="22"/>
        </w:rPr>
        <w:t xml:space="preserve">Author</w:t>
      </w:r>
    </w:p>
    <w:p>
      <w:pPr>
        <w:spacing w:after="600" w:before="0"/>
        <w:jc w:val="center"/>
      </w:pPr>
      <w:r>
        <w:rPr>
          <w:rFonts w:ascii="Arial" w:cs="Arial" w:eastAsia="Arial" w:hAnsi="Arial"/>
          <w:b/>
          <w:bCs/>
          <w:color w:val="222222"/>
          <w:sz w:val="28"/>
          <w:szCs w:val="28"/>
        </w:rPr>
        <w:t xml:space="preserve">Stepan Andreev</w:t>
      </w:r>
    </w:p>
    <w:p>
      <w:pPr>
        <w:spacing w:after="160" w:before="0"/>
        <w:jc w:val="center"/>
      </w:pPr>
      <w:r>
        <w:rPr>
          <w:rFonts w:ascii="Arial" w:cs="Arial" w:eastAsia="Arial" w:hAnsi="Arial"/>
          <w:color w:val="888888"/>
          <w:sz w:val="22"/>
          <w:szCs w:val="22"/>
        </w:rPr>
        <w:t xml:space="preserve">Institution</w:t>
      </w:r>
    </w:p>
    <w:p>
      <w:pPr>
        <w:spacing w:after="200" w:before="0"/>
        <w:jc w:val="center"/>
      </w:pPr>
      <w:r>
        <w:rPr>
          <w:rFonts w:ascii="Arial" w:cs="Arial" w:eastAsia="Arial" w:hAnsi="Arial"/>
          <w:color w:val="333333"/>
          <w:sz w:val="24"/>
          <w:szCs w:val="24"/>
        </w:rPr>
        <w:t xml:space="preserve">Centro Integrado de Formación Profesional</w:t>
      </w:r>
    </w:p>
    <w:p>
      <w:pPr>
        <w:spacing w:after="600" w:before="0"/>
        <w:jc w:val="center"/>
      </w:pPr>
      <w:r>
        <w:rPr>
          <w:rFonts w:ascii="Arial" w:cs="Arial" w:eastAsia="Arial" w:hAnsi="Arial"/>
          <w:b/>
          <w:bCs/>
          <w:color w:val="333333"/>
          <w:sz w:val="24"/>
          <w:szCs w:val="24"/>
        </w:rPr>
        <w:t xml:space="preserve">Francesc de Borja Moll</w:t>
      </w:r>
    </w:p>
    <w:p>
      <w:pPr>
        <w:spacing w:after="160" w:before="0"/>
        <w:jc w:val="center"/>
      </w:pPr>
      <w:r>
        <w:rPr>
          <w:rFonts w:ascii="Arial" w:cs="Arial" w:eastAsia="Arial" w:hAnsi="Arial"/>
          <w:color w:val="888888"/>
          <w:sz w:val="22"/>
          <w:szCs w:val="22"/>
        </w:rPr>
        <w:t xml:space="preserve">Date</w:t>
      </w:r>
    </w:p>
    <w:p>
      <w:pPr>
        <w:spacing w:after="0" w:before="0"/>
        <w:jc w:val="center"/>
      </w:pPr>
      <w:r>
        <w:rPr>
          <w:rFonts w:ascii="Arial" w:cs="Arial" w:eastAsia="Arial" w:hAnsi="Arial"/>
          <w:color w:val="333333"/>
          <w:sz w:val="24"/>
          <w:szCs w:val="24"/>
        </w:rPr>
        <w:t xml:space="preserve">April 18,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&amp; Scope</w:t>
      </w:r>
    </w:p>
    <w:p>
      <w:pPr>
        <w:spacing w:after="240" w:before="0"/>
      </w:pPr>
      <w:r>
        <w:rPr>
          <w:rFonts w:ascii="Arial" w:cs="Arial" w:eastAsia="Arial" w:hAnsi="Arial"/>
          <w:sz w:val="24"/>
          <w:szCs w:val="24"/>
        </w:rPr>
        <w:t xml:space="preserve">This document describes TicketFlow, a web-based platform for purchasing tickets to live events. The project was developed as part of the Web Application Development programme at CIFP Francesc de Borja Moll.</w:t>
      </w:r>
    </w:p>
    <w:p>
      <w:pPr>
        <w:pStyle w:val="Heading2"/>
      </w:pPr>
      <w:r>
        <w:t xml:space="preserve">1.1 Context</w:t>
      </w:r>
    </w:p>
    <w:p>
      <w:pPr>
        <w:spacing w:after="240" w:before="0"/>
      </w:pPr>
      <w:r>
        <w:rPr>
          <w:rFonts w:ascii="Arial" w:cs="Arial" w:eastAsia="Arial" w:hAnsi="Arial"/>
          <w:sz w:val="24"/>
          <w:szCs w:val="24"/>
        </w:rPr>
        <w:t xml:space="preserve">The live events industry — concerts, theatre performances, sports matches, and cultural festivals — relies heavily on digital ticketing infrastructure. Platforms such as Ticketmaster or Eventbrite have demonstrated that centralised, online ticket sales are now the standard expectation for both organisers and attendees. However, large platforms impose high service fees and are primarily oriented towards major venues, leaving small and independent event organisers with limited options.</w:t>
      </w:r>
    </w:p>
    <w:p>
      <w:pPr>
        <w:spacing w:after="240" w:before="0"/>
      </w:pPr>
      <w:r>
        <w:rPr>
          <w:rFonts w:ascii="Arial" w:cs="Arial" w:eastAsia="Arial" w:hAnsi="Arial"/>
          <w:sz w:val="24"/>
          <w:szCs w:val="24"/>
        </w:rPr>
        <w:t xml:space="preserve">TicketFlow is a simplified version of such a platform, designed to demonstrate the full lifecycle of an event ticket: from publication by an organiser to purchase and delivery to the end user. The application targets two primary user groups:</w:t>
      </w:r>
    </w:p>
    <w:p>
      <w:pPr>
        <w:pStyle w:val="ListParagraph"/>
        <w:numPr>
          <w:ilvl w:val="0"/>
          <w:numId w:val="2"/>
        </w:numPr>
        <w:spacing w:after="120" w:before="0"/>
      </w:pPr>
      <w:r>
        <w:rPr>
          <w:rFonts w:ascii="Arial" w:cs="Arial" w:eastAsia="Arial" w:hAnsi="Arial"/>
          <w:sz w:val="24"/>
          <w:szCs w:val="24"/>
        </w:rPr>
        <w:t xml:space="preserve">Event attendees — people who browse events and buy tickets.</w:t>
      </w:r>
    </w:p>
    <w:p>
      <w:pPr>
        <w:pStyle w:val="ListParagraph"/>
        <w:numPr>
          <w:ilvl w:val="0"/>
          <w:numId w:val="2"/>
        </w:numPr>
        <w:spacing w:after="240" w:before="0"/>
      </w:pPr>
      <w:r>
        <w:rPr>
          <w:rFonts w:ascii="Arial" w:cs="Arial" w:eastAsia="Arial" w:hAnsi="Arial"/>
          <w:sz w:val="24"/>
          <w:szCs w:val="24"/>
        </w:rPr>
        <w:t xml:space="preserve">Event organisers — individuals or companies that publish events and manage availability.</w:t>
      </w:r>
    </w:p>
    <w:p>
      <w:pPr>
        <w:pStyle w:val="Heading2"/>
      </w:pPr>
      <w:r>
        <w:t xml:space="preserve">1.2 Problems the Application Solves</w:t>
      </w:r>
    </w:p>
    <w:p>
      <w:pPr>
        <w:spacing w:after="240" w:before="0"/>
      </w:pPr>
      <w:r>
        <w:rPr>
          <w:rFonts w:ascii="Arial" w:cs="Arial" w:eastAsia="Arial" w:hAnsi="Arial"/>
          <w:sz w:val="24"/>
          <w:szCs w:val="24"/>
        </w:rPr>
        <w:t xml:space="preserve">TicketFlow addresses several practical problems that arise in traditional or manual event ticketing:</w:t>
      </w:r>
    </w:p>
    <w:p>
      <w:pPr>
        <w:pStyle w:val="Heading3"/>
      </w:pPr>
      <w:r>
        <w:t xml:space="preserve">Fragmented or manual ticket distribution</w:t>
      </w:r>
    </w:p>
    <w:p>
      <w:pPr>
        <w:spacing w:after="240" w:before="0"/>
      </w:pPr>
      <w:r>
        <w:rPr>
          <w:rFonts w:ascii="Arial" w:cs="Arial" w:eastAsia="Arial" w:hAnsi="Arial"/>
          <w:sz w:val="24"/>
          <w:szCs w:val="24"/>
        </w:rPr>
        <w:t xml:space="preserve">Small organisers often rely on physical ticket sales, social media messages, or email transfers — methods that are slow, prone to error, and difficult to track. TicketFlow centralises all ticket sales in one place, making the process consistent and auditable.</w:t>
      </w:r>
    </w:p>
    <w:p>
      <w:pPr>
        <w:pStyle w:val="Heading3"/>
      </w:pPr>
      <w:r>
        <w:t xml:space="preserve">Lack of real-time availability information</w:t>
      </w:r>
    </w:p>
    <w:p>
      <w:pPr>
        <w:spacing w:after="240" w:before="0"/>
      </w:pPr>
      <w:r>
        <w:rPr>
          <w:rFonts w:ascii="Arial" w:cs="Arial" w:eastAsia="Arial" w:hAnsi="Arial"/>
          <w:sz w:val="24"/>
          <w:szCs w:val="24"/>
        </w:rPr>
        <w:t xml:space="preserve">Without a centralised system, buyers have no reliable way to know how many tickets remain. TicketFlow tracks sold and available seats in real time, preventing overbooking and reducing buyer frustration.</w:t>
      </w:r>
    </w:p>
    <w:p>
      <w:pPr>
        <w:pStyle w:val="Heading3"/>
      </w:pPr>
      <w:r>
        <w:t xml:space="preserve">No digital proof of purchase</w:t>
      </w:r>
    </w:p>
    <w:p>
      <w:pPr>
        <w:spacing w:after="240" w:before="0"/>
      </w:pPr>
      <w:r>
        <w:rPr>
          <w:rFonts w:ascii="Arial" w:cs="Arial" w:eastAsia="Arial" w:hAnsi="Arial"/>
          <w:sz w:val="24"/>
          <w:szCs w:val="24"/>
        </w:rPr>
        <w:t xml:space="preserve">Paper tickets or informal confirmations are easy to lose or forge. TicketFlow issues each purchase as a digital ticket with a unique identifier, which can be presented at the venue for verification.</w:t>
      </w:r>
    </w:p>
    <w:p>
      <w:pPr>
        <w:pStyle w:val="Heading3"/>
      </w:pPr>
      <w:r>
        <w:t xml:space="preserve">Difficulty discovering local events</w:t>
      </w:r>
    </w:p>
    <w:p>
      <w:pPr>
        <w:spacing w:after="240" w:before="0"/>
      </w:pPr>
      <w:r>
        <w:rPr>
          <w:rFonts w:ascii="Arial" w:cs="Arial" w:eastAsia="Arial" w:hAnsi="Arial"/>
          <w:sz w:val="24"/>
          <w:szCs w:val="24"/>
        </w:rPr>
        <w:t xml:space="preserve">Users currently need to search across multiple websites and social media channels to find events happening nearby. TicketFlow aggregates events in a single searchable catalogue, filterable by date, category, and location.</w:t>
      </w:r>
    </w:p>
    <w:p>
      <w:pPr>
        <w:pStyle w:val="Heading2"/>
      </w:pPr>
      <w:r>
        <w:t xml:space="preserve">1.3 Project Scope</w:t>
      </w:r>
    </w:p>
    <w:p>
      <w:pPr>
        <w:spacing w:after="240" w:before="0"/>
      </w:pPr>
      <w:r>
        <w:rPr>
          <w:rFonts w:ascii="Arial" w:cs="Arial" w:eastAsia="Arial" w:hAnsi="Arial"/>
          <w:sz w:val="24"/>
          <w:szCs w:val="24"/>
        </w:rPr>
        <w:t xml:space="preserve">The scope of this project is intentionally limited to a functional core. The following features are included:</w:t>
      </w:r>
    </w:p>
    <w:p>
      <w:pPr>
        <w:pStyle w:val="ListParagraph"/>
        <w:numPr>
          <w:ilvl w:val="0"/>
          <w:numId w:val="2"/>
        </w:numPr>
        <w:spacing w:after="120" w:before="0"/>
      </w:pPr>
      <w:r>
        <w:rPr>
          <w:rFonts w:ascii="Arial" w:cs="Arial" w:eastAsia="Arial" w:hAnsi="Arial"/>
          <w:sz w:val="24"/>
          <w:szCs w:val="24"/>
        </w:rPr>
        <w:t xml:space="preserve">User registration and login (attendees and organisers).</w:t>
      </w:r>
    </w:p>
    <w:p>
      <w:pPr>
        <w:pStyle w:val="ListParagraph"/>
        <w:numPr>
          <w:ilvl w:val="0"/>
          <w:numId w:val="2"/>
        </w:numPr>
        <w:spacing w:after="120" w:before="0"/>
      </w:pPr>
      <w:r>
        <w:rPr>
          <w:rFonts w:ascii="Arial" w:cs="Arial" w:eastAsia="Arial" w:hAnsi="Arial"/>
          <w:sz w:val="24"/>
          <w:szCs w:val="24"/>
        </w:rPr>
        <w:t xml:space="preserve">Event catalogue with search and filtering.</w:t>
      </w:r>
    </w:p>
    <w:p>
      <w:pPr>
        <w:pStyle w:val="ListParagraph"/>
        <w:numPr>
          <w:ilvl w:val="0"/>
          <w:numId w:val="2"/>
        </w:numPr>
        <w:spacing w:after="120" w:before="0"/>
      </w:pPr>
      <w:r>
        <w:rPr>
          <w:rFonts w:ascii="Arial" w:cs="Arial" w:eastAsia="Arial" w:hAnsi="Arial"/>
          <w:sz w:val="24"/>
          <w:szCs w:val="24"/>
        </w:rPr>
        <w:t xml:space="preserve">Ticket purchase flow with quantity selection.</w:t>
      </w:r>
    </w:p>
    <w:p>
      <w:pPr>
        <w:pStyle w:val="ListParagraph"/>
        <w:numPr>
          <w:ilvl w:val="0"/>
          <w:numId w:val="2"/>
        </w:numPr>
        <w:spacing w:after="120" w:before="0"/>
      </w:pPr>
      <w:r>
        <w:rPr>
          <w:rFonts w:ascii="Arial" w:cs="Arial" w:eastAsia="Arial" w:hAnsi="Arial"/>
          <w:sz w:val="24"/>
          <w:szCs w:val="24"/>
        </w:rPr>
        <w:t xml:space="preserve">Digital ticket issuance with unique identifiers.</w:t>
      </w:r>
    </w:p>
    <w:p>
      <w:pPr>
        <w:pStyle w:val="ListParagraph"/>
        <w:numPr>
          <w:ilvl w:val="0"/>
          <w:numId w:val="2"/>
        </w:numPr>
        <w:spacing w:after="120" w:before="0"/>
      </w:pPr>
      <w:r>
        <w:rPr>
          <w:rFonts w:ascii="Arial" w:cs="Arial" w:eastAsia="Arial" w:hAnsi="Arial"/>
          <w:sz w:val="24"/>
          <w:szCs w:val="24"/>
        </w:rPr>
        <w:t xml:space="preserve">Basic organiser dashboard to create and manage events.</w:t>
      </w:r>
    </w:p>
    <w:p>
      <w:pPr>
        <w:pStyle w:val="ListParagraph"/>
        <w:numPr>
          <w:ilvl w:val="0"/>
          <w:numId w:val="2"/>
        </w:numPr>
        <w:spacing w:after="360" w:before="0"/>
      </w:pPr>
      <w:r>
        <w:rPr>
          <w:rFonts w:ascii="Arial" w:cs="Arial" w:eastAsia="Arial" w:hAnsi="Arial"/>
          <w:sz w:val="24"/>
          <w:szCs w:val="24"/>
        </w:rPr>
        <w:t xml:space="preserve">User purchase history.</w:t>
      </w:r>
    </w:p>
    <w:p>
      <w:pPr>
        <w:spacing w:after="240" w:before="0"/>
      </w:pPr>
      <w:r>
        <w:rPr>
          <w:rFonts w:ascii="Arial" w:cs="Arial" w:eastAsia="Arial" w:hAnsi="Arial"/>
          <w:i/>
          <w:iCs/>
          <w:color w:val="666666"/>
          <w:sz w:val="24"/>
          <w:szCs w:val="24"/>
        </w:rPr>
        <w:t xml:space="preserve">Out of scope: payment gateway integration, mobile application, resale/secondary market, and social features. These are acknowledged as potential future improvements.</w:t>
      </w:r>
    </w:p>
    <w:p>
      <w:r>
        <w:br w:type="page"/>
      </w:r>
    </w:p>
    <w:p>
      <w:pPr>
        <w:pStyle w:val="Heading1"/>
      </w:pPr>
      <w:r>
        <w:t xml:space="preserve">2. Analysis &amp; Design</w:t>
      </w:r>
    </w:p>
    <w:p>
      <w:pPr>
        <w:spacing w:after="240" w:before="0"/>
      </w:pPr>
      <w:r>
        <w:rPr>
          <w:rFonts w:ascii="Arial" w:cs="Arial" w:eastAsia="Arial" w:hAnsi="Arial"/>
          <w:i/>
          <w:iCs/>
          <w:color w:val="AAAAAA"/>
          <w:sz w:val="24"/>
          <w:szCs w:val="24"/>
        </w:rPr>
        <w:t xml:space="preserve">[ To be completed in the next deliverable. ]</w:t>
      </w:r>
    </w:p>
    <w:p>
      <w:pPr>
        <w:pStyle w:val="Heading1"/>
      </w:pPr>
      <w:r>
        <w:t xml:space="preserve">3. Technology Stack</w:t>
      </w:r>
    </w:p>
    <w:p>
      <w:pPr>
        <w:spacing w:after="240" w:before="0"/>
      </w:pPr>
      <w:r>
        <w:rPr>
          <w:rFonts w:ascii="Arial" w:cs="Arial" w:eastAsia="Arial" w:hAnsi="Arial"/>
          <w:i/>
          <w:iCs/>
          <w:color w:val="AAAAAA"/>
          <w:sz w:val="24"/>
          <w:szCs w:val="24"/>
        </w:rPr>
        <w:t xml:space="preserve">[ To be completed. ]</w:t>
      </w:r>
    </w:p>
    <w:p>
      <w:pPr>
        <w:pStyle w:val="Heading1"/>
      </w:pPr>
      <w:r>
        <w:t xml:space="preserve">4. User Testing</w:t>
      </w:r>
    </w:p>
    <w:p>
      <w:pPr>
        <w:spacing w:after="240" w:before="0"/>
      </w:pPr>
      <w:r>
        <w:rPr>
          <w:rFonts w:ascii="Arial" w:cs="Arial" w:eastAsia="Arial" w:hAnsi="Arial"/>
          <w:i/>
          <w:iCs/>
          <w:color w:val="AAAAAA"/>
          <w:sz w:val="24"/>
          <w:szCs w:val="24"/>
        </w:rPr>
        <w:t xml:space="preserve">[ To be completed. ]</w:t>
      </w:r>
    </w:p>
    <w:p>
      <w:pPr>
        <w:pStyle w:val="Heading1"/>
      </w:pPr>
      <w:r>
        <w:t xml:space="preserve">5. Conclusions &amp; Future Improvements</w:t>
      </w:r>
    </w:p>
    <w:p>
      <w:pPr>
        <w:spacing w:after="240" w:before="0"/>
      </w:pPr>
      <w:r>
        <w:rPr>
          <w:rFonts w:ascii="Arial" w:cs="Arial" w:eastAsia="Arial" w:hAnsi="Arial"/>
          <w:i/>
          <w:iCs/>
          <w:color w:val="AAAAAA"/>
          <w:sz w:val="24"/>
          <w:szCs w:val="24"/>
        </w:rPr>
        <w:t xml:space="preserve">[ To be completed. ]</w:t>
      </w:r>
    </w:p>
    <w:p>
      <w:pPr>
        <w:pStyle w:val="Heading1"/>
      </w:pPr>
      <w:r>
        <w:t xml:space="preserve">6. Bibliography / Resources</w:t>
      </w:r>
    </w:p>
    <w:p>
      <w:pPr>
        <w:spacing w:after="240" w:before="0"/>
      </w:pPr>
      <w:r>
        <w:rPr>
          <w:rFonts w:ascii="Arial" w:cs="Arial" w:eastAsia="Arial" w:hAnsi="Arial"/>
          <w:i/>
          <w:iCs/>
          <w:color w:val="AAAAAA"/>
          <w:sz w:val="24"/>
          <w:szCs w:val="24"/>
        </w:rPr>
        <w:t xml:space="preserve">[ To be completed.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2026-04-18T19:09:04.467Z</dcterms:created>
  <dcterms:modified xsi:type="dcterms:W3CDTF">2026-04-18T19:09:04.468Z</dcterms:modified>
</cp:coreProperties>
</file>

<file path=docProps/custom.xml><?xml version="1.0" encoding="utf-8"?>
<Properties xmlns="http://schemas.openxmlformats.org/officeDocument/2006/custom-properties" xmlns:vt="http://schemas.openxmlformats.org/officeDocument/2006/docPropsVTypes"/>
</file>