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92F9" w14:textId="77777777" w:rsidR="00A73C4F" w:rsidRDefault="00211F95">
      <w:pPr>
        <w:pStyle w:val="Ttulo"/>
      </w:pPr>
      <w:bookmarkStart w:id="0" w:name="_7m0v5c85tpo8" w:colFirst="0" w:colLast="0"/>
      <w:bookmarkEnd w:id="0"/>
      <w:r>
        <w:t>Documentación Técnica y Reporte Ejecutivo Final: Proyecto Livingstones Global (ONG)</w:t>
      </w:r>
    </w:p>
    <w:p w14:paraId="7AE318DE" w14:textId="77777777" w:rsidR="00A73C4F" w:rsidRDefault="00211F95">
      <w:r>
        <w:t>E-Commerce Analytics — Transformación de Datos, Modelado Relacional y Dashboard Ejecutivo</w:t>
      </w:r>
    </w:p>
    <w:p w14:paraId="753E089D" w14:textId="77777777" w:rsidR="00A73C4F" w:rsidRDefault="00211F95">
      <w:pPr>
        <w:pStyle w:val="Ttulo1"/>
      </w:pPr>
      <w:bookmarkStart w:id="1" w:name="_402sa8tj14rp" w:colFirst="0" w:colLast="0"/>
      <w:bookmarkEnd w:id="1"/>
      <w:r>
        <w:t>1. Resumen Ejecutivo y Métricas Clave del Negocio</w:t>
      </w:r>
    </w:p>
    <w:p w14:paraId="67DD5490" w14:textId="2B55DF8A" w:rsidR="00A73C4F" w:rsidRDefault="00211F95">
      <w:r>
        <w:t>El presente informe consolida el proyecto de Inteligencia de Negocios desarrollado para Livingstones Global (ONG). E</w:t>
      </w:r>
      <w:r>
        <w:t>l objetivo principal fue transformar un registro transaccional desestructurado (dataset sintético de 5.000 pedidos) en una solución analítica</w:t>
      </w:r>
      <w:r>
        <w:t>.</w:t>
      </w:r>
    </w:p>
    <w:p w14:paraId="3FD5F17F" w14:textId="77777777" w:rsidR="00A73C4F" w:rsidRDefault="00A73C4F"/>
    <w:p w14:paraId="0D9E7B58" w14:textId="64280CC0" w:rsidR="00A73C4F" w:rsidRDefault="00211F95">
      <w:r>
        <w:t>Nota metodológica sobre el origen d</w:t>
      </w:r>
      <w:r>
        <w:t>e los datos: el dataset utilizado (ecommerce_sales_analytics_5000.csv) es un conjunto de datos sintético (dummy data), generado con fines de práctica y demostración técnica. No representa transacciones reales</w:t>
      </w:r>
      <w:r>
        <w:t xml:space="preserve">. Esta aclaración aplica </w:t>
      </w:r>
      <w:r>
        <w:t>a todo el informe, incluido el rango de fechas detallado en la sección 2.</w:t>
      </w:r>
    </w:p>
    <w:p w14:paraId="13EE8928" w14:textId="77777777" w:rsidR="00A73C4F" w:rsidRDefault="00211F95">
      <w:pPr>
        <w:pStyle w:val="Ttulo2"/>
      </w:pPr>
      <w:r>
        <w:t>Preguntas de Negocio</w:t>
      </w:r>
    </w:p>
    <w:p w14:paraId="4110811F" w14:textId="77777777" w:rsidR="00A73C4F" w:rsidRDefault="00211F95">
      <w:r>
        <w:t>El análisis se estructuró para responder seis preguntas de negocio definidas al inicio del proyecto:</w:t>
      </w:r>
    </w:p>
    <w:p w14:paraId="313667F1" w14:textId="77777777" w:rsidR="00A73C4F" w:rsidRDefault="00A73C4F"/>
    <w:p w14:paraId="0F3E4EB0" w14:textId="77777777" w:rsidR="00A73C4F" w:rsidRDefault="00211F95">
      <w:pPr>
        <w:numPr>
          <w:ilvl w:val="0"/>
          <w:numId w:val="2"/>
        </w:numPr>
      </w:pPr>
      <w:r>
        <w:t xml:space="preserve">Evolución de ventas: ¿cómo se comportó la facturación a lo </w:t>
      </w:r>
      <w:r>
        <w:t>largo del tiempo?</w:t>
      </w:r>
    </w:p>
    <w:p w14:paraId="645D6A03" w14:textId="77777777" w:rsidR="00A73C4F" w:rsidRDefault="00211F95">
      <w:pPr>
        <w:numPr>
          <w:ilvl w:val="0"/>
          <w:numId w:val="2"/>
        </w:numPr>
      </w:pPr>
      <w:r>
        <w:t>Categorías y regiones: ¿qué categorías y regiones concentran mayor facturación?</w:t>
      </w:r>
    </w:p>
    <w:p w14:paraId="6EB8D824" w14:textId="77777777" w:rsidR="00A73C4F" w:rsidRDefault="00211F95">
      <w:pPr>
        <w:numPr>
          <w:ilvl w:val="0"/>
          <w:numId w:val="2"/>
        </w:numPr>
      </w:pPr>
      <w:r>
        <w:t>Descuentos: ¿qué impacto tienen los descuentos sobre la facturación y el volumen de unidades?</w:t>
      </w:r>
    </w:p>
    <w:p w14:paraId="4448E23A" w14:textId="77777777" w:rsidR="00A73C4F" w:rsidRDefault="00211F95">
      <w:pPr>
        <w:numPr>
          <w:ilvl w:val="0"/>
          <w:numId w:val="2"/>
        </w:numPr>
      </w:pPr>
      <w:r>
        <w:t>Entrega vs. calificación: ¿existe relación entre los días de ent</w:t>
      </w:r>
      <w:r>
        <w:t>rega y la satisfacción del cliente?</w:t>
      </w:r>
    </w:p>
    <w:p w14:paraId="3B1B9C5E" w14:textId="77777777" w:rsidR="00A73C4F" w:rsidRDefault="00211F95">
      <w:pPr>
        <w:numPr>
          <w:ilvl w:val="0"/>
          <w:numId w:val="2"/>
        </w:numPr>
      </w:pPr>
      <w:r>
        <w:t>Métodos de pago: ¿cómo se distribuyen las ventas según el método de pago utilizado?</w:t>
      </w:r>
    </w:p>
    <w:p w14:paraId="2D4A9F10" w14:textId="77777777" w:rsidR="00A73C4F" w:rsidRDefault="00211F95">
      <w:pPr>
        <w:numPr>
          <w:ilvl w:val="0"/>
          <w:numId w:val="2"/>
        </w:numPr>
      </w:pPr>
      <w:r>
        <w:t>Recompra de clientes: ¿qué proporción de clientes realiza compras recurrentes?</w:t>
      </w:r>
    </w:p>
    <w:p w14:paraId="22C4E548" w14:textId="77777777" w:rsidR="00A73C4F" w:rsidRDefault="00211F95">
      <w:pPr>
        <w:pStyle w:val="Ttulo2"/>
      </w:pPr>
      <w:bookmarkStart w:id="2" w:name="_m1ievr6gc4nm" w:colFirst="0" w:colLast="0"/>
      <w:bookmarkEnd w:id="2"/>
      <w:r>
        <w:t>Métricas Consolidadas del Negocio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A73C4F" w14:paraId="7155C156" w14:textId="77777777" w:rsidTr="00A7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69CC508" w14:textId="77777777" w:rsidR="00A73C4F" w:rsidRDefault="00211F95">
            <w:r>
              <w:t>Dimensión / Indicador</w:t>
            </w:r>
          </w:p>
        </w:tc>
        <w:tc>
          <w:tcPr>
            <w:tcW w:w="3500" w:type="dxa"/>
          </w:tcPr>
          <w:p w14:paraId="773FC7DA" w14:textId="77777777" w:rsidR="00A73C4F" w:rsidRDefault="00211F95">
            <w:r>
              <w:t>V</w:t>
            </w:r>
            <w:r>
              <w:t>alor Consolidado</w:t>
            </w:r>
          </w:p>
        </w:tc>
        <w:tc>
          <w:tcPr>
            <w:tcW w:w="3500" w:type="dxa"/>
          </w:tcPr>
          <w:p w14:paraId="64E2F173" w14:textId="77777777" w:rsidR="00A73C4F" w:rsidRDefault="00211F95">
            <w:r>
              <w:t>Contexto Operativo</w:t>
            </w:r>
          </w:p>
        </w:tc>
      </w:tr>
      <w:tr w:rsidR="00A73C4F" w14:paraId="2C04A7FC" w14:textId="77777777" w:rsidTr="00A73C4F">
        <w:tc>
          <w:tcPr>
            <w:tcW w:w="3500" w:type="dxa"/>
          </w:tcPr>
          <w:p w14:paraId="01E6E40D" w14:textId="77777777" w:rsidR="00A73C4F" w:rsidRDefault="00211F95">
            <w:r>
              <w:rPr>
                <w:b/>
                <w:bCs/>
              </w:rPr>
              <w:t>Facturación Total</w:t>
            </w:r>
          </w:p>
        </w:tc>
        <w:tc>
          <w:tcPr>
            <w:tcW w:w="3500" w:type="dxa"/>
          </w:tcPr>
          <w:p w14:paraId="11C7781B" w14:textId="77777777" w:rsidR="00A73C4F" w:rsidRDefault="00211F95">
            <w:r>
              <w:t>$5.109.775,74</w:t>
            </w:r>
          </w:p>
        </w:tc>
        <w:tc>
          <w:tcPr>
            <w:tcW w:w="3500" w:type="dxa"/>
          </w:tcPr>
          <w:p w14:paraId="2C574BD3" w14:textId="77777777" w:rsidR="00A73C4F" w:rsidRDefault="00211F95">
            <w:r>
              <w:t>Ingresos brutos consolidados</w:t>
            </w:r>
          </w:p>
        </w:tc>
      </w:tr>
      <w:tr w:rsidR="00A73C4F" w14:paraId="18B3A930" w14:textId="77777777" w:rsidTr="00A73C4F">
        <w:tc>
          <w:tcPr>
            <w:tcW w:w="3500" w:type="dxa"/>
          </w:tcPr>
          <w:p w14:paraId="49AD2937" w14:textId="77777777" w:rsidR="00A73C4F" w:rsidRDefault="00211F95">
            <w:r>
              <w:rPr>
                <w:b/>
                <w:bCs/>
              </w:rPr>
              <w:t>Volumen Total de Pedidos</w:t>
            </w:r>
          </w:p>
        </w:tc>
        <w:tc>
          <w:tcPr>
            <w:tcW w:w="3500" w:type="dxa"/>
          </w:tcPr>
          <w:p w14:paraId="13130570" w14:textId="77777777" w:rsidR="00A73C4F" w:rsidRDefault="00211F95">
            <w:r>
              <w:t>5.000 transacciones</w:t>
            </w:r>
          </w:p>
        </w:tc>
        <w:tc>
          <w:tcPr>
            <w:tcW w:w="3500" w:type="dxa"/>
          </w:tcPr>
          <w:p w14:paraId="5BC46716" w14:textId="77777777" w:rsidR="00A73C4F" w:rsidRDefault="00211F95">
            <w:r>
              <w:t>Registros totales procesados</w:t>
            </w:r>
          </w:p>
        </w:tc>
      </w:tr>
      <w:tr w:rsidR="00A73C4F" w14:paraId="7184AA83" w14:textId="77777777" w:rsidTr="00A73C4F">
        <w:tc>
          <w:tcPr>
            <w:tcW w:w="3500" w:type="dxa"/>
          </w:tcPr>
          <w:p w14:paraId="3F6E4305" w14:textId="77777777" w:rsidR="00A73C4F" w:rsidRDefault="00211F95">
            <w:r>
              <w:rPr>
                <w:b/>
                <w:bCs/>
              </w:rPr>
              <w:t>Unidades Vendidas</w:t>
            </w:r>
          </w:p>
        </w:tc>
        <w:tc>
          <w:tcPr>
            <w:tcW w:w="3500" w:type="dxa"/>
          </w:tcPr>
          <w:p w14:paraId="040DF395" w14:textId="77777777" w:rsidR="00A73C4F" w:rsidRDefault="00211F95">
            <w:r>
              <w:t>20.224 unidades</w:t>
            </w:r>
          </w:p>
        </w:tc>
        <w:tc>
          <w:tcPr>
            <w:tcW w:w="3500" w:type="dxa"/>
          </w:tcPr>
          <w:p w14:paraId="264649A9" w14:textId="77777777" w:rsidR="00A73C4F" w:rsidRDefault="00211F95">
            <w:r>
              <w:t>Total de artículos transaccionados</w:t>
            </w:r>
          </w:p>
        </w:tc>
      </w:tr>
      <w:tr w:rsidR="00A73C4F" w14:paraId="7A6FB890" w14:textId="77777777" w:rsidTr="00A73C4F">
        <w:tc>
          <w:tcPr>
            <w:tcW w:w="3500" w:type="dxa"/>
          </w:tcPr>
          <w:p w14:paraId="098E66CB" w14:textId="77777777" w:rsidR="00A73C4F" w:rsidRDefault="00211F95">
            <w:r>
              <w:rPr>
                <w:b/>
                <w:bCs/>
              </w:rPr>
              <w:lastRenderedPageBreak/>
              <w:t>Ticket Promedio (Media)</w:t>
            </w:r>
          </w:p>
        </w:tc>
        <w:tc>
          <w:tcPr>
            <w:tcW w:w="3500" w:type="dxa"/>
          </w:tcPr>
          <w:p w14:paraId="370A2F52" w14:textId="77777777" w:rsidR="00A73C4F" w:rsidRDefault="00211F95">
            <w:r>
              <w:t>$1.021,96</w:t>
            </w:r>
          </w:p>
        </w:tc>
        <w:tc>
          <w:tcPr>
            <w:tcW w:w="3500" w:type="dxa"/>
          </w:tcPr>
          <w:p w14:paraId="1CC631C3" w14:textId="77777777" w:rsidR="00A73C4F" w:rsidRDefault="00211F95">
            <w:r>
              <w:t>$1.022 mil en vista ejecutiva</w:t>
            </w:r>
          </w:p>
        </w:tc>
      </w:tr>
      <w:tr w:rsidR="00A73C4F" w14:paraId="3171C74A" w14:textId="77777777" w:rsidTr="00A73C4F">
        <w:tc>
          <w:tcPr>
            <w:tcW w:w="3500" w:type="dxa"/>
          </w:tcPr>
          <w:p w14:paraId="2B086B64" w14:textId="77777777" w:rsidR="00A73C4F" w:rsidRDefault="00211F95">
            <w:r>
              <w:rPr>
                <w:b/>
                <w:bCs/>
              </w:rPr>
              <w:t>Ticket Mediano (Mediana)</w:t>
            </w:r>
          </w:p>
        </w:tc>
        <w:tc>
          <w:tcPr>
            <w:tcW w:w="3500" w:type="dxa"/>
          </w:tcPr>
          <w:p w14:paraId="7D0CB790" w14:textId="77777777" w:rsidR="00A73C4F" w:rsidRDefault="00211F95">
            <w:r>
              <w:t>$796,65</w:t>
            </w:r>
          </w:p>
        </w:tc>
        <w:tc>
          <w:tcPr>
            <w:tcW w:w="3500" w:type="dxa"/>
          </w:tcPr>
          <w:p w14:paraId="6BEB0027" w14:textId="77777777" w:rsidR="00A73C4F" w:rsidRDefault="00211F95">
            <w:r>
              <w:t>Métrica central robusta</w:t>
            </w:r>
          </w:p>
        </w:tc>
      </w:tr>
      <w:tr w:rsidR="00A73C4F" w14:paraId="0BC66D13" w14:textId="77777777" w:rsidTr="00A73C4F">
        <w:tc>
          <w:tcPr>
            <w:tcW w:w="3500" w:type="dxa"/>
          </w:tcPr>
          <w:p w14:paraId="74F723BE" w14:textId="77777777" w:rsidR="00A73C4F" w:rsidRDefault="00211F95">
            <w:r>
              <w:rPr>
                <w:b/>
                <w:bCs/>
              </w:rPr>
              <w:t>Unidades por Pedido Promedio</w:t>
            </w:r>
          </w:p>
        </w:tc>
        <w:tc>
          <w:tcPr>
            <w:tcW w:w="3500" w:type="dxa"/>
          </w:tcPr>
          <w:p w14:paraId="48232343" w14:textId="77777777" w:rsidR="00A73C4F" w:rsidRDefault="00211F95">
            <w:r>
              <w:t>4,04 unidades</w:t>
            </w:r>
          </w:p>
        </w:tc>
        <w:tc>
          <w:tcPr>
            <w:tcW w:w="3500" w:type="dxa"/>
          </w:tcPr>
          <w:p w14:paraId="070CA945" w14:textId="77777777" w:rsidR="00A73C4F" w:rsidRDefault="00211F95">
            <w:r>
              <w:t>Volumen promedio por transacción</w:t>
            </w:r>
          </w:p>
        </w:tc>
      </w:tr>
      <w:tr w:rsidR="00A73C4F" w14:paraId="785A8900" w14:textId="77777777" w:rsidTr="00A73C4F">
        <w:tc>
          <w:tcPr>
            <w:tcW w:w="3500" w:type="dxa"/>
          </w:tcPr>
          <w:p w14:paraId="56531D6F" w14:textId="77777777" w:rsidR="00A73C4F" w:rsidRDefault="00211F95">
            <w:r>
              <w:rPr>
                <w:b/>
                <w:bCs/>
              </w:rPr>
              <w:t>Días de Entrega Promedio</w:t>
            </w:r>
          </w:p>
        </w:tc>
        <w:tc>
          <w:tcPr>
            <w:tcW w:w="3500" w:type="dxa"/>
          </w:tcPr>
          <w:p w14:paraId="4D9D199E" w14:textId="77777777" w:rsidR="00A73C4F" w:rsidRDefault="00211F95">
            <w:r>
              <w:t>6,12 días</w:t>
            </w:r>
          </w:p>
        </w:tc>
        <w:tc>
          <w:tcPr>
            <w:tcW w:w="3500" w:type="dxa"/>
          </w:tcPr>
          <w:p w14:paraId="1EECAAA0" w14:textId="77777777" w:rsidR="00A73C4F" w:rsidRDefault="00211F95">
            <w:r>
              <w:t>Tiempo de cumplimiento operativo</w:t>
            </w:r>
          </w:p>
        </w:tc>
      </w:tr>
      <w:tr w:rsidR="00A73C4F" w14:paraId="2A93FD68" w14:textId="77777777" w:rsidTr="00A73C4F">
        <w:tc>
          <w:tcPr>
            <w:tcW w:w="3500" w:type="dxa"/>
          </w:tcPr>
          <w:p w14:paraId="4446ACC7" w14:textId="77777777" w:rsidR="00A73C4F" w:rsidRDefault="00211F95">
            <w:r>
              <w:rPr>
                <w:b/>
                <w:bCs/>
              </w:rPr>
              <w:t>Satisfacción del Cliente Promedio</w:t>
            </w:r>
          </w:p>
        </w:tc>
        <w:tc>
          <w:tcPr>
            <w:tcW w:w="3500" w:type="dxa"/>
          </w:tcPr>
          <w:p w14:paraId="665F17CC" w14:textId="77777777" w:rsidR="00A73C4F" w:rsidRDefault="00211F95">
            <w:r>
              <w:t>2,97 / 5,00</w:t>
            </w:r>
          </w:p>
        </w:tc>
        <w:tc>
          <w:tcPr>
            <w:tcW w:w="3500" w:type="dxa"/>
          </w:tcPr>
          <w:p w14:paraId="6920CE37" w14:textId="77777777" w:rsidR="00A73C4F" w:rsidRDefault="00211F95">
            <w:r>
              <w:t>Percepción de calidad global</w:t>
            </w:r>
          </w:p>
        </w:tc>
      </w:tr>
      <w:tr w:rsidR="00A73C4F" w14:paraId="1DB7F1E6" w14:textId="77777777" w:rsidTr="00A73C4F">
        <w:tc>
          <w:tcPr>
            <w:tcW w:w="3500" w:type="dxa"/>
          </w:tcPr>
          <w:p w14:paraId="0A6D4811" w14:textId="77777777" w:rsidR="00A73C4F" w:rsidRDefault="00211F95">
            <w:r>
              <w:rPr>
                <w:b/>
                <w:bCs/>
              </w:rPr>
              <w:t>Base Total de Clientes Únicos</w:t>
            </w:r>
          </w:p>
        </w:tc>
        <w:tc>
          <w:tcPr>
            <w:tcW w:w="3500" w:type="dxa"/>
          </w:tcPr>
          <w:p w14:paraId="1D725A04" w14:textId="77777777" w:rsidR="00A73C4F" w:rsidRDefault="00211F95">
            <w:r>
              <w:t>989 clientes</w:t>
            </w:r>
          </w:p>
        </w:tc>
        <w:tc>
          <w:tcPr>
            <w:tcW w:w="3500" w:type="dxa"/>
          </w:tcPr>
          <w:p w14:paraId="46F41AE1" w14:textId="77777777" w:rsidR="00A73C4F" w:rsidRDefault="00211F95">
            <w:r>
              <w:t>Universo completo registrado</w:t>
            </w:r>
          </w:p>
        </w:tc>
      </w:tr>
    </w:tbl>
    <w:p w14:paraId="34C7B4F6" w14:textId="77777777" w:rsidR="00A73C4F" w:rsidRDefault="00211F95">
      <w:pPr>
        <w:pStyle w:val="Ttulo1"/>
      </w:pPr>
      <w:bookmarkStart w:id="3" w:name="_xlajmkemoct9" w:colFirst="0" w:colLast="0"/>
      <w:bookmarkEnd w:id="3"/>
      <w:r>
        <w:t>2. Arquitectura de Datos, ETL y Modelado Estrella (SQL Server)</w:t>
      </w:r>
    </w:p>
    <w:p w14:paraId="6C7601E1" w14:textId="77777777" w:rsidR="00A73C4F" w:rsidRDefault="00211F95">
      <w:r>
        <w:t>Para garantizar la integridad referencial, el rendimiento del motor VertiPaq en Power BI y la escalabilidad del modelo, se migró de una tabla plana (stg_orders) a un Modelo en Estrella (Star Sc</w:t>
      </w:r>
      <w:r>
        <w:t>hema) completamente tipado en SQL Server.</w:t>
      </w:r>
    </w:p>
    <w:p w14:paraId="0632FDA4" w14:textId="77777777" w:rsidR="00A73C4F" w:rsidRDefault="00211F95">
      <w:pPr>
        <w:pStyle w:val="Ttulo2"/>
      </w:pPr>
      <w:r>
        <w:t>Fase de Transformación en Excel y Power Query</w:t>
      </w:r>
    </w:p>
    <w:p w14:paraId="6D393B71" w14:textId="77777777" w:rsidR="00A73C4F" w:rsidRDefault="00211F95">
      <w:r>
        <w:t>Antes de consolidar el modelo en SQL Server, la transformación inicial de los datos se realizó en Excel mediante Power Query, como parte del enfoque integrado del proye</w:t>
      </w:r>
      <w:r>
        <w:t>cto (Excel, SQL Server y Power BI).</w:t>
      </w:r>
    </w:p>
    <w:p w14:paraId="47AA471A" w14:textId="77777777" w:rsidR="00A73C4F" w:rsidRDefault="00A73C4F"/>
    <w:p w14:paraId="6A767D65" w14:textId="77777777" w:rsidR="00A73C4F" w:rsidRDefault="00211F95">
      <w:pPr>
        <w:numPr>
          <w:ilvl w:val="0"/>
          <w:numId w:val="3"/>
        </w:numPr>
      </w:pPr>
      <w:r>
        <w:t>Importación: el archivo fuente se cargó como la consulta raw_orders, utilizando configuración regional Español (Estados Unidos) para fechas y valores decimales.</w:t>
      </w:r>
    </w:p>
    <w:p w14:paraId="5EB57A6F" w14:textId="77777777" w:rsidR="00A73C4F" w:rsidRDefault="00211F95">
      <w:pPr>
        <w:numPr>
          <w:ilvl w:val="0"/>
          <w:numId w:val="3"/>
        </w:numPr>
      </w:pPr>
      <w:r>
        <w:t xml:space="preserve">Validación de integridad: se creó la consulta </w:t>
      </w:r>
      <w:r>
        <w:t>stg_orders, de referencia, para validar el campo revenue recalculándolo a partir de quantity, unit_price y discount; la diferencia contra el valor original dio 0,00 tanto en el mínimo como en el máximo, confirmando la integridad del dato original.</w:t>
      </w:r>
    </w:p>
    <w:p w14:paraId="7326DFFE" w14:textId="77777777" w:rsidR="00A73C4F" w:rsidRDefault="00211F95">
      <w:pPr>
        <w:numPr>
          <w:ilvl w:val="0"/>
          <w:numId w:val="3"/>
        </w:numPr>
      </w:pPr>
      <w:r>
        <w:t>Construc</w:t>
      </w:r>
      <w:r>
        <w:t>ción de dimensiones: se construyeron en Power Query las 5 tablas de dimensión del modelo estrella (dim_category, dim_region, dim_payment_method, dim_customer y dim_date), exportadas luego a CSV para su carga en SQL Server.</w:t>
      </w:r>
    </w:p>
    <w:p w14:paraId="356C1427" w14:textId="77777777" w:rsidR="00A73C4F" w:rsidRDefault="00211F95">
      <w:pPr>
        <w:pStyle w:val="Ttulo2"/>
      </w:pPr>
      <w:bookmarkStart w:id="4" w:name="_dwbvw7t7bfj8" w:colFirst="0" w:colLast="0"/>
      <w:bookmarkEnd w:id="4"/>
      <w:r>
        <w:t>Componentes del Modelo Relacional</w:t>
      </w:r>
    </w:p>
    <w:p w14:paraId="0E4DDFD5" w14:textId="77777777" w:rsidR="00A73C4F" w:rsidRDefault="00211F95">
      <w:pPr>
        <w:numPr>
          <w:ilvl w:val="0"/>
          <w:numId w:val="3"/>
        </w:numPr>
      </w:pPr>
      <w:r>
        <w:rPr>
          <w:b/>
          <w:bCs/>
        </w:rPr>
        <w:t>Tabla de Hechos (</w:t>
      </w:r>
      <w:r>
        <w:rPr>
          <w:rFonts w:ascii="Roboto Mono" w:eastAsia="Roboto Mono" w:hAnsi="Roboto Mono" w:cs="Roboto Mono"/>
          <w:b/>
          <w:bCs/>
          <w:color w:val="188038"/>
        </w:rPr>
        <w:t>fact_orders</w:t>
      </w:r>
      <w:r>
        <w:rPr>
          <w:b/>
          <w:bCs/>
        </w:rPr>
        <w:t>):</w:t>
      </w:r>
    </w:p>
    <w:p w14:paraId="5C90A2AD" w14:textId="77777777" w:rsidR="00A73C4F" w:rsidRDefault="00211F95">
      <w:pPr>
        <w:numPr>
          <w:ilvl w:val="1"/>
          <w:numId w:val="3"/>
        </w:numPr>
      </w:pPr>
      <w:r>
        <w:t>Contiene las 5.000 transacciones individuales.</w:t>
      </w:r>
    </w:p>
    <w:p w14:paraId="33BDBECF" w14:textId="77777777" w:rsidR="00A73C4F" w:rsidRDefault="00211F95">
      <w:pPr>
        <w:numPr>
          <w:ilvl w:val="1"/>
          <w:numId w:val="3"/>
        </w:numPr>
      </w:pPr>
      <w:r>
        <w:t xml:space="preserve">Llave primaria: </w:t>
      </w:r>
      <w:r>
        <w:rPr>
          <w:rFonts w:ascii="Roboto Mono" w:eastAsia="Roboto Mono" w:hAnsi="Roboto Mono" w:cs="Roboto Mono"/>
          <w:color w:val="188038"/>
        </w:rPr>
        <w:t>order_id</w:t>
      </w:r>
      <w:r>
        <w:t>.</w:t>
      </w:r>
    </w:p>
    <w:p w14:paraId="114DDDA0" w14:textId="77777777" w:rsidR="00A73C4F" w:rsidRDefault="00211F95">
      <w:pPr>
        <w:numPr>
          <w:ilvl w:val="1"/>
          <w:numId w:val="3"/>
        </w:numPr>
      </w:pPr>
      <w:r>
        <w:lastRenderedPageBreak/>
        <w:t xml:space="preserve">Llaves foráneas a dimensiones: </w:t>
      </w:r>
      <w:r>
        <w:rPr>
          <w:rFonts w:ascii="Roboto Mono" w:eastAsia="Roboto Mono" w:hAnsi="Roboto Mono" w:cs="Roboto Mono"/>
          <w:color w:val="188038"/>
        </w:rPr>
        <w:t>order_date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customer_id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category_id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region_id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payment_method_id</w:t>
      </w:r>
      <w:r>
        <w:t>.</w:t>
      </w:r>
    </w:p>
    <w:p w14:paraId="733BEF1B" w14:textId="77777777" w:rsidR="00A73C4F" w:rsidRDefault="00211F95">
      <w:pPr>
        <w:numPr>
          <w:ilvl w:val="1"/>
          <w:numId w:val="3"/>
        </w:numPr>
      </w:pPr>
      <w:r>
        <w:t xml:space="preserve">Métricas y atributos transaccionales: </w:t>
      </w:r>
      <w:r>
        <w:rPr>
          <w:rFonts w:ascii="Roboto Mono" w:eastAsia="Roboto Mono" w:hAnsi="Roboto Mono" w:cs="Roboto Mono"/>
          <w:color w:val="188038"/>
        </w:rPr>
        <w:t>quantity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unit</w:t>
      </w:r>
      <w:r>
        <w:rPr>
          <w:rFonts w:ascii="Roboto Mono" w:eastAsia="Roboto Mono" w:hAnsi="Roboto Mono" w:cs="Roboto Mono"/>
          <w:color w:val="188038"/>
        </w:rPr>
        <w:t>_price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discount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delivery_days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customer_rating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revenue</w:t>
      </w:r>
      <w:r>
        <w:t>.</w:t>
      </w:r>
    </w:p>
    <w:p w14:paraId="5D50D08C" w14:textId="77777777" w:rsidR="00A73C4F" w:rsidRDefault="00211F95">
      <w:pPr>
        <w:numPr>
          <w:ilvl w:val="1"/>
          <w:numId w:val="3"/>
        </w:numPr>
      </w:pPr>
      <w:r>
        <w:t>Restricciones integradas (</w:t>
      </w:r>
      <w:r>
        <w:rPr>
          <w:i/>
          <w:iCs/>
        </w:rPr>
        <w:t>CHECK Constraints</w:t>
      </w:r>
      <w:r>
        <w:t>): Validación de cantidades positivas (&gt; 0), rangos de descuento (0 a 1), días de entrega (&gt;= 0), satisfacción (1 a 5) y facturación no negativa.</w:t>
      </w:r>
    </w:p>
    <w:p w14:paraId="005D80E0" w14:textId="77777777" w:rsidR="00A73C4F" w:rsidRDefault="00211F95">
      <w:pPr>
        <w:numPr>
          <w:ilvl w:val="0"/>
          <w:numId w:val="3"/>
        </w:numPr>
      </w:pPr>
      <w:r>
        <w:rPr>
          <w:b/>
          <w:bCs/>
        </w:rPr>
        <w:t>Dimensio</w:t>
      </w:r>
      <w:r>
        <w:rPr>
          <w:b/>
          <w:bCs/>
        </w:rPr>
        <w:t>nes Normalizadas:</w:t>
      </w:r>
    </w:p>
    <w:p w14:paraId="1E25C813" w14:textId="77777777" w:rsidR="00A73C4F" w:rsidRDefault="00211F9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dim_category</w:t>
      </w:r>
      <w:r>
        <w:t>: 4 categorías comerciales (Beauty, Clothing, Electronics, Home).</w:t>
      </w:r>
    </w:p>
    <w:p w14:paraId="2A794B4F" w14:textId="77777777" w:rsidR="00A73C4F" w:rsidRDefault="00211F9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dim_region</w:t>
      </w:r>
      <w:r>
        <w:t>: 4 zonas geográficas (West, North, South, East).</w:t>
      </w:r>
    </w:p>
    <w:p w14:paraId="0A4AE5BA" w14:textId="009519E4" w:rsidR="00A73C4F" w:rsidRDefault="00211F9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dim_payment_method</w:t>
      </w:r>
      <w:r>
        <w:t>: 3 métodos de pago (Wallet, Card, COD</w:t>
      </w:r>
      <w:r>
        <w:t>).</w:t>
      </w:r>
    </w:p>
    <w:p w14:paraId="765BC3BE" w14:textId="77777777" w:rsidR="00A73C4F" w:rsidRDefault="00211F9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dim_customer</w:t>
      </w:r>
      <w:r>
        <w:t>: Directorio de 989 clientes</w:t>
      </w:r>
      <w:r>
        <w:t xml:space="preserve"> únicos.</w:t>
      </w:r>
    </w:p>
    <w:p w14:paraId="3971528D" w14:textId="77777777" w:rsidR="00A73C4F" w:rsidRDefault="00211F9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dim_date</w:t>
      </w:r>
      <w:r>
        <w:t>: Tabla de calendario dedicada con 5.000 fechas (cobertura 2022 a 2035) con jerarquías completas: Año, Número de Mes, Nombre de Mes, Trimestre y Nombre de Día en español.</w:t>
      </w:r>
    </w:p>
    <w:p w14:paraId="4B78AEE2" w14:textId="77777777" w:rsidR="00A73C4F" w:rsidRDefault="00A73C4F"/>
    <w:p w14:paraId="6FD9EEC3" w14:textId="77777777" w:rsidR="00A73C4F" w:rsidRDefault="00211F95">
      <w:r>
        <w:t>Nota sobre el rango de fechas: la tabla dim_date cubre el período 2</w:t>
      </w:r>
      <w:r>
        <w:t>022-2035. Este rango responde a la naturaleza sintética del dataset y se conservó sin modificaciones, replicando un comercio con ventas tanto históricas como programadas a futuro; no se utiliza la fecha actual del sistema en ningún cálculo del modelo.</w:t>
      </w:r>
    </w:p>
    <w:p w14:paraId="16A9A6CE" w14:textId="77777777" w:rsidR="00A73C4F" w:rsidRDefault="00211F95">
      <w:pPr>
        <w:pStyle w:val="Ttulo2"/>
      </w:pPr>
      <w:bookmarkStart w:id="5" w:name="_mtl5cv14t5zp" w:colFirst="0" w:colLast="0"/>
      <w:bookmarkEnd w:id="5"/>
      <w:r>
        <w:t>Deci</w:t>
      </w:r>
      <w:r>
        <w:t>siones Técnicas de Transformación y Carga (ETL)</w:t>
      </w:r>
    </w:p>
    <w:p w14:paraId="0570D8F9" w14:textId="77777777" w:rsidR="00A73C4F" w:rsidRDefault="00211F95">
      <w:pPr>
        <w:numPr>
          <w:ilvl w:val="0"/>
          <w:numId w:val="3"/>
        </w:numPr>
      </w:pPr>
      <w:r>
        <w:rPr>
          <w:b/>
          <w:bCs/>
        </w:rPr>
        <w:t>Tratamiento Regional de Fechas:</w:t>
      </w:r>
      <w:r>
        <w:t xml:space="preserve"> Las fechas en texto se parsearon explícitamente mediante el estilo 103 (</w:t>
      </w:r>
      <w:r>
        <w:rPr>
          <w:rFonts w:ascii="Roboto Mono" w:eastAsia="Roboto Mono" w:hAnsi="Roboto Mono" w:cs="Roboto Mono"/>
          <w:color w:val="188038"/>
        </w:rPr>
        <w:t>dd/mm/yyyy</w:t>
      </w:r>
      <w:r>
        <w:t>) e idioma español (</w:t>
      </w:r>
      <w:r>
        <w:rPr>
          <w:rFonts w:ascii="Roboto Mono" w:eastAsia="Roboto Mono" w:hAnsi="Roboto Mono" w:cs="Roboto Mono"/>
          <w:color w:val="188038"/>
        </w:rPr>
        <w:t>SET LANGUAGE Spanish</w:t>
      </w:r>
      <w:r>
        <w:t>), previniendo errores de importación y garantizando c</w:t>
      </w:r>
      <w:r>
        <w:t>onsistencia regional.</w:t>
      </w:r>
    </w:p>
    <w:p w14:paraId="55407B68" w14:textId="77777777" w:rsidR="00A73C4F" w:rsidRDefault="00211F95">
      <w:pPr>
        <w:numPr>
          <w:ilvl w:val="0"/>
          <w:numId w:val="3"/>
        </w:numPr>
      </w:pPr>
      <w:r>
        <w:rPr>
          <w:b/>
          <w:bCs/>
        </w:rPr>
        <w:t>Generación de Claves Sustitutas:</w:t>
      </w:r>
      <w:r>
        <w:t xml:space="preserve"> Se empleó la función </w:t>
      </w:r>
      <w:r>
        <w:rPr>
          <w:rFonts w:ascii="Roboto Mono" w:eastAsia="Roboto Mono" w:hAnsi="Roboto Mono" w:cs="Roboto Mono"/>
          <w:color w:val="188038"/>
        </w:rPr>
        <w:t>ROW_NUMBER() OVER (ORDER BY ...)</w:t>
      </w:r>
      <w:r>
        <w:t xml:space="preserve"> para generar IDs numéricos limpios en las dimensiones de categoría, región y medio de pago, optimizando el consumo de memoria.</w:t>
      </w:r>
    </w:p>
    <w:p w14:paraId="25CB3267" w14:textId="77777777" w:rsidR="00A73C4F" w:rsidRDefault="00211F95">
      <w:pPr>
        <w:pStyle w:val="Ttulo2"/>
      </w:pPr>
      <w:r>
        <w:t xml:space="preserve">Validación y </w:t>
      </w:r>
      <w:r>
        <w:t>Conciliación de Datos (Excel vs. SQL Server)</w:t>
      </w:r>
    </w:p>
    <w:p w14:paraId="7F59694A" w14:textId="77777777" w:rsidR="00A73C4F" w:rsidRDefault="00211F95">
      <w:r>
        <w:t xml:space="preserve">Como control de calidad adicional al realizado en la fase de Power Query, los resultados agregados del modelo consolidado en SQL Server se cotejaron contra los obtenidos en Excel, verificando </w:t>
      </w:r>
      <w:r>
        <w:t>consistencia entre ambas fuentes antes de avanzar a la capa de visualización en Power BI.</w:t>
      </w:r>
    </w:p>
    <w:p w14:paraId="24292DDA" w14:textId="77777777" w:rsidR="00A73C4F" w:rsidRDefault="00211F95">
      <w:pPr>
        <w:pStyle w:val="Ttulo1"/>
      </w:pPr>
      <w:bookmarkStart w:id="6" w:name="_oeffenla8t1p" w:colFirst="0" w:colLast="0"/>
      <w:bookmarkEnd w:id="6"/>
      <w:r>
        <w:t>3. Lógica de Negocio y Métricas DAX Desarrolladas</w:t>
      </w:r>
    </w:p>
    <w:p w14:paraId="5AD0C24F" w14:textId="77777777" w:rsidR="00A73C4F" w:rsidRDefault="00211F95">
      <w:r>
        <w:t>Para alimentar el tablero se estructuró una tabla dedicada a medidas analíticas:</w:t>
      </w:r>
    </w:p>
    <w:p w14:paraId="15BB40CB" w14:textId="77777777" w:rsidR="00A73C4F" w:rsidRDefault="00211F95">
      <w:pPr>
        <w:pStyle w:val="Ttulo2"/>
      </w:pPr>
      <w:bookmarkStart w:id="7" w:name="_gbpdfp3gcf1i" w:colFirst="0" w:colLast="0"/>
      <w:bookmarkEnd w:id="7"/>
      <w:r>
        <w:lastRenderedPageBreak/>
        <w:t>Principales Medidas DAX</w:t>
      </w:r>
    </w:p>
    <w:tbl>
      <w:tblPr>
        <w:tblStyle w:val="a0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A73C4F" w14:paraId="63196C07" w14:textId="77777777" w:rsidTr="00A7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BB17B65" w14:textId="77777777" w:rsidR="00A73C4F" w:rsidRDefault="00211F95">
            <w:r>
              <w:t>Categoría</w:t>
            </w:r>
          </w:p>
        </w:tc>
        <w:tc>
          <w:tcPr>
            <w:tcW w:w="3500" w:type="dxa"/>
          </w:tcPr>
          <w:p w14:paraId="72D7AEC0" w14:textId="77777777" w:rsidR="00A73C4F" w:rsidRDefault="00211F95">
            <w:r>
              <w:t>M</w:t>
            </w:r>
            <w:r>
              <w:t>edida DAX</w:t>
            </w:r>
          </w:p>
        </w:tc>
        <w:tc>
          <w:tcPr>
            <w:tcW w:w="3500" w:type="dxa"/>
          </w:tcPr>
          <w:p w14:paraId="5757EC84" w14:textId="77777777" w:rsidR="00A73C4F" w:rsidRDefault="00211F95">
            <w:r>
              <w:t>Definición / Expresión</w:t>
            </w:r>
          </w:p>
        </w:tc>
      </w:tr>
      <w:tr w:rsidR="00A73C4F" w14:paraId="4F066689" w14:textId="77777777" w:rsidTr="00A73C4F">
        <w:tc>
          <w:tcPr>
            <w:tcW w:w="3500" w:type="dxa"/>
          </w:tcPr>
          <w:p w14:paraId="61522DD8" w14:textId="77777777" w:rsidR="00A73C4F" w:rsidRDefault="00211F95">
            <w:r>
              <w:rPr>
                <w:b/>
                <w:bCs/>
              </w:rPr>
              <w:t>Totales Principales</w:t>
            </w:r>
          </w:p>
        </w:tc>
        <w:tc>
          <w:tcPr>
            <w:tcW w:w="3500" w:type="dxa"/>
          </w:tcPr>
          <w:p w14:paraId="28B5A77D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total facturado</w:t>
            </w:r>
          </w:p>
        </w:tc>
        <w:tc>
          <w:tcPr>
            <w:tcW w:w="3500" w:type="dxa"/>
          </w:tcPr>
          <w:p w14:paraId="5BE72F17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SUM(fact_orders[revenue])</w:t>
            </w:r>
          </w:p>
        </w:tc>
      </w:tr>
      <w:tr w:rsidR="00A73C4F" w14:paraId="6DA796AD" w14:textId="77777777" w:rsidTr="00A73C4F">
        <w:tc>
          <w:tcPr>
            <w:tcW w:w="3500" w:type="dxa"/>
          </w:tcPr>
          <w:p w14:paraId="43988629" w14:textId="77777777" w:rsidR="00A73C4F" w:rsidRDefault="00A73C4F"/>
        </w:tc>
        <w:tc>
          <w:tcPr>
            <w:tcW w:w="3500" w:type="dxa"/>
          </w:tcPr>
          <w:p w14:paraId="4D5FBE6B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total pedidos</w:t>
            </w:r>
          </w:p>
        </w:tc>
        <w:tc>
          <w:tcPr>
            <w:tcW w:w="3500" w:type="dxa"/>
          </w:tcPr>
          <w:p w14:paraId="6D18DB72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COUNT(fact_orders[order_id])</w:t>
            </w:r>
          </w:p>
        </w:tc>
      </w:tr>
      <w:tr w:rsidR="00A73C4F" w14:paraId="6CE38526" w14:textId="77777777" w:rsidTr="00A73C4F">
        <w:tc>
          <w:tcPr>
            <w:tcW w:w="3500" w:type="dxa"/>
          </w:tcPr>
          <w:p w14:paraId="514C6B33" w14:textId="77777777" w:rsidR="00A73C4F" w:rsidRDefault="00A73C4F"/>
        </w:tc>
        <w:tc>
          <w:tcPr>
            <w:tcW w:w="3500" w:type="dxa"/>
          </w:tcPr>
          <w:p w14:paraId="7BB96335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total unidades</w:t>
            </w:r>
          </w:p>
        </w:tc>
        <w:tc>
          <w:tcPr>
            <w:tcW w:w="3500" w:type="dxa"/>
          </w:tcPr>
          <w:p w14:paraId="121FE6BC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SUM(fact_orders[quantity])</w:t>
            </w:r>
          </w:p>
        </w:tc>
      </w:tr>
      <w:tr w:rsidR="00A73C4F" w14:paraId="2381C621" w14:textId="77777777" w:rsidTr="00A73C4F">
        <w:tc>
          <w:tcPr>
            <w:tcW w:w="3500" w:type="dxa"/>
          </w:tcPr>
          <w:p w14:paraId="6F77EE40" w14:textId="77777777" w:rsidR="00A73C4F" w:rsidRDefault="00211F95">
            <w:r>
              <w:rPr>
                <w:b/>
                <w:bCs/>
              </w:rPr>
              <w:t>Rendimiento y Experiencia</w:t>
            </w:r>
          </w:p>
        </w:tc>
        <w:tc>
          <w:tcPr>
            <w:tcW w:w="3500" w:type="dxa"/>
          </w:tcPr>
          <w:p w14:paraId="66FBF95F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ticket promedio</w:t>
            </w:r>
          </w:p>
        </w:tc>
        <w:tc>
          <w:tcPr>
            <w:tcW w:w="3500" w:type="dxa"/>
          </w:tcPr>
          <w:p w14:paraId="6B9A8F8B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AVERAGE(fact_orders[revenue])</w:t>
            </w:r>
          </w:p>
        </w:tc>
      </w:tr>
      <w:tr w:rsidR="00A73C4F" w14:paraId="67E85290" w14:textId="77777777" w:rsidTr="00A73C4F">
        <w:tc>
          <w:tcPr>
            <w:tcW w:w="3500" w:type="dxa"/>
          </w:tcPr>
          <w:p w14:paraId="449A9291" w14:textId="77777777" w:rsidR="00A73C4F" w:rsidRDefault="00A73C4F"/>
        </w:tc>
        <w:tc>
          <w:tcPr>
            <w:tcW w:w="3500" w:type="dxa"/>
          </w:tcPr>
          <w:p w14:paraId="78F58F73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ticket mediano</w:t>
            </w:r>
          </w:p>
        </w:tc>
        <w:tc>
          <w:tcPr>
            <w:tcW w:w="3500" w:type="dxa"/>
          </w:tcPr>
          <w:p w14:paraId="7F8D399E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MEDIAN(fact_orders[revenue])</w:t>
            </w:r>
          </w:p>
        </w:tc>
      </w:tr>
      <w:tr w:rsidR="00A73C4F" w14:paraId="7DD10BA9" w14:textId="77777777" w:rsidTr="00A73C4F">
        <w:tc>
          <w:tcPr>
            <w:tcW w:w="3500" w:type="dxa"/>
          </w:tcPr>
          <w:p w14:paraId="56B45B5E" w14:textId="77777777" w:rsidR="00A73C4F" w:rsidRDefault="00A73C4F"/>
        </w:tc>
        <w:tc>
          <w:tcPr>
            <w:tcW w:w="3500" w:type="dxa"/>
          </w:tcPr>
          <w:p w14:paraId="6022050E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unidades por pedidos</w:t>
            </w:r>
          </w:p>
        </w:tc>
        <w:tc>
          <w:tcPr>
            <w:tcW w:w="3500" w:type="dxa"/>
          </w:tcPr>
          <w:p w14:paraId="1428D71C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DIVIDE([total unidades], [total pedidos])</w:t>
            </w:r>
          </w:p>
        </w:tc>
      </w:tr>
      <w:tr w:rsidR="00A73C4F" w14:paraId="239AB55B" w14:textId="77777777" w:rsidTr="00A73C4F">
        <w:tc>
          <w:tcPr>
            <w:tcW w:w="3500" w:type="dxa"/>
          </w:tcPr>
          <w:p w14:paraId="57B93EF7" w14:textId="77777777" w:rsidR="00A73C4F" w:rsidRDefault="00A73C4F"/>
        </w:tc>
        <w:tc>
          <w:tcPr>
            <w:tcW w:w="3500" w:type="dxa"/>
          </w:tcPr>
          <w:p w14:paraId="78B16B36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dias entrega promedio</w:t>
            </w:r>
          </w:p>
        </w:tc>
        <w:tc>
          <w:tcPr>
            <w:tcW w:w="3500" w:type="dxa"/>
          </w:tcPr>
          <w:p w14:paraId="496ADC85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AVERAGE(fact_orders[delivery_days])</w:t>
            </w:r>
          </w:p>
        </w:tc>
      </w:tr>
      <w:tr w:rsidR="00A73C4F" w14:paraId="332AFCC3" w14:textId="77777777" w:rsidTr="00A73C4F">
        <w:tc>
          <w:tcPr>
            <w:tcW w:w="3500" w:type="dxa"/>
          </w:tcPr>
          <w:p w14:paraId="012C3223" w14:textId="77777777" w:rsidR="00A73C4F" w:rsidRDefault="00A73C4F"/>
        </w:tc>
        <w:tc>
          <w:tcPr>
            <w:tcW w:w="3500" w:type="dxa"/>
          </w:tcPr>
          <w:p w14:paraId="178C2689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satisfaccion cliente (1-5)</w:t>
            </w:r>
          </w:p>
        </w:tc>
        <w:tc>
          <w:tcPr>
            <w:tcW w:w="3500" w:type="dxa"/>
          </w:tcPr>
          <w:p w14:paraId="76AF03A0" w14:textId="77777777" w:rsidR="00A73C4F" w:rsidRDefault="00211F95">
            <w:r>
              <w:rPr>
                <w:rFonts w:ascii="Roboto Mono" w:eastAsia="Roboto Mono" w:hAnsi="Roboto Mono" w:cs="Roboto Mono"/>
                <w:color w:val="188038"/>
              </w:rPr>
              <w:t>AVERAGE(fact_orders[customer_rating])</w:t>
            </w:r>
          </w:p>
        </w:tc>
      </w:tr>
    </w:tbl>
    <w:p w14:paraId="132F88CE" w14:textId="77777777" w:rsidR="00A73C4F" w:rsidRDefault="00211F95">
      <w:pPr>
        <w:pStyle w:val="Ttulo2"/>
      </w:pPr>
      <w:bookmarkStart w:id="8" w:name="_yffxf8uft4ao" w:colFirst="0" w:colLast="0"/>
      <w:bookmarkEnd w:id="8"/>
      <w:r>
        <w:t>Lógica de Recurrencia y Lealtad de Clientes (LTV vs. Contexto Filtrado)</w:t>
      </w:r>
    </w:p>
    <w:p w14:paraId="219FF0A6" w14:textId="77777777" w:rsidR="00A73C4F" w:rsidRDefault="00211F95">
      <w:r>
        <w:t>Se identificó una dicotomía técnica en la evaluación de lealtad:</w:t>
      </w:r>
    </w:p>
    <w:p w14:paraId="0FDFD16C" w14:textId="77777777" w:rsidR="00A73C4F" w:rsidRDefault="00A73C4F"/>
    <w:p w14:paraId="1871C9CB" w14:textId="77777777" w:rsidR="00A73C4F" w:rsidRDefault="00211F95">
      <w:pPr>
        <w:numPr>
          <w:ilvl w:val="0"/>
          <w:numId w:val="4"/>
        </w:numPr>
      </w:pPr>
      <w:r>
        <w:rPr>
          <w:b/>
          <w:bCs/>
        </w:rPr>
        <w:t>Recurrencia de Vida Histórica (LTV):</w:t>
      </w:r>
      <w:r>
        <w:t xml:space="preserve"> Sobre la base completa de 989 clientes:</w:t>
      </w:r>
    </w:p>
    <w:p w14:paraId="60573501" w14:textId="77777777" w:rsidR="00A73C4F" w:rsidRDefault="00211F95">
      <w:pPr>
        <w:numPr>
          <w:ilvl w:val="1"/>
          <w:numId w:val="4"/>
        </w:numPr>
      </w:pPr>
      <w:r>
        <w:t>Cl</w:t>
      </w:r>
      <w:r>
        <w:t>ientes Recurrentes (LTV): 950 clientes (96,06%) que realizaron 2 o más compras a lo largo del tiempo.</w:t>
      </w:r>
    </w:p>
    <w:p w14:paraId="0C99536A" w14:textId="77777777" w:rsidR="00A73C4F" w:rsidRDefault="00211F95">
      <w:pPr>
        <w:numPr>
          <w:ilvl w:val="1"/>
          <w:numId w:val="4"/>
        </w:numPr>
      </w:pPr>
      <w:r>
        <w:t>Clientes de Compra Única (LTV): 39 clientes (3,94%) con una sola transacción histórica.</w:t>
      </w:r>
    </w:p>
    <w:p w14:paraId="7121BA22" w14:textId="77777777" w:rsidR="00A73C4F" w:rsidRDefault="00211F95">
      <w:pPr>
        <w:numPr>
          <w:ilvl w:val="0"/>
          <w:numId w:val="4"/>
        </w:numPr>
      </w:pPr>
      <w:r>
        <w:rPr>
          <w:b/>
          <w:bCs/>
        </w:rPr>
        <w:t>Recurrencia Dinámica (Contexto de Filtro):</w:t>
      </w:r>
      <w:r>
        <w:t xml:space="preserve"> Para no desvirtuar la v</w:t>
      </w:r>
      <w:r>
        <w:t>isión ejecutiva cuando se filtran años o meses específicos, se establecieron medidas DAX que evalúan el número de órdenes por cliente bajo el contexto de filtro activo.</w:t>
      </w:r>
    </w:p>
    <w:p w14:paraId="35EEA622" w14:textId="77777777" w:rsidR="00A73C4F" w:rsidRDefault="00211F95">
      <w:pPr>
        <w:pStyle w:val="Ttulo1"/>
      </w:pPr>
      <w:bookmarkStart w:id="9" w:name="_hejb8c1k2lqr" w:colFirst="0" w:colLast="0"/>
      <w:bookmarkEnd w:id="9"/>
      <w:r>
        <w:t>4. Diagnóstico Estadístico: Media vs. Mediana y Análisis de Outliers</w:t>
      </w:r>
    </w:p>
    <w:p w14:paraId="1F6842E4" w14:textId="77777777" w:rsidR="00A73C4F" w:rsidRDefault="00211F95">
      <w:r>
        <w:t xml:space="preserve">A solicitud de la </w:t>
      </w:r>
      <w:r>
        <w:t>dirección técnica, se incorporó una capa de diagnóstico estadístico para evaluar la simetría de los ingresos y detectar distorsiones comerciales.</w:t>
      </w:r>
    </w:p>
    <w:p w14:paraId="7DDAE4D0" w14:textId="77777777" w:rsidR="00A73C4F" w:rsidRDefault="00211F95">
      <w:pPr>
        <w:pStyle w:val="Ttulo2"/>
      </w:pPr>
      <w:bookmarkStart w:id="10" w:name="_eaghwe7hhwbp" w:colFirst="0" w:colLast="0"/>
      <w:bookmarkEnd w:id="10"/>
      <w:r>
        <w:lastRenderedPageBreak/>
        <w:t>Brecha Estadística (Media vs. Mediana)</w:t>
      </w:r>
    </w:p>
    <w:p w14:paraId="51890469" w14:textId="77777777" w:rsidR="00A73C4F" w:rsidRDefault="00211F95">
      <w:pPr>
        <w:numPr>
          <w:ilvl w:val="0"/>
          <w:numId w:val="5"/>
        </w:numPr>
      </w:pPr>
      <w:r>
        <w:rPr>
          <w:b/>
          <w:bCs/>
        </w:rPr>
        <w:t>Media Aritmética (Ticket Promedio):</w:t>
      </w:r>
      <w:r>
        <w:t xml:space="preserve"> $1.021,96</w:t>
      </w:r>
    </w:p>
    <w:p w14:paraId="107B0BEF" w14:textId="77777777" w:rsidR="00A73C4F" w:rsidRDefault="00211F95">
      <w:pPr>
        <w:numPr>
          <w:ilvl w:val="0"/>
          <w:numId w:val="5"/>
        </w:numPr>
      </w:pPr>
      <w:r>
        <w:rPr>
          <w:b/>
          <w:bCs/>
        </w:rPr>
        <w:t>Mediana (Ticket Mediano):</w:t>
      </w:r>
      <w:r>
        <w:t xml:space="preserve"> $796,65</w:t>
      </w:r>
    </w:p>
    <w:p w14:paraId="5B8596DB" w14:textId="77777777" w:rsidR="00A73C4F" w:rsidRDefault="00211F95">
      <w:pPr>
        <w:numPr>
          <w:ilvl w:val="0"/>
          <w:numId w:val="5"/>
        </w:numPr>
      </w:pPr>
      <w:r>
        <w:rPr>
          <w:b/>
          <w:bCs/>
        </w:rPr>
        <w:t>Interpretación:</w:t>
      </w:r>
      <w:r>
        <w:t xml:space="preserve"> Existe una diferencia de +$225,31 a favor de la media, lo cual confirma una distribución asimétrica positiva (sesgada a la derecha). El 50% de las compras de la ONG se concentran en montos iguales o inferiores a $796,65, mientras q</w:t>
      </w:r>
      <w:r>
        <w:t>ue un grupo reducido de pedidos de alto valor estira artificialmente el promedio general.</w:t>
      </w:r>
    </w:p>
    <w:p w14:paraId="2EF930E4" w14:textId="77777777" w:rsidR="00A73C4F" w:rsidRDefault="00211F95">
      <w:pPr>
        <w:pStyle w:val="Ttulo2"/>
      </w:pPr>
      <w:bookmarkStart w:id="11" w:name="_4bggkweuhnzj" w:colFirst="0" w:colLast="0"/>
      <w:bookmarkEnd w:id="11"/>
      <w:r>
        <w:t>Visualización y Detección de Outliers (Box Plot)</w:t>
      </w:r>
    </w:p>
    <w:p w14:paraId="28D572CC" w14:textId="77777777" w:rsidR="00A73C4F" w:rsidRDefault="00211F95">
      <w:r>
        <w:t>Se integró un gráfico de caja customizado (</w:t>
      </w:r>
      <w:r>
        <w:rPr>
          <w:i/>
          <w:iCs/>
        </w:rPr>
        <w:t>Box Plot</w:t>
      </w:r>
      <w:r>
        <w:t>) bajo el estándar formal de Tukey (= 1.5 x IQR):</w:t>
      </w:r>
    </w:p>
    <w:p w14:paraId="1FA1B907" w14:textId="77777777" w:rsidR="00A73C4F" w:rsidRDefault="00A73C4F"/>
    <w:p w14:paraId="1A440EDF" w14:textId="77777777" w:rsidR="00A73C4F" w:rsidRDefault="00211F95">
      <w:pPr>
        <w:numPr>
          <w:ilvl w:val="0"/>
          <w:numId w:val="2"/>
        </w:numPr>
      </w:pPr>
      <w:r>
        <w:rPr>
          <w:b/>
          <w:bCs/>
        </w:rPr>
        <w:t>Eje (Axis):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order_id</w:t>
      </w:r>
      <w:r>
        <w:t xml:space="preserve"> (nivel de transacción individual).</w:t>
      </w:r>
    </w:p>
    <w:p w14:paraId="3FFB45DF" w14:textId="77777777" w:rsidR="00A73C4F" w:rsidRDefault="00211F95">
      <w:pPr>
        <w:numPr>
          <w:ilvl w:val="0"/>
          <w:numId w:val="2"/>
        </w:numPr>
      </w:pPr>
      <w:r>
        <w:rPr>
          <w:b/>
          <w:bCs/>
        </w:rPr>
        <w:t>Eje Categoría: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category_name</w:t>
      </w:r>
      <w:r>
        <w:t>.</w:t>
      </w:r>
    </w:p>
    <w:p w14:paraId="25B45315" w14:textId="77777777" w:rsidR="00A73C4F" w:rsidRDefault="00211F95">
      <w:pPr>
        <w:numPr>
          <w:ilvl w:val="0"/>
          <w:numId w:val="2"/>
        </w:numPr>
      </w:pPr>
      <w:r>
        <w:rPr>
          <w:b/>
          <w:bCs/>
        </w:rPr>
        <w:t>Valor: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revenue</w:t>
      </w:r>
      <w:r>
        <w:t>.</w:t>
      </w:r>
    </w:p>
    <w:p w14:paraId="11E402A8" w14:textId="77777777" w:rsidR="00A73C4F" w:rsidRDefault="00211F95">
      <w:pPr>
        <w:numPr>
          <w:ilvl w:val="0"/>
          <w:numId w:val="2"/>
        </w:numPr>
      </w:pPr>
      <w:r>
        <w:rPr>
          <w:b/>
          <w:bCs/>
        </w:rPr>
        <w:t>Whisker Type: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= 1.5 IQR</w:t>
      </w:r>
      <w:r>
        <w:t xml:space="preserve"> (establece los límites en el umbral teórico de normalidad).</w:t>
      </w:r>
    </w:p>
    <w:p w14:paraId="73469915" w14:textId="77777777" w:rsidR="00A73C4F" w:rsidRDefault="00A73C4F"/>
    <w:p w14:paraId="766BA15A" w14:textId="77777777" w:rsidR="00A73C4F" w:rsidRDefault="00211F95">
      <w:r>
        <w:t xml:space="preserve">Se aislaron exactamente </w:t>
      </w:r>
      <w:r>
        <w:rPr>
          <w:b/>
          <w:bCs/>
        </w:rPr>
        <w:t>73 pedidos atípicos</w:t>
      </w:r>
      <w:r>
        <w:t>, los cuales representan entre el 1,3% y el 1,5% de las transacciones totales, concentrando el 4,6% de la facturación global. Se originan en una canasta superior (6,85 unidades promedio vs. 4,04 global) combinada con artículos de mayor valor ($559 vs. $308</w:t>
      </w:r>
      <w:r>
        <w:t xml:space="preserve"> de precio unitario promedio).</w:t>
      </w:r>
    </w:p>
    <w:p w14:paraId="1A19FB19" w14:textId="77777777" w:rsidR="00A73C4F" w:rsidRDefault="00211F95">
      <w:pPr>
        <w:pStyle w:val="Ttulo2"/>
      </w:pPr>
      <w:bookmarkStart w:id="12" w:name="_hcpksnovjij" w:colFirst="0" w:colLast="0"/>
      <w:bookmarkEnd w:id="12"/>
      <w:r>
        <w:t>Recomendaciones de Acción Comercial</w:t>
      </w:r>
    </w:p>
    <w:p w14:paraId="71C2BC3B" w14:textId="77777777" w:rsidR="00A73C4F" w:rsidRDefault="00211F95">
      <w:pPr>
        <w:numPr>
          <w:ilvl w:val="0"/>
          <w:numId w:val="1"/>
        </w:numPr>
      </w:pPr>
      <w:r>
        <w:rPr>
          <w:b/>
          <w:bCs/>
        </w:rPr>
        <w:t>Planificar la estrategia masiva en torno al ticket mediano ($797):</w:t>
      </w:r>
      <w:r>
        <w:t xml:space="preserve"> Las campañas, promociones, umbrales de envío gratuito y metas de conversión deben calibrarse para el pedido representativo</w:t>
      </w:r>
      <w:r>
        <w:t>. Para proyecciones financieras globales se mantiene el ticket promedio.</w:t>
      </w:r>
    </w:p>
    <w:p w14:paraId="56BC0E94" w14:textId="77777777" w:rsidR="00A73C4F" w:rsidRDefault="00211F95">
      <w:pPr>
        <w:numPr>
          <w:ilvl w:val="0"/>
          <w:numId w:val="1"/>
        </w:numPr>
      </w:pPr>
      <w:r>
        <w:rPr>
          <w:b/>
          <w:bCs/>
        </w:rPr>
        <w:t>Tratar los pedidos de alto valor como un segmento propio:</w:t>
      </w:r>
      <w:r>
        <w:t xml:space="preserve"> Establecer un umbral específico a partir de $3.257 para diseñar beneficios por volumen, paquetes en categorías de alto ticket</w:t>
      </w:r>
      <w:r>
        <w:t xml:space="preserve"> y atención personalizada, validando previamente mediante un piloto si existe recurrencia en estos compradores.</w:t>
      </w:r>
    </w:p>
    <w:p w14:paraId="07883A62" w14:textId="77777777" w:rsidR="00A73C4F" w:rsidRDefault="00211F95">
      <w:pPr>
        <w:numPr>
          <w:ilvl w:val="0"/>
          <w:numId w:val="1"/>
        </w:numPr>
      </w:pPr>
      <w:r>
        <w:rPr>
          <w:b/>
          <w:bCs/>
        </w:rPr>
        <w:t>Reportar siempre el ticket mediano junto al promedio:</w:t>
      </w:r>
      <w:r>
        <w:t xml:space="preserve"> Integrar ambos indicadores en dashboards e informes directivos para contar con una métrica</w:t>
      </w:r>
      <w:r>
        <w:t xml:space="preserve"> resistente a valores extremos al evaluar períodos y categorías.</w:t>
      </w:r>
    </w:p>
    <w:p w14:paraId="10346353" w14:textId="77777777" w:rsidR="00A73C4F" w:rsidRDefault="00211F95">
      <w:pPr>
        <w:numPr>
          <w:ilvl w:val="0"/>
          <w:numId w:val="1"/>
        </w:numPr>
      </w:pPr>
      <w:r>
        <w:rPr>
          <w:b/>
          <w:bCs/>
        </w:rPr>
        <w:t>Preparar la operación para pedidos grandes:</w:t>
      </w:r>
      <w:r>
        <w:t xml:space="preserve"> Asegurar el stock de seguridad en productos con alta demanda por bulto (el 85% de los atípicos adquiere 7 unidades) e implementar protocolos ágiles</w:t>
      </w:r>
      <w:r>
        <w:t xml:space="preserve"> de control de pagos y despacho en órdenes grandes.</w:t>
      </w:r>
    </w:p>
    <w:p w14:paraId="44D31096" w14:textId="77777777" w:rsidR="00A73C4F" w:rsidRDefault="00211F95">
      <w:pPr>
        <w:numPr>
          <w:ilvl w:val="0"/>
          <w:numId w:val="1"/>
        </w:numPr>
      </w:pPr>
      <w:r>
        <w:rPr>
          <w:b/>
          <w:bCs/>
        </w:rPr>
        <w:t>Monitorear valores atípicos:</w:t>
      </w:r>
      <w:r>
        <w:t xml:space="preserve"> Configurar alertas operativas en el dashboard para transacciones sobre el límite y fijar reglas de validación en la captura de transacciones.</w:t>
      </w:r>
    </w:p>
    <w:p w14:paraId="7030357D" w14:textId="77777777" w:rsidR="00A73C4F" w:rsidRDefault="00211F95">
      <w:pPr>
        <w:pStyle w:val="Ttulo1"/>
      </w:pPr>
      <w:bookmarkStart w:id="13" w:name="_kgpkxdeezxw9" w:colFirst="0" w:colLast="0"/>
      <w:bookmarkEnd w:id="13"/>
      <w:r>
        <w:lastRenderedPageBreak/>
        <w:t xml:space="preserve">5. Estructura y Arquitectura del </w:t>
      </w:r>
      <w:r>
        <w:t>Dashboard en Power BI</w:t>
      </w:r>
    </w:p>
    <w:p w14:paraId="0480E4F0" w14:textId="77777777" w:rsidR="00A73C4F" w:rsidRDefault="00211F95">
      <w:r>
        <w:t>El archivo analítico (</w:t>
      </w:r>
      <w:r>
        <w:rPr>
          <w:rFonts w:ascii="Roboto Mono" w:eastAsia="Roboto Mono" w:hAnsi="Roboto Mono" w:cs="Roboto Mono"/>
          <w:color w:val="188038"/>
        </w:rPr>
        <w:t>Livingstones_Ecommerce.pbix</w:t>
      </w:r>
      <w:r>
        <w:t>) está compuesto por 4 páginas estructuradas por área funcional:</w:t>
      </w:r>
    </w:p>
    <w:p w14:paraId="5FDB8DA6" w14:textId="77777777" w:rsidR="00A73C4F" w:rsidRDefault="00A73C4F"/>
    <w:p w14:paraId="04D5F792" w14:textId="77777777" w:rsidR="00A73C4F" w:rsidRDefault="00211F95">
      <w:pPr>
        <w:numPr>
          <w:ilvl w:val="0"/>
          <w:numId w:val="6"/>
        </w:numPr>
      </w:pPr>
      <w:r>
        <w:rPr>
          <w:b/>
          <w:bCs/>
        </w:rPr>
        <w:t>Portada:</w:t>
      </w:r>
      <w:r>
        <w:t xml:space="preserve"> Título </w:t>
      </w:r>
      <w:r>
        <w:rPr>
          <w:i/>
          <w:iCs/>
        </w:rPr>
        <w:t>"Dashboard Ejecutivo de Rendimiento Comercial y Logístico"</w:t>
      </w:r>
      <w:r>
        <w:t xml:space="preserve"> / Subtítulo </w:t>
      </w:r>
      <w:r>
        <w:rPr>
          <w:i/>
          <w:iCs/>
        </w:rPr>
        <w:t>"E-Commerce Analytics — Livingst</w:t>
      </w:r>
      <w:r>
        <w:rPr>
          <w:i/>
          <w:iCs/>
        </w:rPr>
        <w:t>ones Global"</w:t>
      </w:r>
      <w:r>
        <w:t>. Interfaz en fondo azul oscuro corporativo.</w:t>
      </w:r>
    </w:p>
    <w:p w14:paraId="1F873C7C" w14:textId="77777777" w:rsidR="00A73C4F" w:rsidRDefault="00211F95">
      <w:pPr>
        <w:numPr>
          <w:ilvl w:val="0"/>
          <w:numId w:val="6"/>
        </w:numPr>
      </w:pPr>
      <w:r>
        <w:rPr>
          <w:b/>
          <w:bCs/>
        </w:rPr>
        <w:t>Comercial:</w:t>
      </w:r>
    </w:p>
    <w:p w14:paraId="22282D7A" w14:textId="77777777" w:rsidR="00A73C4F" w:rsidRDefault="00211F95">
      <w:pPr>
        <w:numPr>
          <w:ilvl w:val="1"/>
          <w:numId w:val="6"/>
        </w:numPr>
      </w:pPr>
      <w:r>
        <w:t>Segmentadores superiores por Año y Mes.</w:t>
      </w:r>
    </w:p>
    <w:p w14:paraId="7A655F48" w14:textId="77777777" w:rsidR="00A73C4F" w:rsidRDefault="00211F95">
      <w:pPr>
        <w:numPr>
          <w:ilvl w:val="1"/>
          <w:numId w:val="6"/>
        </w:numPr>
      </w:pPr>
      <w:r>
        <w:t xml:space="preserve">Tarjetas KPI: </w:t>
      </w:r>
      <w:r>
        <w:rPr>
          <w:rFonts w:ascii="Roboto Mono" w:eastAsia="Roboto Mono" w:hAnsi="Roboto Mono" w:cs="Roboto Mono"/>
          <w:color w:val="188038"/>
        </w:rPr>
        <w:t>total facturado</w:t>
      </w:r>
      <w:r>
        <w:t xml:space="preserve"> (5,11 mill.), </w:t>
      </w:r>
      <w:r>
        <w:rPr>
          <w:rFonts w:ascii="Roboto Mono" w:eastAsia="Roboto Mono" w:hAnsi="Roboto Mono" w:cs="Roboto Mono"/>
          <w:color w:val="188038"/>
        </w:rPr>
        <w:t>total pedidos</w:t>
      </w:r>
      <w:r>
        <w:t xml:space="preserve"> (5 mil), </w:t>
      </w:r>
      <w:r>
        <w:rPr>
          <w:rFonts w:ascii="Roboto Mono" w:eastAsia="Roboto Mono" w:hAnsi="Roboto Mono" w:cs="Roboto Mono"/>
          <w:color w:val="188038"/>
        </w:rPr>
        <w:t>total unidades</w:t>
      </w:r>
      <w:r>
        <w:t xml:space="preserve"> (20 mil), </w:t>
      </w:r>
      <w:r>
        <w:rPr>
          <w:rFonts w:ascii="Roboto Mono" w:eastAsia="Roboto Mono" w:hAnsi="Roboto Mono" w:cs="Roboto Mono"/>
          <w:color w:val="188038"/>
        </w:rPr>
        <w:t>ticket promedio</w:t>
      </w:r>
      <w:r>
        <w:t xml:space="preserve"> ($1,022 mil), </w:t>
      </w:r>
      <w:r>
        <w:rPr>
          <w:rFonts w:ascii="Roboto Mono" w:eastAsia="Roboto Mono" w:hAnsi="Roboto Mono" w:cs="Roboto Mono"/>
          <w:color w:val="188038"/>
        </w:rPr>
        <w:t>ticket mediano</w:t>
      </w:r>
      <w:r>
        <w:t xml:space="preserve"> ($796,65).</w:t>
      </w:r>
    </w:p>
    <w:p w14:paraId="1E0555AE" w14:textId="77777777" w:rsidR="00A73C4F" w:rsidRDefault="00211F95">
      <w:pPr>
        <w:numPr>
          <w:ilvl w:val="1"/>
          <w:numId w:val="6"/>
        </w:numPr>
      </w:pPr>
      <w:r>
        <w:t>Gráfico de Área/Línea: Evolución temporal de facturación mensual (picos destacados en mayo con $480 mil y agosto con $461 mil).</w:t>
      </w:r>
    </w:p>
    <w:p w14:paraId="4DB4A5E3" w14:textId="77777777" w:rsidR="00A73C4F" w:rsidRDefault="00211F95">
      <w:pPr>
        <w:numPr>
          <w:ilvl w:val="1"/>
          <w:numId w:val="6"/>
        </w:numPr>
      </w:pPr>
      <w:r>
        <w:t>Gráfico de Dispersión Estadístico (Box Plot): Distribución de ventas y outliers por categoría (límite 1.5 IQR).</w:t>
      </w:r>
    </w:p>
    <w:p w14:paraId="264CDFB7" w14:textId="77777777" w:rsidR="00A73C4F" w:rsidRDefault="00211F95">
      <w:pPr>
        <w:numPr>
          <w:ilvl w:val="1"/>
          <w:numId w:val="6"/>
        </w:numPr>
      </w:pPr>
      <w:r>
        <w:t>Gráfico de Barra</w:t>
      </w:r>
      <w:r>
        <w:t>s Horizontales: Facturación por región (West: $1,35 mill., North: $1,28 mill., South: $1,25 mill., East: $1,24 mill.).</w:t>
      </w:r>
    </w:p>
    <w:p w14:paraId="6E2F38AF" w14:textId="77777777" w:rsidR="00A73C4F" w:rsidRDefault="00211F95">
      <w:pPr>
        <w:numPr>
          <w:ilvl w:val="0"/>
          <w:numId w:val="6"/>
        </w:numPr>
      </w:pPr>
      <w:r>
        <w:rPr>
          <w:b/>
          <w:bCs/>
        </w:rPr>
        <w:t>Logística:</w:t>
      </w:r>
    </w:p>
    <w:p w14:paraId="249E7D2C" w14:textId="77777777" w:rsidR="00A73C4F" w:rsidRDefault="00211F95">
      <w:pPr>
        <w:numPr>
          <w:ilvl w:val="1"/>
          <w:numId w:val="6"/>
        </w:numPr>
      </w:pPr>
      <w:r>
        <w:t>Segmentadores por Categoría y Región.</w:t>
      </w:r>
    </w:p>
    <w:p w14:paraId="6F34D487" w14:textId="77777777" w:rsidR="00A73C4F" w:rsidRDefault="00211F95">
      <w:pPr>
        <w:numPr>
          <w:ilvl w:val="1"/>
          <w:numId w:val="6"/>
        </w:numPr>
      </w:pPr>
      <w:r>
        <w:t xml:space="preserve">Tarjetas KPI: </w:t>
      </w:r>
      <w:r>
        <w:rPr>
          <w:rFonts w:ascii="Roboto Mono" w:eastAsia="Roboto Mono" w:hAnsi="Roboto Mono" w:cs="Roboto Mono"/>
          <w:color w:val="188038"/>
        </w:rPr>
        <w:t>unidades por pedidos</w:t>
      </w:r>
      <w:r>
        <w:t xml:space="preserve"> (4,04), </w:t>
      </w:r>
      <w:r>
        <w:rPr>
          <w:rFonts w:ascii="Roboto Mono" w:eastAsia="Roboto Mono" w:hAnsi="Roboto Mono" w:cs="Roboto Mono"/>
          <w:color w:val="188038"/>
        </w:rPr>
        <w:t>total pedidos</w:t>
      </w:r>
      <w:r>
        <w:t xml:space="preserve"> (5 mil), </w:t>
      </w:r>
      <w:r>
        <w:rPr>
          <w:rFonts w:ascii="Roboto Mono" w:eastAsia="Roboto Mono" w:hAnsi="Roboto Mono" w:cs="Roboto Mono"/>
          <w:color w:val="188038"/>
        </w:rPr>
        <w:t>dias entrega promedio</w:t>
      </w:r>
      <w:r>
        <w:t xml:space="preserve"> </w:t>
      </w:r>
      <w:r>
        <w:t xml:space="preserve">(6,12), </w:t>
      </w:r>
      <w:r>
        <w:rPr>
          <w:rFonts w:ascii="Roboto Mono" w:eastAsia="Roboto Mono" w:hAnsi="Roboto Mono" w:cs="Roboto Mono"/>
          <w:color w:val="188038"/>
        </w:rPr>
        <w:t>satisfaccion cliente (1-5)</w:t>
      </w:r>
      <w:r>
        <w:t xml:space="preserve"> (2,97).</w:t>
      </w:r>
    </w:p>
    <w:p w14:paraId="58CA2D30" w14:textId="77777777" w:rsidR="00A73C4F" w:rsidRDefault="00211F95">
      <w:pPr>
        <w:numPr>
          <w:ilvl w:val="1"/>
          <w:numId w:val="6"/>
        </w:numPr>
      </w:pPr>
      <w:r>
        <w:t>Gráfico de Barras Horizontales: Satisfacción del cliente clasificada según días de entrega.</w:t>
      </w:r>
    </w:p>
    <w:p w14:paraId="5F3464E0" w14:textId="77777777" w:rsidR="00A73C4F" w:rsidRDefault="00211F95">
      <w:pPr>
        <w:numPr>
          <w:ilvl w:val="1"/>
          <w:numId w:val="6"/>
        </w:numPr>
      </w:pPr>
      <w:r>
        <w:t>Gráficos Combinados: Impacto de descuentos sobre facturación y unidades por pedido, junto con volumen total transaccionado por nivel de descuento.</w:t>
      </w:r>
    </w:p>
    <w:p w14:paraId="780EC86D" w14:textId="77777777" w:rsidR="00A73C4F" w:rsidRDefault="00211F95">
      <w:pPr>
        <w:numPr>
          <w:ilvl w:val="0"/>
          <w:numId w:val="6"/>
        </w:numPr>
      </w:pPr>
      <w:r>
        <w:rPr>
          <w:b/>
          <w:bCs/>
        </w:rPr>
        <w:t>Clientes:</w:t>
      </w:r>
    </w:p>
    <w:p w14:paraId="6A2C02BE" w14:textId="77777777" w:rsidR="00A73C4F" w:rsidRDefault="00211F95">
      <w:pPr>
        <w:numPr>
          <w:ilvl w:val="1"/>
          <w:numId w:val="6"/>
        </w:numPr>
      </w:pPr>
      <w:r>
        <w:t>Segmentadores por Región y Año.</w:t>
      </w:r>
    </w:p>
    <w:p w14:paraId="35722AAF" w14:textId="77777777" w:rsidR="00A73C4F" w:rsidRDefault="00211F95">
      <w:pPr>
        <w:numPr>
          <w:ilvl w:val="1"/>
          <w:numId w:val="6"/>
        </w:numPr>
      </w:pPr>
      <w:r>
        <w:t xml:space="preserve">Tarjetas KPI: </w:t>
      </w:r>
      <w:r>
        <w:rPr>
          <w:rFonts w:ascii="Roboto Mono" w:eastAsia="Roboto Mono" w:hAnsi="Roboto Mono" w:cs="Roboto Mono"/>
          <w:color w:val="188038"/>
        </w:rPr>
        <w:t>Total Clientes</w:t>
      </w:r>
      <w:r>
        <w:t xml:space="preserve"> (989), </w:t>
      </w:r>
      <w:r>
        <w:rPr>
          <w:rFonts w:ascii="Roboto Mono" w:eastAsia="Roboto Mono" w:hAnsi="Roboto Mono" w:cs="Roboto Mono"/>
          <w:color w:val="188038"/>
        </w:rPr>
        <w:t>Cliente Compra Única</w:t>
      </w:r>
      <w:r>
        <w:t xml:space="preserve"> (39), </w:t>
      </w:r>
      <w:r>
        <w:rPr>
          <w:rFonts w:ascii="Roboto Mono" w:eastAsia="Roboto Mono" w:hAnsi="Roboto Mono" w:cs="Roboto Mono"/>
          <w:color w:val="188038"/>
        </w:rPr>
        <w:t>Clie</w:t>
      </w:r>
      <w:r>
        <w:rPr>
          <w:rFonts w:ascii="Roboto Mono" w:eastAsia="Roboto Mono" w:hAnsi="Roboto Mono" w:cs="Roboto Mono"/>
          <w:color w:val="188038"/>
        </w:rPr>
        <w:t>ntes Recurrentes</w:t>
      </w:r>
      <w:r>
        <w:t xml:space="preserve"> (950), </w:t>
      </w:r>
      <w:r>
        <w:rPr>
          <w:rFonts w:ascii="Roboto Mono" w:eastAsia="Roboto Mono" w:hAnsi="Roboto Mono" w:cs="Roboto Mono"/>
          <w:color w:val="188038"/>
        </w:rPr>
        <w:t>% Facturacion sobre Total</w:t>
      </w:r>
      <w:r>
        <w:t xml:space="preserve"> (100%), </w:t>
      </w:r>
      <w:r>
        <w:rPr>
          <w:rFonts w:ascii="Roboto Mono" w:eastAsia="Roboto Mono" w:hAnsi="Roboto Mono" w:cs="Roboto Mono"/>
          <w:color w:val="188038"/>
        </w:rPr>
        <w:t>Total Facturado</w:t>
      </w:r>
      <w:r>
        <w:t xml:space="preserve"> (5,11 mill.).</w:t>
      </w:r>
    </w:p>
    <w:p w14:paraId="77DC587B" w14:textId="77777777" w:rsidR="00A73C4F" w:rsidRDefault="00211F95">
      <w:pPr>
        <w:numPr>
          <w:ilvl w:val="1"/>
          <w:numId w:val="6"/>
        </w:numPr>
      </w:pPr>
      <w:r>
        <w:t>Gráfico de Barras Apiladas: Distribución regional por método de pago (Card, COD, Wallet).</w:t>
      </w:r>
    </w:p>
    <w:p w14:paraId="5B3B6FE0" w14:textId="77777777" w:rsidR="00A73C4F" w:rsidRDefault="00211F95">
      <w:pPr>
        <w:numPr>
          <w:ilvl w:val="1"/>
          <w:numId w:val="6"/>
        </w:numPr>
      </w:pPr>
      <w:r>
        <w:t>Gráfico de Anillo: Proporción de clientes únicos vs. recurrentes (96,06% Recur</w:t>
      </w:r>
      <w:r>
        <w:t>rentes vs. 3,94% Compra Única).</w:t>
      </w:r>
    </w:p>
    <w:p w14:paraId="123FD4B2" w14:textId="77777777" w:rsidR="00A73C4F" w:rsidRDefault="00211F95">
      <w:pPr>
        <w:pStyle w:val="Ttulo1"/>
      </w:pPr>
      <w:bookmarkStart w:id="14" w:name="_rld1mjcdrs0k" w:colFirst="0" w:colLast="0"/>
      <w:bookmarkEnd w:id="14"/>
      <w:r>
        <w:t>6. Conclusiones Directivas y Siguientes Pasos</w:t>
      </w:r>
    </w:p>
    <w:p w14:paraId="35CF6EDB" w14:textId="77777777" w:rsidR="00A73C4F" w:rsidRDefault="00211F95">
      <w:pPr>
        <w:numPr>
          <w:ilvl w:val="0"/>
          <w:numId w:val="6"/>
        </w:numPr>
      </w:pPr>
      <w:r>
        <w:rPr>
          <w:b/>
          <w:bCs/>
        </w:rPr>
        <w:t>Gobernanza del Dato:</w:t>
      </w:r>
      <w:r>
        <w:t xml:space="preserve"> La arquitectura relacional en estrella en SQL Server eliminó redundancias estructurales y garantizó trazabilidad, sentando las bases para integraciones conti</w:t>
      </w:r>
      <w:r>
        <w:t>nuas.</w:t>
      </w:r>
    </w:p>
    <w:p w14:paraId="71DC9841" w14:textId="77777777" w:rsidR="00A73C4F" w:rsidRDefault="00211F95">
      <w:pPr>
        <w:numPr>
          <w:ilvl w:val="0"/>
          <w:numId w:val="6"/>
        </w:numPr>
      </w:pPr>
      <w:r>
        <w:rPr>
          <w:b/>
          <w:bCs/>
        </w:rPr>
        <w:lastRenderedPageBreak/>
        <w:t>Cultura Basada en Datos:</w:t>
      </w:r>
      <w:r>
        <w:t xml:space="preserve"> La adopción del Ticket Mediano ($796,65) previene sesgos operativos causados por promedios desproporcionados, adecuando la gestión comercial a la realidad del cliente típico.</w:t>
      </w:r>
    </w:p>
    <w:p w14:paraId="36C9E781" w14:textId="77777777" w:rsidR="00A73C4F" w:rsidRDefault="00211F95">
      <w:pPr>
        <w:numPr>
          <w:ilvl w:val="0"/>
          <w:numId w:val="6"/>
        </w:numPr>
      </w:pPr>
      <w:r>
        <w:rPr>
          <w:b/>
          <w:bCs/>
        </w:rPr>
        <w:t>Segmentación Estratégica:</w:t>
      </w:r>
      <w:r>
        <w:t xml:space="preserve"> El aislamiento y seguimi</w:t>
      </w:r>
      <w:r>
        <w:t>ento de los 73 pedidos atípicos permite estructurar un canal corporativo o de mayoristas diferenciado sin comprometer la eficiencia operativa del canal minorista habitual.</w:t>
      </w:r>
    </w:p>
    <w:p w14:paraId="7AC31D4C" w14:textId="77777777" w:rsidR="00A73C4F" w:rsidRDefault="00211F95">
      <w:pPr>
        <w:numPr>
          <w:ilvl w:val="0"/>
          <w:numId w:val="6"/>
        </w:numPr>
      </w:pPr>
      <w:r>
        <w:rPr>
          <w:b/>
        </w:rPr>
        <w:t xml:space="preserve">Visibilidad de Rentabilidad: </w:t>
      </w:r>
      <w:r>
        <w:t>el dataset actual registra facturación (revenue) pero n</w:t>
      </w:r>
      <w:r>
        <w:t>o costo por producto, por lo que el análisis mide ingresos brutos sin visibilidad sobre rentabilidad real. Se recomienda incorporar datos de costo en una futura iteración para poder calcular margen y no solo volumen de facturación.</w:t>
      </w:r>
    </w:p>
    <w:p w14:paraId="2A47D9DB" w14:textId="77777777" w:rsidR="00A73C4F" w:rsidRDefault="00A73C4F"/>
    <w:sectPr w:rsidR="00A73C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9919B9C2-0195-4937-9D4F-9B2D9F4124B0}"/>
    <w:embedBold r:id="rId2" w:fontKey="{9B1A9806-5366-461B-88CF-5C3A0099EC99}"/>
    <w:embedItalic r:id="rId3" w:fontKey="{8193EBDA-2121-43BB-BB5C-9B7055D9B7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4" w:fontKey="{135B6FD6-FCB5-45F7-A83F-61546935F9C1}"/>
    <w:embedBold r:id="rId5" w:fontKey="{BC97AC80-16A0-4772-B16C-50EE1953B9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386DA1F-82C8-42C0-AD0C-0F01463510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0912F99-E585-4C0B-93A7-C4FD12BD2F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05AAA"/>
    <w:multiLevelType w:val="multilevel"/>
    <w:tmpl w:val="D294F5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1C6C28"/>
    <w:multiLevelType w:val="multilevel"/>
    <w:tmpl w:val="375E5C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68607F"/>
    <w:multiLevelType w:val="multilevel"/>
    <w:tmpl w:val="5F0CEE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8F6CF5"/>
    <w:multiLevelType w:val="multilevel"/>
    <w:tmpl w:val="8AAECF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14675C"/>
    <w:multiLevelType w:val="multilevel"/>
    <w:tmpl w:val="28EAF8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97F597B"/>
    <w:multiLevelType w:val="multilevel"/>
    <w:tmpl w:val="2FCAC0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C4F"/>
    <w:rsid w:val="00211F95"/>
    <w:rsid w:val="00A73C4F"/>
    <w:rsid w:val="00D9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22597"/>
  <w15:docId w15:val="{E00C3260-9E98-4127-B861-C7F79ED2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lang w:val="es-419" w:eastAsia="es-A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0F172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293B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b/>
      <w:bCs/>
      <w:color w:val="475569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i/>
      <w:iCs/>
      <w:color w:val="475569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i/>
      <w:iCs/>
      <w:color w:val="64748B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475569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6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6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1868</Words>
  <Characters>10276</Characters>
  <Application>Microsoft Office Word</Application>
  <DocSecurity>0</DocSecurity>
  <Lines>85</Lines>
  <Paragraphs>24</Paragraphs>
  <ScaleCrop>false</ScaleCrop>
  <Company/>
  <LinksUpToDate>false</LinksUpToDate>
  <CharactersWithSpaces>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Castro.Joaquin94@outlook.es</cp:lastModifiedBy>
  <cp:revision>3</cp:revision>
  <dcterms:created xsi:type="dcterms:W3CDTF">2026-10-26T12:39:00Z</dcterms:created>
  <dcterms:modified xsi:type="dcterms:W3CDTF">2026-10-26T12:45:00Z</dcterms:modified>
</cp:coreProperties>
</file>