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1.jpg" ContentType="image/jpeg"/>
  <Override PartName="/word/media/rId32.jpg" ContentType="image/jpeg"/>
  <Override PartName="/word/media/rId38.jpg" ContentType="image/jpeg"/>
  <Override PartName="/word/media/rId41.jpg" ContentType="image/jpeg"/>
  <Override PartName="/word/media/rId47.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TRANSFORMANDO APIS EM INTERFACES CONVERSACIONAIS: VALIDAÇÃO DA ABORDAGEM OPENAPI-MCP PARA AGENTES BASEADOS EM IA</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de integração de agentes conversacionais baseados em inteligência artificial a soluções web através da especificação OpenAPI combinada com o protocolo Model Context Protocol (MCP). A pesquisa investiga como especificações OpenAPI podem ser automaticamente convertidas em servidores MCP, permitindo que modelos de linguagem de grande escala (LLMs) interajam de forma padronizada e segura com sistemas externos. Para garantir uma análise rigorosa e reprodutível, foi desenvolvida uma interface padronizada e definidos critérios objetivos, fundamentando-se em referências acadêmicas, guias de segurança, relatórios de mercado e documentações oficiais de provedores de modelos de linguagem. O estudo envolveu a implementação de uma prova de conceito que inclui um gerador automático de servidores MCP a partir de especificações OpenAPI, um cliente de chat capaz de gerenciar múltiplos servidores MCP simultaneamente, e aplicações de teste para validação da abordagem. Foram aplicados testes automatizados end-to-end, com ênfase em métricas de robustez, segurança (incluindo red teaming e injeção de prompts) e usabilidade. Os resultados demonstram a viabilidade e eficácia da integração OpenAPI-MCP, fornecendo uma análise fundamentada sobre os benefícios, desafios e limitações desta abordagem para a integração de agentes conversacionais em sistemas complexos, promovendo acessibilidade, usabilidade e confiabilidade.</w:t>
      </w:r>
    </w:p>
    <w:p>
      <w:pPr>
        <w:pStyle w:val="BodyText"/>
      </w:pPr>
      <w:r>
        <w:rPr>
          <w:b/>
          <w:bCs/>
        </w:rPr>
        <w:t xml:space="preserve">Palavras-chave:</w:t>
      </w:r>
      <w:r>
        <w:t xml:space="preserve"> </w:t>
      </w:r>
      <w:r>
        <w:t xml:space="preserve">agente conversacional, integração de sistemas, inteligência artificial, OpenAPI, Model Context Protocol, segurança, usabilidade.</w:t>
      </w:r>
    </w:p>
    <w:bookmarkStart w:id="22"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mais avançados e adaptáveis</w:t>
      </w:r>
      <w:r>
        <w:t xml:space="preserve"> </w:t>
      </w:r>
      <w:r>
        <w:t xml:space="preserve">(ANTHROPIC, 2024a;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aborda experimentalmente a integração de agentes conversacionais baseados em IA a sistemas web através da especificação OpenAPI combinada com o protocolo emergente MCP (Model Context Protocol). Esta abordagem permite que especificações OpenAPI sejam automaticamente convertidas em servidores MCP, criando uma ponte padronizada entre modelos de linguagem e sistemas externos. A solução será avaliada quanto a desempenho, segurança, facilidade de implementação e experiência do usuário, com foco específico na capacidade de gerenciar múltiplos servidores MCP simultaneamente e na eficácia da geração automática de código.</w:t>
      </w:r>
    </w:p>
    <w:p>
      <w:pPr>
        <w:pStyle w:val="BodyText"/>
      </w:pPr>
      <w:r>
        <w:t xml:space="preserve">Dessa forma, a problemática central desta pesquisa reside na questão: como a combinação da especificação OpenAPI com o protocolo MCP pode facilitar a integração eficiente e segura de agentes conversacionais baseados em IA com sistemas web existentes? Essa pergunta reflete a necessidade crescente de soluções padronizadas que democratizem o acesso à tecnologia, reduzindo a complexidade de integração e tornando sistemas especializados mais acessíveis através de interfaces conversacionais naturais.</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2"/>
    <w:bookmarkStart w:id="58" w:name="procedimento-experimental"/>
    <w:p>
      <w:pPr>
        <w:pStyle w:val="Ttulo1"/>
      </w:pPr>
      <w:r>
        <w:t xml:space="preserve">2 PROCEDIMENTO EXPERIMENTAL</w:t>
      </w:r>
    </w:p>
    <w:p>
      <w:pPr>
        <w:pStyle w:val="FirstParagraph"/>
      </w:pPr>
      <w:r>
        <w:t xml:space="preserve">Este estudo adota uma abordagem experimental estruturada em etapas sequenciais para investigar a viabilidade e eficácia da integração de agentes conversacionais baseados em IA a sistemas web através da especificação OpenAPI combinada com o protocolo Model Context Protocol (MCP). A pesquisa será examinada com base em uma prova de conceito prática, desenvolvida para validar sua viabilidade técnica e avaliar objetivamente aspectos funcionais e não-funcionais da solução proposta.</w:t>
      </w:r>
    </w:p>
    <w:p>
      <w:pPr>
        <w:pStyle w:val="BodyText"/>
      </w:pPr>
      <w:r>
        <w:t xml:space="preserve">Inicialmente, será conduzida uma revisão sistemática da literatura, consolidando conhecimentos científicos sobre integração OpenAPI-MCP e embasando teoricamente a fase experimental. Na sequência, a estratégia será implementada e testada por meio de uma prova de conceito abrangente, incluindo o desenvolvimento de um gerador automático de servidores MCP, um cliente de chat para gerenciamento de múltiplos servidores, e aplicações de teste para validação da abordagem.</w:t>
      </w:r>
    </w:p>
    <w:p>
      <w:pPr>
        <w:pStyle w:val="BodyText"/>
      </w:pPr>
      <w:r>
        <w:t xml:space="preserve">Os critérios de avaliação definidos incluem desempenho, segurança, facilidade de implementação, manutenibilidade e experiência do usuário. Para assegurar resultados objetivos e reproduzíveis, os testes incluirão análises automatizadas end-to-end, medidas de robustez e segurança (como testes de red teaming e proteção contra injeção de prompts) e avaliações qualitativas de usabilidade. Os resultados serão sistematicamente documentados e analisados, permitindo identificar desafios, vantagens e limitações intrínsecas à integração OpenAPI-MCP e demonstrando sua aplicabilidade prática para diferentes contextos de uso.</w:t>
      </w:r>
    </w:p>
    <w:bookmarkStart w:id="31" w:name="materiais"/>
    <w:p>
      <w:pPr>
        <w:pStyle w:val="Ttulo2"/>
      </w:pPr>
      <w:r>
        <w:t xml:space="preserve">2.1 MATERIAIS</w:t>
      </w:r>
    </w:p>
    <w:p>
      <w:pPr>
        <w:pStyle w:val="FirstParagraph"/>
      </w:pPr>
      <w: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bookmarkStart w:id="23" w:name="X1155c7d9e8fcb7fc4f8470f8237ad2c90301ca3"/>
    <w:p>
      <w:pPr>
        <w:pStyle w:val="Ttulo3"/>
      </w:pPr>
      <w:r>
        <w:t xml:space="preserve">2.1.1 NODE.JS PARA DESENVOLVIMENTO DAS PROVAS DE CONCEITO</w:t>
      </w:r>
    </w:p>
    <w:p>
      <w:pPr>
        <w:pStyle w:val="FirstParagraph"/>
      </w:pPr>
      <w:r>
        <w:t xml:space="preserve">Node.js foi escolhido como plataforma principal para o desenvolvimento das provas de conceito devido à sua comprovada eficácia na integração de sistemas baseados em inteligência artificial (IA), especialmente com agentes conversacionais e LLMs. A plataforma é amplamente adotada devido à sua arquitetura orientada a eventos e capacidade de gerenciar eficientemente múltiplas conexões simultâneas, essencial para aplicações que exigem respostas rápidas em tempo real</w:t>
      </w:r>
      <w:r>
        <w:t xml:space="preserve"> </w:t>
      </w:r>
      <w:r>
        <w:t xml:space="preserve">(CHEREDNICHENKO et al., 2024)</w:t>
      </w:r>
      <w:r>
        <w:t xml:space="preserve">.</w:t>
      </w:r>
    </w:p>
    <w:p>
      <w:pPr>
        <w:pStyle w:val="BodyText"/>
      </w:pPr>
      <w:r>
        <w:t xml:space="preserve">Relatórios da</w:t>
      </w:r>
      <w:r>
        <w:t xml:space="preserve"> </w:t>
      </w:r>
      <w:r>
        <w:rPr>
          <w:i/>
          <w:iCs/>
        </w:rPr>
        <w:t xml:space="preserve">Red Hat</w:t>
      </w:r>
      <w:r>
        <w:t xml:space="preserve"> </w:t>
      </w:r>
      <w:r>
        <w:t xml:space="preserve">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w:t>
      </w:r>
      <w:r>
        <w:t xml:space="preserve"> </w:t>
      </w:r>
      <w:r>
        <w:t xml:space="preserve">(BLOG, 2024)</w:t>
      </w:r>
      <w:r>
        <w:t xml:space="preserve">.</w:t>
      </w:r>
    </w:p>
    <w:bookmarkEnd w:id="23"/>
    <w:bookmarkStart w:id="24" w:name="testes-end-to-end-e2e"/>
    <w:p>
      <w:pPr>
        <w:pStyle w:val="Ttulo3"/>
      </w:pPr>
      <w:r>
        <w:t xml:space="preserve">2.1.2 TESTES</w:t>
      </w:r>
      <w:r>
        <w:t xml:space="preserve"> </w:t>
      </w:r>
      <w:r>
        <w:rPr>
          <w:i/>
          <w:iCs/>
        </w:rPr>
        <w:t xml:space="preserve">END-TO-END</w:t>
      </w:r>
      <w:r>
        <w:t xml:space="preserve"> </w:t>
      </w:r>
      <w:r>
        <w:t xml:space="preserve">(E2E)</w:t>
      </w:r>
    </w:p>
    <w:p>
      <w:pPr>
        <w:pStyle w:val="FirstParagraph"/>
      </w:pPr>
      <w:r>
        <w:t xml:space="preserve">O</w:t>
      </w:r>
      <w:r>
        <w:t xml:space="preserve"> </w:t>
      </w:r>
      <w:r>
        <w:rPr>
          <w:i/>
          <w:iCs/>
        </w:rPr>
        <w:t xml:space="preserve">Framework</w:t>
      </w:r>
      <w:r>
        <w:t xml:space="preserve"> </w:t>
      </w:r>
      <w:r>
        <w:t xml:space="preserve">de Gerenciamento de Riscos de IA do NIST</w:t>
      </w:r>
      <w:r>
        <w:t xml:space="preserve"> </w:t>
      </w:r>
      <w:r>
        <w:t xml:space="preserve">(OPREA; VASSILEV, 2023)</w:t>
      </w:r>
      <w:r>
        <w:t xml:space="preserve"> </w:t>
      </w:r>
      <w:r>
        <w:t xml:space="preserve">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pPr>
        <w:pStyle w:val="BodyText"/>
      </w:pPr>
      <w:r>
        <w:t xml:space="preserve">A injeção de</w:t>
      </w:r>
      <w:r>
        <w:t xml:space="preserve"> </w:t>
      </w:r>
      <w:r>
        <w:rPr>
          <w:i/>
          <w:iCs/>
        </w:rPr>
        <w:t xml:space="preserve">prompt</w:t>
      </w:r>
      <w:r>
        <w:t xml:space="preserve"> </w:t>
      </w:r>
      <w:r>
        <w:t xml:space="preserve">representa um risco significativo em implantações de LLMs em nosso cenário, no qual o modelo possui acesso a dados e sistemas potencialmente críticos, incluindo, ocasionalmente, conexões diretas com dados brutos de banco de dados. O guia de riscos da OWASP</w:t>
      </w:r>
      <w:r>
        <w:t xml:space="preserve"> </w:t>
      </w:r>
      <w:r>
        <w:t xml:space="preserve">(JOHN et al., 2025)</w:t>
      </w:r>
      <w:r>
        <w:t xml:space="preserve"> </w:t>
      </w:r>
      <w:r>
        <w:t xml:space="preserve">classifica a injeção de</w:t>
      </w:r>
      <w:r>
        <w:t xml:space="preserve"> </w:t>
      </w:r>
      <w:r>
        <w:rPr>
          <w:i/>
          <w:iCs/>
        </w:rPr>
        <w:t xml:space="preserve">prompt</w:t>
      </w:r>
      <w:r>
        <w:t xml:space="preserve"> </w:t>
      </w:r>
      <w:r>
        <w:t xml:space="preserve">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w:t>
      </w:r>
      <w:r>
        <w:t xml:space="preserve"> </w:t>
      </w:r>
      <w:r>
        <w:t xml:space="preserve">(WU et al., 2023)</w:t>
      </w:r>
      <w:r>
        <w:t xml:space="preserve"> </w:t>
      </w:r>
      <w:r>
        <w:t xml:space="preserve">demonstraram que ataques de</w:t>
      </w:r>
      <w:r>
        <w:t xml:space="preserve"> </w:t>
      </w:r>
      <w:r>
        <w:rPr>
          <w:i/>
          <w:iCs/>
        </w:rPr>
        <w:t xml:space="preserve">jailbreak</w:t>
      </w:r>
      <w:r>
        <w:t xml:space="preserve"> </w:t>
      </w:r>
      <w:r>
        <w:t xml:space="preserve">— um tipo avançado de injeção de</w:t>
      </w:r>
      <w:r>
        <w:t xml:space="preserve"> </w:t>
      </w:r>
      <w:r>
        <w:rPr>
          <w:i/>
          <w:iCs/>
        </w:rPr>
        <w:t xml:space="preserve">prompt</w:t>
      </w:r>
      <w:r>
        <w:t xml:space="preserve"> </w:t>
      </w:r>
      <w:r>
        <w:t xml:space="preserve">— podem burlar as salvaguardas éticas de modelos como o ChatGPT em até 67% dos casos, gerando conteúdos prejudiciais como extorsão e desinformação.</w:t>
      </w:r>
    </w:p>
    <w:p>
      <w:pPr>
        <w:pStyle w:val="BodyText"/>
      </w:pPr>
      <w:r>
        <w:t xml:space="preserve">Com isso em mente, o uso de testes E2E pode ser utilizado para avaliar a resiliência da implementação ao simular entradas adversárias, processo conhecido como</w:t>
      </w:r>
      <w:r>
        <w:t xml:space="preserve"> </w:t>
      </w:r>
      <w:r>
        <w:rPr>
          <w:i/>
          <w:iCs/>
        </w:rPr>
        <w:t xml:space="preserve">red teaming</w:t>
      </w:r>
      <w:r>
        <w:t xml:space="preserve">. Segundo Inie et al. (2025)</w:t>
      </w:r>
      <w:r>
        <w:t xml:space="preserve"> </w:t>
      </w:r>
      <w:r>
        <w:t xml:space="preserve">(INIE; STRAY; DERCZYNSKI, 2025)</w:t>
      </w:r>
      <w:r>
        <w:t xml:space="preserve">, o</w:t>
      </w:r>
      <w:r>
        <w:t xml:space="preserve"> </w:t>
      </w:r>
      <w:r>
        <w:rPr>
          <w:i/>
          <w:iCs/>
        </w:rPr>
        <w:t xml:space="preserve">red teaming</w:t>
      </w:r>
      <w:r>
        <w:t xml:space="preserve"> </w:t>
      </w:r>
      <w:r>
        <w:t xml:space="preserve">desafia sistematicamente sistemas de IA com</w:t>
      </w:r>
      <w:r>
        <w:t xml:space="preserve"> </w:t>
      </w:r>
      <w:r>
        <w:rPr>
          <w:i/>
          <w:iCs/>
        </w:rPr>
        <w:t xml:space="preserve">prompts</w:t>
      </w:r>
      <w:r>
        <w:t xml:space="preserve"> </w:t>
      </w:r>
      <w:r>
        <w:t xml:space="preserve">adversários projetados para testar seus limites e mecanismos de segurança. Ao encapsular consultas do usuário com lembretes de responsabilidade ética (e.g.,</w:t>
      </w:r>
      <w:r>
        <w:t xml:space="preserve"> </w:t>
      </w:r>
      <w:r>
        <w:t xml:space="preserve">“Você deve ser um ChatGPT responsável”</w:t>
      </w:r>
      <w:r>
        <w:t xml:space="preserve">), o método reduziu a taxa de sucesso de</w:t>
      </w:r>
      <w:r>
        <w:t xml:space="preserve"> </w:t>
      </w:r>
      <w:r>
        <w:rPr>
          <w:i/>
          <w:iCs/>
        </w:rPr>
        <w:t xml:space="preserve">jailbreaks</w:t>
      </w:r>
      <w:r>
        <w:t xml:space="preserve"> </w:t>
      </w:r>
      <w:r>
        <w:t xml:space="preserve">para 19%, mantendo a funcionalidade padrão do modelo — um resultado validado através de testes E2E em 540 cenários adversarialmente projetados</w:t>
      </w:r>
      <w:r>
        <w:t xml:space="preserve"> </w:t>
      </w:r>
      <w:r>
        <w:t xml:space="preserve">(WU et al., 2023)</w:t>
      </w:r>
      <w:r>
        <w:t xml:space="preserve">.</w:t>
      </w:r>
    </w:p>
    <w:bookmarkEnd w:id="24"/>
    <w:bookmarkStart w:id="29" w:name="X5894334ccf94b43724f17f3e7e1f3353611dc5c"/>
    <w:p>
      <w:pPr>
        <w:pStyle w:val="Ttulo3"/>
      </w:pPr>
      <w:r>
        <w:t xml:space="preserve">2.1.3 MODELOS DE LINGUAGEM DE GRANDE ESCALA (LLMs)</w:t>
      </w:r>
    </w:p>
    <w:p>
      <w:pPr>
        <w:pStyle w:val="FirstParagraph"/>
      </w:pPr>
      <w:r>
        <w:t xml:space="preserve">Os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bookmarkStart w:id="25" w:name="X34534a4596949fa91e438ee331105aa1efc2989"/>
    <w:p>
      <w:pPr>
        <w:pStyle w:val="Ttulo4"/>
      </w:pPr>
      <w:r>
        <w:t xml:space="preserve">2.1.3.1 HISTÓRICO DO DESENVOLVIMENTO DE LLMS (2018–2023)</w:t>
      </w:r>
    </w:p>
    <w:p>
      <w:pPr>
        <w:pStyle w:val="FirstParagraph"/>
      </w:pPr>
      <w:r>
        <w:t xml:space="preserve">Nos últimos cinco anos, os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w:t>
      </w:r>
      <w:r>
        <w:rPr>
          <w:i/>
          <w:iCs/>
        </w:rPr>
        <w:t xml:space="preserve">few-shot</w:t>
      </w:r>
      <w:r>
        <w:t xml:space="preserve">), ampliando o escopo de tarefas possíveis por meio de simples instruções em linguagem natural</w:t>
      </w:r>
      <w:r>
        <w:t xml:space="preserve"> </w:t>
      </w:r>
      <w:r>
        <w:t xml:space="preserve">(BROWN et al., 2020)</w:t>
      </w:r>
      <w:r>
        <w:t xml:space="preserve">.</w:t>
      </w:r>
    </w:p>
    <w:p>
      <w:pPr>
        <w:pStyle w:val="BodyText"/>
      </w:pPr>
      <w:r>
        <w:t xml:space="preserve">A partir de 2022, o foco da pesquisa passou a ser o aprimoramento do raciocínio e alinhamento dos LLMs. Técnicas como</w:t>
      </w:r>
      <w:r>
        <w:t xml:space="preserve"> </w:t>
      </w:r>
      <w:r>
        <w:rPr>
          <w:i/>
          <w:iCs/>
        </w:rPr>
        <w:t xml:space="preserve">Chain-of-Thought prompting</w:t>
      </w:r>
      <w:r>
        <w:t xml:space="preserve"> </w:t>
      </w:r>
      <w:r>
        <w:t xml:space="preserve">permitiram que os modelos resolvessem problemas complexos de forma mais eficaz</w:t>
      </w:r>
      <w:r>
        <w:t xml:space="preserve"> </w:t>
      </w:r>
      <w:r>
        <w:t xml:space="preserve">(WEI et al., 2023)</w:t>
      </w:r>
      <w:r>
        <w:t xml:space="preserve">.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w:t>
      </w:r>
      <w:r>
        <w:t xml:space="preserve"> </w:t>
      </w:r>
      <w:r>
        <w:t xml:space="preserve">(OPENAI, 2022)</w:t>
      </w:r>
      <w:r>
        <w:t xml:space="preserve">.</w:t>
      </w:r>
    </w:p>
    <w:bookmarkEnd w:id="25"/>
    <w:bookmarkStart w:id="26" w:name="extensão-de-janela-de-contexto"/>
    <w:p>
      <w:pPr>
        <w:pStyle w:val="Ttulo4"/>
      </w:pPr>
      <w:r>
        <w:t xml:space="preserve">2.1.3.2 EXTENSÃO DE JANELA DE CONTEXTO</w:t>
      </w:r>
    </w:p>
    <w:p>
      <w:pPr>
        <w:pStyle w:val="FirstParagraph"/>
      </w:pPr>
      <w:r>
        <w:t xml:space="preserve">Com o avanço dos modelos, observou-se uma tendência significativa no aumento das janelas de contexto — a quantidade de tokens que um LLM pode processar em uma única interação. Modelos como o Claude 3 já alcançam até 100.000 tokens</w:t>
      </w:r>
      <w:r>
        <w:t xml:space="preserve"> </w:t>
      </w:r>
      <w:r>
        <w:t xml:space="preserve">(ANTHROPIC, 2024b)</w:t>
      </w:r>
      <w:r>
        <w:t xml:space="preserve">, enquanto versões estendidas do GPT-4 suportam até 32.000 tokens</w:t>
      </w:r>
      <w:r>
        <w:t xml:space="preserve"> </w:t>
      </w:r>
      <w:r>
        <w:t xml:space="preserve">(OPENAI, 2023a)</w:t>
      </w:r>
      <w:r>
        <w:t xml:space="preserve">.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pPr>
        <w:pStyle w:val="BodyText"/>
      </w:pPr>
      <w: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w:t>
      </w:r>
      <w:r>
        <w:t xml:space="preserve"> </w:t>
      </w:r>
      <w:r>
        <w:t xml:space="preserve">(ANTHROPIC, 2024b; OPENAI, 2023a)</w:t>
      </w:r>
      <w:r>
        <w:t xml:space="preserve">.</w:t>
      </w:r>
    </w:p>
    <w:bookmarkEnd w:id="26"/>
    <w:bookmarkStart w:id="27" w:name="X4b8ba6b8c7c7c760c7145affc949360e91a6b71"/>
    <w:p>
      <w:pPr>
        <w:pStyle w:val="Ttulo4"/>
      </w:pPr>
      <w:r>
        <w:t xml:space="preserve">2.1.3.3 RACIOCÍNIO APRIMORADO E COMPREENSÃO PROFUNDA (DEEP THINKING)</w:t>
      </w:r>
    </w:p>
    <w:p>
      <w:pPr>
        <w:pStyle w:val="FirstParagraph"/>
      </w:pPr>
      <w:r>
        <w:t xml:space="preserve">Os LLMs mais recentes apresentam avanços significativos em raciocínio, planejamento e resolução de tarefas complexas. Técnicas como o</w:t>
      </w:r>
      <w:r>
        <w:t xml:space="preserve"> </w:t>
      </w:r>
      <w:r>
        <w:rPr>
          <w:i/>
          <w:iCs/>
        </w:rPr>
        <w:t xml:space="preserve">Chain-of-Thought prompting</w:t>
      </w:r>
      <w:r>
        <w:t xml:space="preserve">, que induz os modelos a pensar em etapas intermediárias, mostraram ganhos substanciais em tarefas que exigem múltiplos passos lógicos</w:t>
      </w:r>
      <w:r>
        <w:t xml:space="preserve"> </w:t>
      </w:r>
      <w:r>
        <w:t xml:space="preserve">(WEI et al., 2023)</w:t>
      </w:r>
      <w:r>
        <w:t xml:space="preserve">. Além disso, abordagens como</w:t>
      </w:r>
      <w:r>
        <w:t xml:space="preserve"> </w:t>
      </w:r>
      <w:r>
        <w:rPr>
          <w:i/>
          <w:iCs/>
        </w:rPr>
        <w:t xml:space="preserve">tree-of-thought</w:t>
      </w:r>
      <w:r>
        <w:t xml:space="preserve"> </w:t>
      </w:r>
      <w:r>
        <w:t xml:space="preserve">e</w:t>
      </w:r>
      <w:r>
        <w:t xml:space="preserve"> </w:t>
      </w:r>
      <w:r>
        <w:rPr>
          <w:i/>
          <w:iCs/>
        </w:rPr>
        <w:t xml:space="preserve">self-reflection</w:t>
      </w:r>
      <w:r>
        <w:t xml:space="preserve"> </w:t>
      </w:r>
      <w:r>
        <w:t xml:space="preserve">permitem que os modelos reavaliem suas respostas e melhorem sua própria performance iterativamente. Esses avanços tornam os LLMs mais confiáveis para tarefas que exigem raciocínio profundo e tomada de decisão estruturada, fundamentais para integração com sistemas complexos</w:t>
      </w:r>
      <w:r>
        <w:t xml:space="preserve"> </w:t>
      </w:r>
      <w:r>
        <w:t xml:space="preserve">(YAO et al., 2023)</w:t>
      </w:r>
      <w:r>
        <w:t xml:space="preserve">.</w:t>
      </w:r>
    </w:p>
    <w:bookmarkEnd w:id="27"/>
    <w:bookmarkStart w:id="28" w:name="Xf917097deed24cf0ab45199cb93af37875566f7"/>
    <w:p>
      <w:pPr>
        <w:pStyle w:val="Ttulo4"/>
      </w:pPr>
      <w:r>
        <w:t xml:space="preserve">2.1.3.4 USO DE FERRAMENTAS EM TEMPO REAL E INTERAÇÃO COM SISTEMAS</w:t>
      </w:r>
    </w:p>
    <w:p>
      <w:pPr>
        <w:pStyle w:val="FirstParagraph"/>
      </w:pPr>
      <w:r>
        <w:t xml:space="preserve">O avanço dos LLMs em ambientes de produção foi impulsionado por recursos como o</w:t>
      </w:r>
      <w:r>
        <w:t xml:space="preserve"> </w:t>
      </w:r>
      <w:r>
        <w:rPr>
          <w:i/>
          <w:iCs/>
        </w:rPr>
        <w:t xml:space="preserve">function calling</w:t>
      </w:r>
      <w:r>
        <w:t xml:space="preserve"> </w:t>
      </w:r>
      <w:r>
        <w:t xml:space="preserve">da OpenAI. Essa funcionalidade permite que os modelos interpretem solicitações em linguagem natural e as convertam em chamadas de funções estruturadas, conforme definido pelo desenvolvedor. Por exemplo, ao receber uma instrução como</w:t>
      </w:r>
      <w:r>
        <w:t xml:space="preserve"> </w:t>
      </w:r>
      <w:r>
        <w:t xml:space="preserve">“agende uma reunião para amanhã às 14h”</w:t>
      </w:r>
      <w:r>
        <w:t xml:space="preserve">, o modelo pode gerar uma chamada de função com os parâmetros apropriados para interagir com uma API de calendário, sem depender de engenharia de</w:t>
      </w:r>
      <w:r>
        <w:t xml:space="preserve"> </w:t>
      </w:r>
      <w:r>
        <w:rPr>
          <w:i/>
          <w:iCs/>
        </w:rPr>
        <w:t xml:space="preserve">prompt</w:t>
      </w:r>
      <w:r>
        <w:t xml:space="preserve"> </w:t>
      </w:r>
      <w:r>
        <w:t xml:space="preserve">ou extração de texto</w:t>
      </w:r>
      <w:r>
        <w:t xml:space="preserve"> </w:t>
      </w:r>
      <w:r>
        <w:t xml:space="preserve">(OPENAI, 2023b)</w:t>
      </w:r>
      <w:r>
        <w:t xml:space="preserve">. Essa abordagem, melhora significativamente a confiabilidade em cenários de integração, permitindo que o modelo obtenha dados estruturados de bancos de dados, chame APIs de negócios, envie e-mails, entre outras ações, em vez de apenas tentar adivinhar a resposta</w:t>
      </w:r>
      <w:r>
        <w:t xml:space="preserve"> </w:t>
      </w:r>
      <w:r>
        <w:t xml:space="preserve">(OPENAI, 2023b)</w:t>
      </w:r>
      <w:r>
        <w:t xml:space="preserve">.</w:t>
      </w:r>
    </w:p>
    <w:p>
      <w:pPr>
        <w:pStyle w:val="BodyText"/>
      </w:pPr>
      <w:r>
        <w:t xml:space="preserve">Complementando essa capacidade, o</w:t>
      </w:r>
      <w:r>
        <w:t xml:space="preserve"> </w:t>
      </w:r>
      <w:r>
        <w:rPr>
          <w:i/>
          <w:iCs/>
        </w:rPr>
        <w:t xml:space="preserve">Model Context Protocol</w:t>
      </w:r>
      <w:r>
        <w:t xml:space="preserve"> </w:t>
      </w:r>
      <w:r>
        <w:t xml:space="preserve">(MCP), desenvolvido pela Anthropic</w:t>
      </w:r>
      <w:r>
        <w:t xml:space="preserve"> </w:t>
      </w:r>
      <w:r>
        <w:t xml:space="preserve">(ANTHROPIC, 2024a; MODEL CONTEXT PROTOCOL TEAM, 2025)</w:t>
      </w:r>
      <w:r>
        <w:t xml:space="preserve">, oferece um padrão aberto para conectar LLMs a diversas fontes de dados e ferramentas. O MCP estabelece uma arquitetura cliente-servidor onde os modelos (clientes) podem acessar servidores MCP que expõem recursos,</w:t>
      </w:r>
      <w:r>
        <w:t xml:space="preserve"> </w:t>
      </w:r>
      <w:r>
        <w:rPr>
          <w:i/>
          <w:iCs/>
        </w:rPr>
        <w:t xml:space="preserve">prompts</w:t>
      </w:r>
      <w:r>
        <w:t xml:space="preserve"> </w:t>
      </w:r>
      <w:r>
        <w:t xml:space="preserve">e ferramentas de forma padronizada. Isso elimina a necessidade de integrações personalizadas para cada fonte de dados, promovendo uma interoperabilidade mais ampla e sustentável.</w:t>
      </w:r>
    </w:p>
    <w:bookmarkEnd w:id="28"/>
    <w:bookmarkEnd w:id="29"/>
    <w:bookmarkStart w:id="30" w:name="ferramentas-específicas-de-integração"/>
    <w:p>
      <w:pPr>
        <w:pStyle w:val="Ttulo3"/>
      </w:pPr>
      <w:r>
        <w:t xml:space="preserve">2.1.4 FERRAMENTAS ESPECÍFICAS DE INTEGRAÇÃO</w:t>
      </w:r>
    </w:p>
    <w:p>
      <w:pPr>
        <w:pStyle w:val="FirstParagraph"/>
      </w:pPr>
      <w:r>
        <w:t xml:space="preserve">A pesquisa utiliza ferramentas específicas para a integração dos agentes conversacionais com soluções</w:t>
      </w:r>
      <w:r>
        <w:t xml:space="preserve"> </w:t>
      </w:r>
      <w:r>
        <w:rPr>
          <w:i/>
          <w:iCs/>
        </w:rPr>
        <w:t xml:space="preserve">web</w:t>
      </w:r>
      <w:r>
        <w:t xml:space="preserve"> </w:t>
      </w:r>
      <w:r>
        <w:t xml:space="preserve">através da abordagem OpenAPI-MCP:</w:t>
      </w:r>
    </w:p>
    <w:p>
      <w:pPr>
        <w:pStyle w:val="Compact"/>
        <w:numPr>
          <w:ilvl w:val="0"/>
          <w:numId w:val="1001"/>
        </w:numPr>
      </w:pPr>
      <w:r>
        <w:rPr>
          <w:b/>
          <w:bCs/>
        </w:rPr>
        <w:t xml:space="preserve">OpenAPI para Definição de Contratos de API:</w:t>
      </w:r>
      <w:r>
        <w:t xml:space="preserve"> </w:t>
      </w:r>
      <w:r>
        <w:t xml:space="preserve">foi selecionado devido à sua ampla adoção como padrão da indústria para definição de interfaces</w:t>
      </w:r>
      <w:r>
        <w:t xml:space="preserve"> </w:t>
      </w:r>
      <w:r>
        <w:rPr>
          <w:i/>
          <w:iCs/>
        </w:rPr>
        <w:t xml:space="preserve">RESTful</w:t>
      </w:r>
      <w:r>
        <w:t xml:space="preserve">,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w:t>
      </w:r>
      <w:r>
        <w:t xml:space="preserve"> </w:t>
      </w:r>
      <w:r>
        <w:t xml:space="preserve">(OPENAPI INITIATIVE, 2023; THE POSTMAN TEAM, 2023)</w:t>
      </w:r>
      <w:r>
        <w:t xml:space="preserve">.</w:t>
      </w:r>
    </w:p>
    <w:p>
      <w:pPr>
        <w:pStyle w:val="FirstParagraph"/>
      </w:pPr>
      <w: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w:t>
      </w:r>
      <w:r>
        <w:t xml:space="preserve"> </w:t>
      </w:r>
      <w:r>
        <w:t xml:space="preserve">(OPENAI, 2023c)</w:t>
      </w:r>
      <w:r>
        <w:t xml:space="preserve">.</w:t>
      </w:r>
    </w:p>
    <w:p>
      <w:pPr>
        <w:pStyle w:val="Compact"/>
        <w:numPr>
          <w:ilvl w:val="0"/>
          <w:numId w:val="1002"/>
        </w:numPr>
      </w:pPr>
      <w:r>
        <w:rPr>
          <w:b/>
          <w:bCs/>
        </w:rPr>
        <w:t xml:space="preserve">Model Context Protocol (MCP):</w:t>
      </w:r>
      <w:r>
        <w:t xml:space="preserve"> </w:t>
      </w:r>
      <w:r>
        <w:t xml:space="preserve">é um padrão aberto emergente para integração entre agentes de IA e sistemas externos, com o objetivo de padronizar como modelos acessam dados, serviços e ferramentas. Ele fornece uma arquitetura clara baseada em clientes e servidores, permitindo que agentes conversem com fontes externas de forma segura, modular e escalável. Desde seu lançamento aberto, no final de novembro de 2024, o protocolo ganhou tração significativa com a criação de diversos servidores prontos para PostgreSQL, GitHub, Slack, entre outros, além de SDKs em múltiplas linguagens</w:t>
      </w:r>
      <w:r>
        <w:t xml:space="preserve"> </w:t>
      </w:r>
      <w:r>
        <w:t xml:space="preserve">(ANTHROPIC, 2024c; MODEL CONTEXT PROTOCOL CONTRIBUTORS, 2024)</w:t>
      </w:r>
      <w:r>
        <w:t xml:space="preserve">.</w:t>
      </w:r>
    </w:p>
    <w:p>
      <w:pPr>
        <w:pStyle w:val="FirstParagraph"/>
      </w:pPr>
      <w:r>
        <w:t xml:space="preserve">A adoção crescente é impulsionada pela comunidade ativa, o que demonstra o potencial do MCP como um padrão de integração para sistemas baseados em LLMs. Sua proposta de</w:t>
      </w:r>
      <w:r>
        <w:t xml:space="preserve"> </w:t>
      </w:r>
      <w:r>
        <w:t xml:space="preserve">‘porta universal’</w:t>
      </w:r>
      <w:r>
        <w:t xml:space="preserve"> </w:t>
      </w:r>
      <w:r>
        <w:t xml:space="preserve">para conectar agentes a ferramentas oferece flexibilidade e segurança: características fundamentais quando agentes com poder de raciocínio, como LLMs, precisam acessar recursos sensíveis de forma controlada e auditável</w:t>
      </w:r>
      <w:r>
        <w:t xml:space="preserve"> </w:t>
      </w:r>
      <w:r>
        <w:t xml:space="preserve">(ANTHROPIC, 2024c)</w:t>
      </w:r>
      <w:r>
        <w:t xml:space="preserve">.</w:t>
      </w:r>
    </w:p>
    <w:bookmarkEnd w:id="30"/>
    <w:bookmarkEnd w:id="31"/>
    <w:bookmarkStart w:id="46" w:name="métodos"/>
    <w:p>
      <w:pPr>
        <w:pStyle w:val="Ttulo2"/>
      </w:pPr>
      <w:r>
        <w:t xml:space="preserve">2.2 MÉTODOS</w:t>
      </w:r>
    </w:p>
    <w:p>
      <w:pPr>
        <w:pStyle w:val="FirstParagraph"/>
      </w:pPr>
      <w:r>
        <w:t xml:space="preserve">Para assegurar a rigorosidade científica e garantir a reprodutibilidade dos experimentos conduzidos neste estudo, foi desenvolvida uma interface simples e minimalista para avaliar a integração OpenAPI-MCP. Essa padronização viabiliza que os testes executados sob a integração sejam realizados de forma justa e objetiva, minimizando variáveis relacionadas à interface que poderiam interferir nos resultados finais.</w:t>
      </w:r>
    </w:p>
    <w:bookmarkStart w:id="37" w:name="interface-comum-de-usuário"/>
    <w:p>
      <w:pPr>
        <w:pStyle w:val="Ttulo3"/>
      </w:pPr>
      <w:r>
        <w:t xml:space="preserve">2.2.1 Interface Comum de Usuário</w:t>
      </w:r>
    </w:p>
    <w:p>
      <w:pPr>
        <w:pStyle w:val="FirstParagraph"/>
      </w:pPr>
      <w:r>
        <w:t xml:space="preserve">A interface comum consiste em uma aplicação</w:t>
      </w:r>
      <w:r>
        <w:t xml:space="preserve"> </w:t>
      </w:r>
      <w:r>
        <w:rPr>
          <w:i/>
          <w:iCs/>
        </w:rPr>
        <w:t xml:space="preserve">web</w:t>
      </w:r>
      <w:r>
        <w:t xml:space="preserve"> </w:t>
      </w:r>
      <w:r>
        <w:t xml:space="preserve">simples de chat, desenvolvida utilizando HTML e JavaScript. A interface foi projetada de forma minimalista, visando uma experiência consistente e objetiva, independentemente de qual abordagem que fosse utilizada para a integração.</w:t>
      </w:r>
    </w:p>
    <w:bookmarkStart w:id="35"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p>
      <w:pPr>
        <w:pStyle w:val="CaptionedFigure"/>
      </w:pPr>
      <w:r>
        <w:drawing>
          <wp:inline>
            <wp:extent cx="5753100" cy="4491562"/>
            <wp:effectExtent b="0" l="0" r="0" t="0"/>
            <wp:docPr descr="Interface do Usuário" title="" id="33" name="Picture"/>
            <a:graphic>
              <a:graphicData uri="http://schemas.openxmlformats.org/drawingml/2006/picture">
                <pic:pic>
                  <pic:nvPicPr>
                    <pic:cNvPr descr="images/chat/chat-interface.jpg" id="34" name="Picture"/>
                    <pic:cNvPicPr>
                      <a:picLocks noChangeArrowheads="1" noChangeAspect="1"/>
                    </pic:cNvPicPr>
                  </pic:nvPicPr>
                  <pic:blipFill>
                    <a:blip r:embed="rId32"/>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Interface do Usuário</w:t>
      </w:r>
    </w:p>
    <w:bookmarkEnd w:id="35"/>
    <w:bookmarkStart w:id="36" w:name="comunicação-com-backend"/>
    <w:p>
      <w:pPr>
        <w:pStyle w:val="Ttulo4"/>
      </w:pPr>
      <w:r>
        <w:t xml:space="preserve">2.2.1.2 Comunicação com Backend</w:t>
      </w:r>
    </w:p>
    <w:p>
      <w:pPr>
        <w:pStyle w:val="FirstParagraph"/>
      </w:pPr>
      <w:r>
        <w:t xml:space="preserve">A comunicação entre frontend e backend será estabelecida por meio de uma API REST síncrona, simplificando o processo de envio e retorno de mensagens. Cada consulta feita pelo usuário gerará uma única requisição ao backend que processará integralmente essa requisição utilizando um LLM e devolverá uma resposta após concluir o processamento, mantendo o fluxo de comunicação claro e previsível.</w:t>
      </w:r>
    </w:p>
    <w:bookmarkEnd w:id="36"/>
    <w:bookmarkEnd w:id="37"/>
    <w:bookmarkStart w:id="44" w:name="X8858c5d1dfec540aebbe0116f67eb089703781f"/>
    <w:p>
      <w:pPr>
        <w:pStyle w:val="Ttulo3"/>
      </w:pPr>
      <w:r>
        <w:t xml:space="preserve">2.2.2 Arquitetura e Fluxo de Integração do Sistema</w:t>
      </w:r>
    </w:p>
    <w:p>
      <w:pPr>
        <w:pStyle w:val="FirstParagraph"/>
      </w:pPr>
      <w:r>
        <w:t xml:space="preserve">A arquitetura do sistema que será desenvolvida para este estudo envolverá múltiplas camadas que trabalharão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 backend, onde o modelo de linguagem executará o processo de análise e interpretação.</w:t>
      </w:r>
    </w:p>
    <w:p>
      <w:pPr>
        <w:pStyle w:val="CaptionedFigure"/>
      </w:pPr>
      <w:r>
        <w:drawing>
          <wp:inline>
            <wp:extent cx="5753100" cy="3975170"/>
            <wp:effectExtent b="0" l="0" r="0" t="0"/>
            <wp:docPr descr="Arquitetura do Sistema" title="" id="39" name="Picture"/>
            <a:graphic>
              <a:graphicData uri="http://schemas.openxmlformats.org/drawingml/2006/picture">
                <pic:pic>
                  <pic:nvPicPr>
                    <pic:cNvPr descr="images/metodos/system-architecture.jpg" id="40" name="Picture"/>
                    <pic:cNvPicPr>
                      <a:picLocks noChangeArrowheads="1" noChangeAspect="1"/>
                    </pic:cNvPicPr>
                  </pic:nvPicPr>
                  <pic:blipFill>
                    <a:blip r:embed="rId38"/>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w:t>
      </w:r>
    </w:p>
    <w:p>
      <w:pPr>
        <w:pStyle w:val="BodyText"/>
      </w:pPr>
      <w:r>
        <w:t xml:space="preserve">O fluxo completo de interação deverá ocorrer da seguinte maneira: ao receber uma consulta, o modelo de linguagem interpretará a intenção do usuário e gerará uma requisição estruturada que será validada antes de ser enviada à camada de integração. Essa camada utilizará diferentes abordagens (ORM, MCP ou conexão direta com o banco de dados) para acessar sistemas backend, como modelos de dados, APIs externas ou bancos de dados diretamente.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o Agente" title="" id="42" name="Picture"/>
            <a:graphic>
              <a:graphicData uri="http://schemas.openxmlformats.org/drawingml/2006/picture">
                <pic:pic>
                  <pic:nvPicPr>
                    <pic:cNvPr descr="images/metodos/workflow-integration.jpg" id="43" name="Picture"/>
                    <pic:cNvPicPr>
                      <a:picLocks noChangeArrowheads="1" noChangeAspect="1"/>
                    </pic:cNvPicPr>
                  </pic:nvPicPr>
                  <pic:blipFill>
                    <a:blip r:embed="rId41"/>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do Agente</w:t>
      </w:r>
    </w:p>
    <w:bookmarkEnd w:id="44"/>
    <w:bookmarkStart w:id="45" w:name="coleta-de-métricas-via-testes-e2e"/>
    <w:p>
      <w:pPr>
        <w:pStyle w:val="Ttulo3"/>
      </w:pPr>
      <w:r>
        <w:t xml:space="preserve">2.2.3 Coleta de Métricas via Testes E2E</w:t>
      </w:r>
    </w:p>
    <w:p>
      <w:pPr>
        <w:pStyle w:val="FirstParagraph"/>
      </w:pPr>
      <w:r>
        <w:t xml:space="preserve">Testes End-to-End (E2E) são essenciais para avaliar não apenas o desempenho e a segurança, mas também a experiência geral do usuário com sistemas integrados a LLMs. Os testes são automatizados, executados regularmente em ambiente controlado para assegurar resultados consistentes e comparáveis.</w:t>
      </w:r>
    </w:p>
    <w:p>
      <w:pPr>
        <w:pStyle w:val="BodyText"/>
      </w:pPr>
      <w:r>
        <w:t xml:space="preserve">Os testes envolvem:</w:t>
      </w:r>
      <w:r>
        <w:t xml:space="preserve"> </w:t>
      </w:r>
      <w:r>
        <w:t xml:space="preserve">- Avaliação detalhada da performance, incluindo tempos totais de resposta, tempo específico do processamento pelo modelo de linguagem e latência da rede.</w:t>
      </w:r>
      <w:r>
        <w:t xml:space="preserve"> </w:t>
      </w:r>
      <w:r>
        <w:t xml:space="preserve">- Análise da confiabilidade através da taxa de sucesso das requisições e frequência de erros críticos e não críticos.</w:t>
      </w:r>
      <w:r>
        <w:t xml:space="preserve"> </w:t>
      </w:r>
      <w:r>
        <w:t xml:space="preserve">- Avaliação de segurança utilizando técnicas de</w:t>
      </w:r>
      <w:r>
        <w:t xml:space="preserve"> </w:t>
      </w:r>
      <w:r>
        <w:rPr>
          <w:i/>
          <w:iCs/>
        </w:rPr>
        <w:t xml:space="preserve">Red Team</w:t>
      </w:r>
      <w:r>
        <w:t xml:space="preserve">, incluindo a tentativa sistemática de exploração de vulnerabilidades com injeção de</w:t>
      </w:r>
      <w:r>
        <w:t xml:space="preserve"> </w:t>
      </w:r>
      <w:r>
        <w:rPr>
          <w:i/>
          <w:iCs/>
        </w:rPr>
        <w:t xml:space="preserve">prompts</w:t>
      </w:r>
      <w:r>
        <w:t xml:space="preserve"> </w:t>
      </w:r>
      <w:r>
        <w:t xml:space="preserve">e validação dos controles de acesso.</w:t>
      </w:r>
      <w:r>
        <w:t xml:space="preserve"> </w:t>
      </w:r>
      <w:r>
        <w:t xml:space="preserve">- Mensuração da experiência do usuário, utilizando avaliações qualitativas da clareza das respostas e pesquisas estruturadas de satisfação com escalas Likert.</w:t>
      </w:r>
    </w:p>
    <w:p>
      <w:pPr>
        <w:pStyle w:val="BodyText"/>
      </w:pPr>
      <w:r>
        <w:t xml:space="preserve">Os testes E2E são executados de forma automatizada em ambiente controlado, simulando diferentes cenários de uso e condições de carga, permitindo uma avaliação objetiva e reproduzível de cada abordagem de integração.</w:t>
      </w:r>
    </w:p>
    <w:p>
      <w:pPr>
        <w:pStyle w:val="BodyText"/>
      </w:pPr>
      <w:r>
        <w:t xml:space="preserve">Esta padronização da coleta de métricas via testes E2E garante que as diferenças observadas entre as abordagens sejam resultado direto das suas características de implementação, e não de variações na experiência do usuário ou na forma de coleta de dados.</w:t>
      </w:r>
    </w:p>
    <w:p>
      <w:pPr>
        <w:pStyle w:val="BodyText"/>
      </w:pPr>
      <w:r>
        <w:t xml:space="preserve">Em seguida, os testes são executados automaticamente, variando desde consultas simples até cenários complexos e ataques adversários simulados. As métricas obtidas são automaticamente registradas para garantir uma coleta padronizada e confiável dos dados. Finalmente, uma análise automatizada gera relatórios detalhados, permitindo uma comparação objetiva e precisa entre as diferentes abordagens implementadas.</w:t>
      </w:r>
    </w:p>
    <w:bookmarkEnd w:id="45"/>
    <w:bookmarkEnd w:id="46"/>
    <w:bookmarkStart w:id="57" w:name="desenvolvimento"/>
    <w:p>
      <w:pPr>
        <w:pStyle w:val="Ttulo2"/>
      </w:pPr>
      <w:r>
        <w:t xml:space="preserve">3. DESENVOLVIMENTO</w:t>
      </w:r>
    </w:p>
    <w:p>
      <w:pPr>
        <w:pStyle w:val="FirstParagraph"/>
      </w:pPr>
      <w:r>
        <w:t xml:space="preserve">A implementação da solução OpenAPI-MCP foi estruturada seguindo uma abordagem modular e integrada, compreendendo quatro componentes principais que trabalham em sinergia para demonstrar e validar a viabilidade da integração proposta. A arquitetura resultante engloba um gerador automático de servidores MCP a partir de especificações OpenAPI, um cliente de chat capaz de gerenciar múltiplos servidores MCP simultaneamente, aplicações de teste que simulam cenários reais de negócio, e uma suíte abrangente de testes automatizados para avaliação científica da solução.</w:t>
      </w:r>
    </w:p>
    <w:bookmarkStart w:id="50" w:name="Xcb3e1bda33270a61e33f8225f703da115ad2a1a"/>
    <w:p>
      <w:pPr>
        <w:pStyle w:val="Ttulo3"/>
      </w:pPr>
      <w:r>
        <w:t xml:space="preserve">3.1 Gerador Automático de Servidores MCP (mcp-openapi-server)</w:t>
      </w:r>
    </w:p>
    <w:p>
      <w:pPr>
        <w:pStyle w:val="FirstParagraph"/>
      </w:pPr>
      <w:r>
        <w:t xml:space="preserve">O desenvolvimento do gerador automático representa o núcleo da inovação proposta, resolvendo o problema fundamental da necessidade de desenvolvimento manual de integrações personalizadas para cada API externa. A arquitetura foi concebida em três camadas distintas e interconectadas: a camada de análise OpenAPI, responsável pelo</w:t>
      </w:r>
      <w:r>
        <w:t xml:space="preserve"> </w:t>
      </w:r>
      <w:r>
        <w:rPr>
          <w:i/>
          <w:iCs/>
        </w:rPr>
        <w:t xml:space="preserve">parsing</w:t>
      </w:r>
      <w:r>
        <w:t xml:space="preserve"> </w:t>
      </w:r>
      <w:r>
        <w:t xml:space="preserve">e validação de especificações OpenAPI 3.0+, extração de metadados de endpoints e validação de schemas; a camada de mapeamento MCP, que realiza a conversão inteligente de operações OpenAPI para ferramentas MCP, incluindo mapeamento automático de tipos de dados e geração de documentação; e a camada de geração de código, que produz servidores MCP completos em TypeScript com implementação robusta de validação de entrada e tratamento de erros.</w:t>
      </w:r>
    </w:p>
    <w:p>
      <w:pPr>
        <w:pStyle w:val="BodyText"/>
      </w:pPr>
      <w:r>
        <w:t xml:space="preserve">O processo de geração segue um fluxo estruturado que demonstra a automação completa da integração. Inicialmente, o gerador carrega e valida arquivos OpenAPI em formatos JSON, verificando rigorosamente a conformidade com as especificações OpenAPI 3.0+. Em seguida, cada endpoint é sistematicamente analisado para extrair informações cruciais sobre operações HTTP, parâmetros, schemas de entrada e saída, além dos requisitos específicos de autenticação. O mapeamento para MCP converte essas operações em ferramentas utilizáveis pelos modelos de linguagem, com mapeamento automático de tipos de dados e geração de descrições baseadas na documentação original. Finalmente, é gerado um servidor MCP completo e funcional, incluindo validação robusta de entrada, tratamento abrangente de erros e implementação de proxy para as APIs originais.</w:t>
      </w:r>
    </w:p>
    <w:p>
      <w:pPr>
        <w:pStyle w:val="CaptionedFigure"/>
      </w:pPr>
      <w:r>
        <w:drawing>
          <wp:inline>
            <wp:extent cx="5753100" cy="4610172"/>
            <wp:effectExtent b="0" l="0" r="0" t="0"/>
            <wp:docPr descr="Arquitetura do Gerador Automático de Servidores MCP" title="" id="48" name="Picture"/>
            <a:graphic>
              <a:graphicData uri="http://schemas.openxmlformats.org/drawingml/2006/picture">
                <pic:pic>
                  <pic:nvPicPr>
                    <pic:cNvPr descr="images/openapi-mcp/mcp-server-generator-arch.jpg" id="49" name="Picture"/>
                    <pic:cNvPicPr>
                      <a:picLocks noChangeArrowheads="1" noChangeAspect="1"/>
                    </pic:cNvPicPr>
                  </pic:nvPicPr>
                  <pic:blipFill>
                    <a:blip r:embed="rId47"/>
                    <a:stretch>
                      <a:fillRect/>
                    </a:stretch>
                  </pic:blipFill>
                  <pic:spPr bwMode="auto">
                    <a:xfrm>
                      <a:off x="0" y="0"/>
                      <a:ext cx="5753100" cy="4610172"/>
                    </a:xfrm>
                    <a:prstGeom prst="rect">
                      <a:avLst/>
                    </a:prstGeom>
                    <a:noFill/>
                    <a:ln w="9525">
                      <a:noFill/>
                      <a:headEnd/>
                      <a:tailEnd/>
                    </a:ln>
                  </pic:spPr>
                </pic:pic>
              </a:graphicData>
            </a:graphic>
          </wp:inline>
        </w:drawing>
      </w:r>
    </w:p>
    <w:p>
      <w:pPr>
        <w:pStyle w:val="ImageCaption"/>
      </w:pPr>
      <w:r>
        <w:t xml:space="preserve">Arquitetura do Gerador Automático de Servidores MCP</w:t>
      </w:r>
    </w:p>
    <w:p>
      <w:pPr>
        <w:pStyle w:val="BodyText"/>
      </w:pPr>
      <w:r>
        <w:t xml:space="preserve">As funcionalidades implementadas no gerador refletem a necessidade de atender cenários complexos de integração empresarial. O suporte a múltiplas APIs permite que um único servidor MCP exponha ferramentas de diferentes sistemas simultaneamente, promovendo a integração holística de ecossistemas corporativos. A validação automática baseada em schemas OpenAPI garante a integridade dos dados em tempo de execução, enquanto o tratamento sofisticado de autenticação suporta diferentes métodos como API Key, Bearer Token e OAuth, essenciais para ambientes corporativos seguros. O sistema de gestão de erros implementa mapeamento inteligente para códigos de status HTTP apropriados, e o logging integrado fornece capacidades de auditoria e debugging fundamentais para ambientes de produção.</w:t>
      </w:r>
    </w:p>
    <w:bookmarkEnd w:id="50"/>
    <w:bookmarkStart w:id="54" w:name="cliente-de-chat-multi-servidor-mcp"/>
    <w:p>
      <w:pPr>
        <w:pStyle w:val="Ttulo3"/>
      </w:pPr>
      <w:r>
        <w:t xml:space="preserve">3.2 Cliente de Chat Multi-Servidor MCP</w:t>
      </w:r>
    </w:p>
    <w:p>
      <w:pPr>
        <w:pStyle w:val="FirstParagraph"/>
      </w:pPr>
      <w:r>
        <w:t xml:space="preserve">O cliente de chat foi desenvolvido como uma demonstração prática e ferramenta de validação da capacidade de gerenciamento simultâneo de múltiplos servidores MCP, representando um avanço significativo na orquestração de agentes conversacionais com sistemas distribuídos. A arquitetura baseada em aplicação web combina um frontend minimalista desenvolvido em HTML e JavaScript com um backend robusto implementado em Node.js utilizando Express.js. O frontend concentra-se em uma interface de chat responsiva e intuitiva, com exibição clara do histórico de conversas, campo de entrada para comandos do usuário e indicadores visuais de status das operações. O backend implementa um servidor Express.js sofisticado para gerenciamento de requisições, um cliente MCP especializado para comunicação com múltiplos servidores, integração nativa com LLMs via OpenAI API, e um sistema abrangente de gerenciamento de sessões e contexto de conversa.</w:t>
      </w:r>
    </w:p>
    <w:p>
      <w:pPr>
        <w:pStyle w:val="BodyText"/>
      </w:pPr>
      <w:r>
        <w:t xml:space="preserve">O gerenciamento de múltiplos servidores MCP representa uma contribuição técnica significativa, implementando um sistema sofisticado de coordenação que vai além da simples conexão pontual. O pool de conexões mantém conexões ativas e monitoradas com todos os servidores MCP configurados, garantindo disponibilidade e performance. O sistema de descoberta de ferramentas cataloga automaticamente as capacidades disponíveis em cada servidor, criando um inventário dinâmico e atualizado das funcionalidades acessíveis. O roteamento inteligente analisa a intenção do usuário e determina qual servidor utilizar baseado nas ferramentas disponíveis e na natureza da solicitação, otimizando tanto a precisão quanto a eficiência. A agregação de resultados permite combinar informações de múltiplos servidores quando necessário, habilitando consultas complexas que abrangem diferentes sistemas.</w:t>
      </w:r>
    </w:p>
    <w:p>
      <w:pPr>
        <w:pStyle w:val="CaptionedFigure"/>
      </w:pPr>
      <w:r>
        <w:drawing>
          <wp:inline>
            <wp:extent cx="5753100" cy="4543058"/>
            <wp:effectExtent b="0" l="0" r="0" t="0"/>
            <wp:docPr descr="Arquitetura do Cliente de Chat Multi-Servidor MCP" title="" id="52" name="Picture"/>
            <a:graphic>
              <a:graphicData uri="http://schemas.openxmlformats.org/drawingml/2006/picture">
                <pic:pic>
                  <pic:nvPicPr>
                    <pic:cNvPr descr="images/chat/chat-arch.jpg" id="53" name="Picture"/>
                    <pic:cNvPicPr>
                      <a:picLocks noChangeArrowheads="1" noChangeAspect="1"/>
                    </pic:cNvPicPr>
                  </pic:nvPicPr>
                  <pic:blipFill>
                    <a:blip r:embed="rId51"/>
                    <a:stretch>
                      <a:fillRect/>
                    </a:stretch>
                  </pic:blipFill>
                  <pic:spPr bwMode="auto">
                    <a:xfrm>
                      <a:off x="0" y="0"/>
                      <a:ext cx="5753100" cy="4543058"/>
                    </a:xfrm>
                    <a:prstGeom prst="rect">
                      <a:avLst/>
                    </a:prstGeom>
                    <a:noFill/>
                    <a:ln w="9525">
                      <a:noFill/>
                      <a:headEnd/>
                      <a:tailEnd/>
                    </a:ln>
                  </pic:spPr>
                </pic:pic>
              </a:graphicData>
            </a:graphic>
          </wp:inline>
        </w:drawing>
      </w:r>
    </w:p>
    <w:p>
      <w:pPr>
        <w:pStyle w:val="ImageCaption"/>
      </w:pPr>
      <w:r>
        <w:t xml:space="preserve">Arquitetura do Cliente de Chat Multi-Servidor MCP</w:t>
      </w:r>
    </w:p>
    <w:p>
      <w:pPr>
        <w:pStyle w:val="BodyText"/>
      </w:pPr>
      <w:r>
        <w:t xml:space="preserve">A integração com modelos de linguagem de grande escala utiliza a funcionalidade de function calling da OpenAI como ponte entre a compreensão de linguagem natural e a execução de ferramentas específicas. As ferramentas MCP são automaticamente convertidas para o formato de funções da OpenAI, mantendo metadados e documentação originais. O sistema de gestão de contexto preserva o histórico completo da conversa, incluindo registros detalhados de chamadas de ferramentas, permitindo referências contextuais e aprendizado adaptativo. O tratamento de respostas processa resultados de ferramentas e os integra de forma fluida na conversa natural, mantendo a experiência conversacional enquanto executa operações técnicas complexas nos bastidores.</w:t>
      </w:r>
    </w:p>
    <w:bookmarkEnd w:id="54"/>
    <w:bookmarkStart w:id="55" w:name="aplicações-de-teste-para-validação"/>
    <w:p>
      <w:pPr>
        <w:pStyle w:val="Ttulo3"/>
      </w:pPr>
      <w:r>
        <w:t xml:space="preserve">3.3 Aplicações de Teste para Validação</w:t>
      </w:r>
    </w:p>
    <w:p>
      <w:pPr>
        <w:pStyle w:val="FirstParagraph"/>
      </w:pPr>
      <w:r>
        <w:t xml:space="preserve">Para garantir uma validação científica rigorosa da abordagem proposta, foram desenvolvidas duas aplicações de teste que simulam cenários empresariais realistas, expondo APIs RESTful completamente documentadas com especificações OpenAPI. A escolha de domínios distintos - gerenciamento de equipamentos industriais e gestão de recursos humanos - foi deliberada para demonstrar a versatilidade da solução em diferentes contextos de negócio e validar a capacidade de integração com sistemas heterogêneos. Essas aplicações funcionam como ambientes controlados que permitem testes reproduzíveis e comparações objetivas, fundamentais para a avaliação científica da eficácia da integração OpenAPI-MCP.</w:t>
      </w:r>
    </w:p>
    <w:p>
      <w:pPr>
        <w:pStyle w:val="BodyText"/>
      </w:pPr>
      <w:r>
        <w:t xml:space="preserve">O sistema de gerenciamento de equipamentos simula um ambiente industrial típico, implementando operações CRUD completas com modelo de dados que engloba propriedades essenciais como nome, tipo, descrição e URLs de imagens. Paralelamente, o sistema de gerenciamento de profissionais implementa funcionalidades de recursos humanos, incluindo CRUD completo para dados pessoais e profissionais, suporte a estruturas hierárquicas organizacionais e relacionamentos com equipamentos. Ambas as aplicações geram automaticamente especificações OpenAPI completas e precisas, incluindo schemas detalhados de todos os modelos de dados, documentação abrangente de endpoints com exemplos práticos, e especificação clara de métodos de autenticação, garantindo que a integração seja testada com cenários que refletem fielmente as complexidades encontradas em ambientes corporativos reais.</w:t>
      </w:r>
    </w:p>
    <w:bookmarkEnd w:id="55"/>
    <w:bookmarkStart w:id="56" w:name="Xa7a1541cdbff6378a47b3b43ee9c36527e28741"/>
    <w:p>
      <w:pPr>
        <w:pStyle w:val="Ttulo3"/>
      </w:pPr>
      <w:r>
        <w:t xml:space="preserve">3.4 Suíte de Testes Automatizados e Validação</w:t>
      </w:r>
    </w:p>
    <w:p>
      <w:pPr>
        <w:pStyle w:val="FirstParagraph"/>
      </w:pPr>
      <w:r>
        <w:t xml:space="preserve">A validação científica da solução é suportada por uma suíte abrangente de testes automatizados implementados com Playwright, estruturada para abordar múltiplas dimensões críticas: funcionalidade, segurança e performance. Os testes de funcionalidade validam sistematicamente operações CRUD via comandos em linguagem natural e coordenação entre múltiplos servidores MCP, enquanto os testes de segurança implementam uma abordagem de red teaming com tentativas sistemáticas de injeção maliciosa de prompts e verificação de controles de acesso. Os testes de performance medem objetivamente latências de resposta, capacidade de processamento simultâneo e consumo de recursos computacionais, garantindo uma avaliação objetiva, reproduzível e comparável.</w:t>
      </w:r>
    </w:p>
    <w:p>
      <w:pPr>
        <w:pStyle w:val="BodyText"/>
      </w:pPr>
      <w:r>
        <w:t xml:space="preserve">Esta implementação estabelece uma metodologia de avaliação que pode ser replicada por pesquisadores futuros, com coleta automatizada de métricas que garante consistência e precisão nos dados. O resultado é uma base empírica sólida que suporta tanto a validação científica imediata quanto a evolução futura da abordagem proposta, contribuindo para o avanço do conhecimento na área de integração de agentes conversacionais em sistemas empresariais complexos.</w:t>
      </w:r>
    </w:p>
    <w:bookmarkEnd w:id="56"/>
    <w:bookmarkEnd w:id="57"/>
    <w:bookmarkEnd w:id="58"/>
    <w:bookmarkStart w:id="65" w:name="resultados-e-discussões"/>
    <w:p>
      <w:pPr>
        <w:pStyle w:val="Ttulo1"/>
      </w:pPr>
      <w:r>
        <w:t xml:space="preserve">4 RESULTADOS E DISCUSSÕES</w:t>
      </w:r>
    </w:p>
    <w:p>
      <w:pPr>
        <w:pStyle w:val="FirstParagraph"/>
      </w:pPr>
      <w:r>
        <w:t xml:space="preserve">A implementação da solução OpenAPI-MCP foi submetida a uma avaliação abrangente que demonstrou tanto a viabilidade técnica quanto a eficácia prática da abordagem proposta. Os resultados obtidos através da prova de conceito desenvolvida revelam aspectos importantes sobre a integração de agentes conversacionais em sistemas web, oferecendo insights valiosos para a área de interação humano-computador e integração de sistemas baseados em IA.</w:t>
      </w:r>
    </w:p>
    <w:bookmarkStart w:id="59" w:name="X6094d08f0a88892352f3ec381e26f9cdfd6fe60"/>
    <w:p>
      <w:pPr>
        <w:pStyle w:val="Ttulo2"/>
      </w:pPr>
      <w:r>
        <w:t xml:space="preserve">4.1 Viabilidade da Geração Automática de Servidores MCP</w:t>
      </w:r>
    </w:p>
    <w:p>
      <w:pPr>
        <w:pStyle w:val="FirstParagraph"/>
      </w:pPr>
      <w:r>
        <w:t xml:space="preserve">O componente central da solução, o gerador automático de servidores MCP a partir de especificações OpenAPI, demonstrou alta eficácia na conversão de contratos de API em ferramentas utilizáveis por modelos de linguagem. A análise da implementação revelou que o sistema consegue processar com sucesso especificações OpenAPI 3.0+ complexas, realizando mapeamento automático de tipos de dados primitivos e complexos com preservação integral dos metadados originais, incluindo documentação e exemplos.</w:t>
      </w:r>
    </w:p>
    <w:p>
      <w:pPr>
        <w:pStyle w:val="BodyText"/>
      </w:pPr>
      <w:r>
        <w:t xml:space="preserve">Um aspecto fundamental desta implementação é que ela elimina completamente a necessidade de desenvolvimento manual de funções personalizadas para cada sistema que precisa ser integrado com agentes conversacionais. Antes desta abordagem, desenvolvedores eram obrigados a codificar manualmente cada função individual que permitisse aos LLMs acessar sistemas externos, processo que tipicamente demandava semanas ou meses de desenvolvimento customizado para cada nova integração. A solução desenvolvida substitui esse ciclo de desenvolvimento recorrente por uma configuração automatizada, convertendo especificações OpenAPI existentes diretamente em ferramentas utilizáveis pelos modelos de linguagem, representando uma transformação paradigmática na forma como agentes conversacionais são integrados a ecossistemas corporativos.</w:t>
      </w:r>
    </w:p>
    <w:p>
      <w:pPr>
        <w:pStyle w:val="BodyText"/>
      </w:pPr>
      <w:r>
        <w:t xml:space="preserve">A conversão automática abrangeu todos os métodos HTTP fundamentais (GET, POST, PUT, DELETE e PATCH), demonstrando cobertura completa para operações CRUD típicas de APIs REST. Particularmente relevante foi a capacidade do sistema de manter a integridade semântica durante a conversão, onde descrições de endpoints OpenAPI foram automaticamente transformadas em descrições de ferramentas MCP compreensíveis pelos modelos de linguagem, preservando contexto essencial para a interpretação correta das funcionalidades disponíveis.</w:t>
      </w:r>
    </w:p>
    <w:p>
      <w:pPr>
        <w:pStyle w:val="BodyText"/>
      </w:pPr>
      <w:r>
        <w:t xml:space="preserve">O tratamento de autenticação revelou-se robusto, com implementação bem-sucedida de múltiplos esquemas incluindo API Key, Bearer Token e OAuth. Esta versatilidade é crucial para ambientes corporativos onde diferentes sistemas podem empregar métodos de autenticação distintos. A validação automática baseada em schemas OpenAPI garantiu consistência na verificação de entrada, eliminando uma fonte significativa de erros de integração que tradicionalmente requer validação manual extensiva.</w:t>
      </w:r>
    </w:p>
    <w:bookmarkEnd w:id="59"/>
    <w:bookmarkStart w:id="60" w:name="Xa896acc197d080c1a050ed4b588f06c85e0d28f"/>
    <w:p>
      <w:pPr>
        <w:pStyle w:val="Ttulo2"/>
      </w:pPr>
      <w:r>
        <w:t xml:space="preserve">4.2 Desempenho e Escalabilidade do Sistema Multi-Servidor</w:t>
      </w:r>
    </w:p>
    <w:p>
      <w:pPr>
        <w:pStyle w:val="FirstParagraph"/>
      </w:pPr>
      <w:r>
        <w:t xml:space="preserve">A avaliação de performance do cliente de chat multi-servidor revelou características promissoras para aplicação em ambientes corporativos. O sistema demonstrou capacidade de gerenciar múltiplos servidores MCP simultaneamente com overhead mínimo, mantendo latências aceitáveis mesmo em cenários de coordenação entre diferentes sistemas. A implementação do pool de conexões e do sistema de descoberta automática de ferramentas provou-se eficiente, permitindo roteamento inteligente de solicitações baseado na análise da intenção do usuário.</w:t>
      </w:r>
    </w:p>
    <w:p>
      <w:pPr>
        <w:pStyle w:val="BodyText"/>
      </w:pPr>
      <w:r>
        <w:t xml:space="preserve">Os testes de carga revelaram que o sistema mantém performance estável com múltiplos servidores conectados, apresentando crescimento linear no consumo de recursos conforme o número de servidores aumenta. Esta característica é fundamental para a escalabilidade em ambientes empresariais onde dezenas de sistemas podem precisar ser integrados através de uma única interface conversacional. O overhead introduzido pelo protocolo MCP mostrou-se negligível comparado aos benefícios de padronização e flexibilidade obtidos.</w:t>
      </w:r>
    </w:p>
    <w:p>
      <w:pPr>
        <w:pStyle w:val="BodyText"/>
      </w:pPr>
      <w:r>
        <w:t xml:space="preserve">A capacidade de processamento simultâneo demonstrou-se adequada para cenários de uso corporativo, com o sistema conseguindo manter responsividade mesmo durante picos de utilização. O mecanismo de agregação de resultados permitiu a execução de consultas complexas que abrangem múltiplos sistemas, uma funcionalidade essencial para operações que requerem correlação de dados entre diferentes domínios de negócio.</w:t>
      </w:r>
    </w:p>
    <w:bookmarkEnd w:id="60"/>
    <w:bookmarkStart w:id="61" w:name="Xbb44e2194780ab7edf7d053becebd3a9be3f315"/>
    <w:p>
      <w:pPr>
        <w:pStyle w:val="Ttulo2"/>
      </w:pPr>
      <w:r>
        <w:t xml:space="preserve">4.3 Eficácia da Integração com Modelos de Linguagem</w:t>
      </w:r>
    </w:p>
    <w:p>
      <w:pPr>
        <w:pStyle w:val="FirstParagraph"/>
      </w:pPr>
      <w:r>
        <w:t xml:space="preserve">A integração entre os servidores MCP gerados e os modelos de linguagem de grande escala demonstrou eficácia significativa na interpretação de intenções do usuário e na execução de operações correspondentes. O sistema de function calling da OpenAI provou-se uma ponte eficaz entre a compreensão de linguagem natural e a execução de ferramentas específicas, com o modelo demonstrando capacidade consistente de selecionar ferramentas apropriadas baseado no contexto da conversa.</w:t>
      </w:r>
    </w:p>
    <w:p>
      <w:pPr>
        <w:pStyle w:val="BodyText"/>
      </w:pPr>
      <w:r>
        <w:t xml:space="preserve">A gestão de contexto revelou-se um ponto forte da implementação, com o sistema mantendo eficazmente o histórico de conversas extensas, incluindo registros detalhados de chamadas de ferramentas executadas. Esta capacidade permite referências contextuais sofisticadas e facilita conversas naturais onde o usuário pode referenciar resultados anteriores ou refinar solicitações baseadas em respostas prévias. A preservação do contexto também habilita cenários de uso mais complexos onde múltiplas operações relacionadas são executadas em sequência.</w:t>
      </w:r>
    </w:p>
    <w:p>
      <w:pPr>
        <w:pStyle w:val="BodyText"/>
      </w:pPr>
      <w:r>
        <w:t xml:space="preserve">A qualidade das respostas geradas pelo sistema demonstrou consistência notável, com o modelo conseguindo integrar resultados de ferramentas de forma fluida na conversa natural. A capacidade de processar e interpretar dados estruturados retornados pelas APIs e apresentá-los em formato compreensível ao usuário final revelou-se particularmente valiosa para democratizar o acesso a sistemas técnicos complexos.</w:t>
      </w:r>
    </w:p>
    <w:bookmarkEnd w:id="61"/>
    <w:bookmarkStart w:id="62" w:name="robustez-e-segurança-da-implementação"/>
    <w:p>
      <w:pPr>
        <w:pStyle w:val="Ttulo2"/>
      </w:pPr>
      <w:r>
        <w:t xml:space="preserve">4.4 Robustez e Segurança da Implementação</w:t>
      </w:r>
    </w:p>
    <w:p>
      <w:pPr>
        <w:pStyle w:val="FirstParagraph"/>
      </w:pPr>
      <w:r>
        <w:t xml:space="preserve">A avaliação de segurança, conduzida através de técnicas de red teaming e testes automatizados de adversário, revelou uma implementação com proteções adequadas contra vetores de ataque comuns. O sistema demonstrou resistência significativa a tentativas de injeção de prompt, com mecanismos de validação em múltiplas camadas que detectam e bloqueiam tentativas maliciosas de manipulação do comportamento do modelo.</w:t>
      </w:r>
    </w:p>
    <w:p>
      <w:pPr>
        <w:pStyle w:val="BodyText"/>
      </w:pPr>
      <w:r>
        <w:t xml:space="preserve">A implementação de validação de entrada baseada em schemas OpenAPI provou-se eficaz contra entradas mal-formadas, proporcionando uma primeira linha de defesa importante contra ataques de injeção. O sistema de logging integrado fornece capacidades essenciais de auditoria, registrando todas as operações e tentativas de acesso, fundamental para ambientes corporativos que requerem rastreabilidade completa das interações com sistemas críticos.</w:t>
      </w:r>
    </w:p>
    <w:p>
      <w:pPr>
        <w:pStyle w:val="BodyText"/>
      </w:pPr>
      <w:r>
        <w:t xml:space="preserve">O tratamento de erros demonstrou robustez adequada, com o sistema conseguindo recuperar-se graciosamente de falhas parciais e manter funcionalidade básica mesmo quando alguns servidores MCP tornam-se indisponíveis. Esta característica é crucial para ambientes de produção onde a disponibilidade parcial é preferível à falha completa do sistema. O mapeamento inteligente de códigos de status HTTP para respostas compreensíveis ao usuário facilita o debugging e melhora a experiência geral de uso.</w:t>
      </w:r>
    </w:p>
    <w:bookmarkEnd w:id="62"/>
    <w:bookmarkStart w:id="63" w:name="experiência-do-usuário-e-usabilidade"/>
    <w:p>
      <w:pPr>
        <w:pStyle w:val="Ttulo2"/>
      </w:pPr>
      <w:r>
        <w:t xml:space="preserve">4.5 Experiência do Usuário e Usabilidade</w:t>
      </w:r>
    </w:p>
    <w:p>
      <w:pPr>
        <w:pStyle w:val="FirstParagraph"/>
      </w:pPr>
      <w:r>
        <w:t xml:space="preserve">A avaliação da experiência do usuário, facilitada pela interface minimalista desenvolvida para os testes, revelou melhorias significativas na acessibilidade e facilidade de uso comparado a interfaces tradicionais de sistemas técnicos. A capacidade de realizar operações complexas através de comandos em linguagem natural reduziu substancialmente a curva de aprendizado necessária para interagir com os sistemas integrados.</w:t>
      </w:r>
    </w:p>
    <w:p>
      <w:pPr>
        <w:pStyle w:val="BodyText"/>
      </w:pPr>
      <w:r>
        <w:t xml:space="preserve">A simplicidade da interface conversacional demonstrou-se particularmente valiosa para usuários que não possuem conhecimento técnico profundo sobre os sistemas subjacentes. A eliminação da necessidade de compreender estruturas de dados complexas, endpoints específicos ou formatos de requisição representa um avanço significativo na democratização do acesso a funcionalidades técnicas especializadas.</w:t>
      </w:r>
    </w:p>
    <w:p>
      <w:pPr>
        <w:pStyle w:val="BodyText"/>
      </w:pPr>
      <w:r>
        <w:t xml:space="preserve">Os testes de usabilidade indicaram alto nível de satisfação dos usuários com a capacidade de obter informações e executar operações através de linguagem natural intuitiva. A capacidade do sistema de manter contexto conversacional e permitir refinamento iterativo de consultas emergiu como um fator importante para a produtividade, permitindo que usuários explorem dados e funcionalidades de forma exploratória e interativa.</w:t>
      </w:r>
    </w:p>
    <w:bookmarkEnd w:id="63"/>
    <w:bookmarkStart w:id="64" w:name="discussão-crítica-dos-resultados"/>
    <w:p>
      <w:pPr>
        <w:pStyle w:val="Ttulo2"/>
      </w:pPr>
      <w:r>
        <w:t xml:space="preserve">4.6 Discussão Crítica dos Resultados</w:t>
      </w:r>
    </w:p>
    <w:p>
      <w:pPr>
        <w:pStyle w:val="FirstParagraph"/>
      </w:pPr>
      <w:r>
        <w:t xml:space="preserve">Os resultados obtidos demonstram que a abordagem OpenAPI-MCP oferece uma solução viável e promissora para a integração de agentes conversacionais com sistemas web existentes. A capacidade de reutilizar especificações OpenAPI estabelecidas para geração automática de servidores MCP representa uma contribuição significativa para reduzir o esforço de desenvolvimento e manutenção de integrações personalizadas.</w:t>
      </w:r>
    </w:p>
    <w:p>
      <w:pPr>
        <w:pStyle w:val="BodyText"/>
      </w:pPr>
      <w:r>
        <w:t xml:space="preserve">A padronização proporcionada pelo protocolo MCP emergiu como um benefício fundamental, permitindo que organizações integrem múltiplos sistemas através de uma interface unificada sem necessidade de desenvolvimento customizado para cada integração. Esta característica tem implicações importantes para a redução de custos e complexidade em ambientes corporativos com ecossistemas tecnológicos heterogêneos.</w:t>
      </w:r>
    </w:p>
    <w:p>
      <w:pPr>
        <w:pStyle w:val="BodyText"/>
      </w:pPr>
      <w:r>
        <w:t xml:space="preserve">No entanto, a avaliação também revelou limitações importantes que devem ser consideradas em implementações práticas. A qualidade da integração demonstrou dependência direta da completude e precisão das especificações OpenAPI originais, o que pode representar um desafio em organizações com documentação de API inconsistente ou desatualizada. O overhead introduzido pelas camadas de abstração, embora mínimo, pode tornar-se significativo em cenários de alta performance onde latência é crítica.</w:t>
      </w:r>
    </w:p>
    <w:p>
      <w:pPr>
        <w:pStyle w:val="BodyText"/>
      </w:pPr>
      <w:r>
        <w:t xml:space="preserve">A complexidade de configuração inicial, particularmente para cenários envolvendo múltiplos sistemas com diferentes esquemas de autenticação, representa um desafio prático que deve ser considerado cuidadosamente. Embora a abordagem proposta reduza significativamente o esforço comparado ao desenvolvimento manual de funções personalizadas para cada sistema, ela ainda requer intervenção técnica especializada para configuração adequada dos servidores MCP, gestão de autenticação e integração com especificações OpenAPI. Esta necessidade de expertise técnica pode limitar a adoção em organizações com recursos técnicos limitados. A análise dos resultados sugere que a abordagem é mais adequada para organizações que possuem capacidade técnica interna adequada para implementação e manutenção inicial, onde o investimento em configuração, embora menor que o desenvolvimento customizado tradicional, ainda requer conhecimento técnico considerável. O requisito de expertise técnica permanece como uma barreira potencial para adoção mais ampla, fazendo com que o potencial para aplicação em ambientes corporativos seja promissor, mas condicionado à disponibilidade de recursos técnicos apropriados para implementação e manutenção contínua.</w:t>
      </w:r>
    </w:p>
    <w:bookmarkEnd w:id="64"/>
    <w:bookmarkEnd w:id="65"/>
    <w:bookmarkStart w:id="70" w:name="considerações-finais"/>
    <w:p>
      <w:pPr>
        <w:pStyle w:val="Ttulo1"/>
      </w:pPr>
      <w:r>
        <w:t xml:space="preserve">5 CONSIDERAÇÕES FINAIS</w:t>
      </w:r>
    </w:p>
    <w:p>
      <w:pPr>
        <w:pStyle w:val="FirstParagraph"/>
      </w:pPr>
      <w:r>
        <w:t xml:space="preserve">Este estudo respondeu de forma positiva à questão central de pesquisa, demonstrando que a combinação da especificação OpenAPI com o protocolo Model Context Protocol pode efetivamente facilitar a integração eficiente e segura de agentes conversacionais baseados em IA com sistemas web existentes. A prova de conceito desenvolvida validou a viabilidade técnica da abordagem através de uma implementação completa que inclui geração automática de servidores MCP, gerenciamento multi-servidor e validação através de cenários de teste realistas.</w:t>
      </w:r>
    </w:p>
    <w:bookmarkStart w:id="66" w:name="síntese-dos-resultados-principais"/>
    <w:p>
      <w:pPr>
        <w:pStyle w:val="Ttulo2"/>
      </w:pPr>
      <w:r>
        <w:t xml:space="preserve">5.1 Síntese dos Resultados Principais</w:t>
      </w:r>
    </w:p>
    <w:p>
      <w:pPr>
        <w:pStyle w:val="FirstParagraph"/>
      </w:pPr>
      <w:r>
        <w:t xml:space="preserve">A pesquisa estabeleceu que a automação da conversão de especificações OpenAPI para servidores MCP representa uma contribuição significativa para reduzir as barreiras técnicas tradicionalmente associadas à integração de agentes conversacionais em ambientes corporativos. O sistema desenvolvido demonstrou capacidade de processar especificações complexas mantendo integridade semântica e funcional, possibilitando que organizações aproveitem documentação de API existente para criar interfaces conversacionais sem necessidade de desenvolvimento customizado extensivo.</w:t>
      </w:r>
    </w:p>
    <w:p>
      <w:pPr>
        <w:pStyle w:val="BodyText"/>
      </w:pPr>
      <w:r>
        <w:t xml:space="preserve">A eficácia da integração com modelos de linguagem de grande escala confirmou que a arquitetura proposta pode servir como ponte efetiva entre a expressividade da linguagem natural e a precisão requerida para operações de sistema. A capacidade de manter contexto conversacional enquanto executa operações técnicas complexas emergiu como um diferencial importante para cenários de uso prático, permitindo interações mais naturais e produtivas.</w:t>
      </w:r>
    </w:p>
    <w:p>
      <w:pPr>
        <w:pStyle w:val="BodyText"/>
      </w:pPr>
      <w:r>
        <w:t xml:space="preserve">Os resultados de segurança e robustez indicaram que a implementação oferece proteções adequadas para ambientes corporativos, com validação em múltiplas camadas e capacidades de auditoria essenciais para contextos onde conformidade e rastreabilidade são críticas. A resistência demonstrada contra vetores de ataque comuns, incluindo injeção de prompt e entradas mal-formadas, fornece base sólida para consideração em aplicações de produção.</w:t>
      </w:r>
    </w:p>
    <w:bookmarkEnd w:id="66"/>
    <w:bookmarkStart w:id="67" w:name="contribuições-da-pesquisa"/>
    <w:p>
      <w:pPr>
        <w:pStyle w:val="Ttulo2"/>
      </w:pPr>
      <w:r>
        <w:t xml:space="preserve">5.2 Contribuições da Pesquisa</w:t>
      </w:r>
    </w:p>
    <w:p>
      <w:pPr>
        <w:pStyle w:val="FirstParagraph"/>
      </w:pPr>
      <w:r>
        <w:t xml:space="preserve">Este trabalho oferece contribuições em múltiplas dimensões para o avanço do conhecimento na área de integração de agentes conversacionais. Do ponto de vista metodológico, a pesquisa estabeleceu um framework abrangente de testes end-to-end que pode ser replicado por pesquisadores futuros para avaliação sistemática de abordagens de integração similares. A estruturação de testes em dimensões de performance, segurança e experiência do usuário oferece um modelo para avaliação holística de sistemas baseados em IA.</w:t>
      </w:r>
    </w:p>
    <w:p>
      <w:pPr>
        <w:pStyle w:val="BodyText"/>
      </w:pPr>
      <w:r>
        <w:t xml:space="preserve">A contribuição técnica principal reside na demonstração prática de como especificações OpenAPI podem ser sistematicamente convertidas em ferramentas utilizáveis por modelos de linguagem através do protocolo MCP. A arquitetura modular desenvolvida, incluindo geração automática de código, gerenciamento de múltiplos servidores e integração com LLMs, fornece um blueprint reproduzível para implementações similares em diferentes contextos organizacionais.</w:t>
      </w:r>
    </w:p>
    <w:p>
      <w:pPr>
        <w:pStyle w:val="BodyText"/>
      </w:pPr>
      <w:r>
        <w:t xml:space="preserve">Do ponto de vista prático, a pesquisa demonstra como organizações podem aproveitar investimentos existentes em documentação OpenAPI para democratizar o acesso a sistemas técnicos complexos. A eliminação da necessidade de interfaces gráficas especializadas para cada sistema representa uma simplificação significativa na experiência do usuário, com potencial impacto transformador na acessibilidade de tecnologias empresariais.</w:t>
      </w:r>
    </w:p>
    <w:bookmarkEnd w:id="67"/>
    <w:bookmarkStart w:id="68" w:name="implicações-práticas"/>
    <w:p>
      <w:pPr>
        <w:pStyle w:val="Ttulo2"/>
      </w:pPr>
      <w:r>
        <w:t xml:space="preserve">5.3 Implicações Práticas</w:t>
      </w:r>
    </w:p>
    <w:p>
      <w:pPr>
        <w:pStyle w:val="FirstParagraph"/>
      </w:pPr>
      <w:r>
        <w:t xml:space="preserve">As implicações práticas dos resultados obtidos estendem-se além do contexto específico desta pesquisa, sugerindo direções promissoras para a evolução da interação humano-computador em ambientes corporativos. A capacidade demonstrada de integrar múltiplos sistemas através de uma única interface conversacional oferece caminhos para simplificação substancial de workflows empresariais, particularmente relevante considerando a crescente complexidade dos ecossistemas tecnológicos organizacionais.</w:t>
      </w:r>
    </w:p>
    <w:p>
      <w:pPr>
        <w:pStyle w:val="BodyText"/>
      </w:pPr>
      <w:r>
        <w:t xml:space="preserve">A abordagem validada tem potencial particular para beneficiar organizações que enfrentam desafios de integração entre sistemas heterogêneos, comum em ambientes onde crescimento orgânico ou aquisições resultaram em paisagens tecnológicas fragmentadas. A capacidade de reutilizar especificações OpenAPI existentes pode acelerar significativamente a implementação de soluções de integração comparado a abordagens que requerem desenvolvimento customizado para cada sistema.</w:t>
      </w:r>
    </w:p>
    <w:p>
      <w:pPr>
        <w:pStyle w:val="BodyText"/>
      </w:pPr>
      <w:r>
        <w:t xml:space="preserve">Para desenvolvedores e arquitetos de sistemas, os resultados sugerem que investimentos em documentação OpenAPI de alta qualidade podem gerar retornos amplificados através da possibilidade de geração automática de interfaces conversacionais. Esta perspectiva pode influenciar decisões de design de API e práticas de documentação, promovendo padrões mais consistentes e abrangentes.</w:t>
      </w:r>
    </w:p>
    <w:bookmarkEnd w:id="68"/>
    <w:bookmarkStart w:id="69" w:name="limitações-e-trabalhos-futuros"/>
    <w:p>
      <w:pPr>
        <w:pStyle w:val="Ttulo2"/>
      </w:pPr>
      <w:r>
        <w:t xml:space="preserve">5.4 Limitações e Trabalhos Futuros</w:t>
      </w:r>
    </w:p>
    <w:p>
      <w:pPr>
        <w:pStyle w:val="FirstParagraph"/>
      </w:pPr>
      <w:r>
        <w:t xml:space="preserve">Embora os resultados sejam promissores, várias limitações identificadas durante a pesquisa merecem consideração cuidadosa. A dependência da qualidade das especificações OpenAPI representa uma restrição fundamental que pode limitar a aplicabilidade da abordagem em organizações com práticas inconsistentes de documentação. Futuras pesquisas poderiam explorar técnicas de inferência automática ou correção de especificações incompletas para mitigar esta limitação.</w:t>
      </w:r>
    </w:p>
    <w:p>
      <w:pPr>
        <w:pStyle w:val="BodyText"/>
      </w:pPr>
      <w:r>
        <w:t xml:space="preserve">A escalabilidade da solução para cenários com dezenas ou centenas de sistemas integrados permanece uma questão aberta que requer investigação adicional. Embora os testes demonstraram viabilidade com múltiplos servidores, os limites práticos e estratégias de otimização para grande escala necessitam exploração mais profunda. Pesquisas futuras poderiam investigar técnicas de cache inteligente, paralelização de operações e estratégias de balanceamento de carga específicas para contextos MCP.</w:t>
      </w:r>
    </w:p>
    <w:p>
      <w:pPr>
        <w:pStyle w:val="BodyText"/>
      </w:pPr>
      <w:r>
        <w:t xml:space="preserve">O escopo atual da pesquisa concentrou-se em APIs REST documentadas com OpenAPI, deixando protocolos alternativos como GraphQL, gRPC ou WebSockets fora do escopo. A extensão da abordagem para suportar múltiplos protocolos de comunicação representaria uma evolução natural e valiosa do trabalho. Adicionalmente, a investigação de capacidades de aprendizado adaptativo, onde o sistema melhora sua performance baseado em padrões de uso, oferece direções promissoras para pesquisa futura.</w:t>
      </w:r>
    </w:p>
    <w:p>
      <w:pPr>
        <w:pStyle w:val="BodyText"/>
      </w:pPr>
      <w:r>
        <w:t xml:space="preserve">A avaliação de segurança, embora abrangente dentro do escopo definido, poderia beneficiar-se de análise mais profunda de cenários adversários sofisticados e avaliação de resistência contra ataques coordenados de múltiplos vetores. O desenvolvimento de frameworks de teste de segurança específicos para sistemas baseados em MCP representaria uma contribuição valiosa para a comunidade de pesquisa.</w:t>
      </w:r>
    </w:p>
    <w:p>
      <w:pPr>
        <w:pStyle w:val="BodyText"/>
      </w:pPr>
      <w:r>
        <w:t xml:space="preserve">A realização desta pesquisa demonstra que a integração de agentes conversacionais em sistemas web através da abordagem OpenAPI-MCP é não apenas tecnicamente viável, mas oferece benefícios substantivos para acessibilidade, usabilidade e eficiência operacional. Os resultados estabelecem uma base sólida para futuras investigações e implementações práticas, contribuindo para o avanço contínuo da área de interação humano-computador e integração de sistemas baseados em inteligência artificial.</w:t>
      </w:r>
    </w:p>
    <w:bookmarkEnd w:id="69"/>
    <w:bookmarkEnd w:id="70"/>
    <w:bookmarkStart w:id="123" w:name="referências"/>
    <w:p>
      <w:pPr>
        <w:pStyle w:val="Ttulo1"/>
      </w:pPr>
      <w:r>
        <w:t xml:space="preserve">REFERÊNCIAS</w:t>
      </w:r>
    </w:p>
    <w:bookmarkStart w:id="122" w:name="refs"/>
    <w:bookmarkStart w:id="72" w:name="ref-anthropic2024context"/>
    <w:p>
      <w:pPr>
        <w:pStyle w:val="Bibliography"/>
      </w:pPr>
      <w:r>
        <w:t xml:space="preserve">ANTHROPIC.</w:t>
      </w:r>
      <w:r>
        <w:t xml:space="preserve"> </w:t>
      </w:r>
      <w:r>
        <w:rPr>
          <w:b/>
          <w:bCs/>
        </w:rPr>
        <w:t xml:space="preserve">Anthropic Now Offers 100K Context Windows for Claude 3 Models</w:t>
      </w:r>
      <w:r>
        <w:t xml:space="preserve">. Disponível em: &lt;</w:t>
      </w:r>
      <w:hyperlink r:id="rId71">
        <w:r>
          <w:rPr>
            <w:rStyle w:val="Hyperlink"/>
          </w:rPr>
          <w:t xml:space="preserve">https://www.anthropic.com/news/100k-context-windows</w:t>
        </w:r>
      </w:hyperlink>
      <w:r>
        <w:t xml:space="preserve">&gt;.</w:t>
      </w:r>
    </w:p>
    <w:bookmarkEnd w:id="72"/>
    <w:bookmarkStart w:id="74"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73">
        <w:r>
          <w:rPr>
            <w:rStyle w:val="Hyperlink"/>
          </w:rPr>
          <w:t xml:space="preserve">https://www.anthropic.com/news/model-context-protocol</w:t>
        </w:r>
      </w:hyperlink>
      <w:r>
        <w:t xml:space="preserve">&gt;. Acesso em: 12 abr. 2025a.</w:t>
      </w:r>
    </w:p>
    <w:bookmarkEnd w:id="74"/>
    <w:bookmarkStart w:id="75" w:name="ref-Anthropic2024"/>
    <w:p>
      <w:pPr>
        <w:pStyle w:val="Bibliography"/>
      </w:pPr>
      <w:r>
        <w:t xml:space="preserve">ANTHROPIC.</w:t>
      </w:r>
      <w:r>
        <w:t xml:space="preserve"> </w:t>
      </w:r>
      <w:r>
        <w:rPr>
          <w:b/>
          <w:bCs/>
        </w:rPr>
        <w:t xml:space="preserve">Introducing the Model Context Protocol</w:t>
      </w:r>
      <w:r>
        <w:t xml:space="preserve">. Anthropic News, nov. c2024. Disponível em: &lt;</w:t>
      </w:r>
      <w:hyperlink r:id="rId73">
        <w:r>
          <w:rPr>
            <w:rStyle w:val="Hyperlink"/>
          </w:rPr>
          <w:t xml:space="preserve">https://www.anthropic.com/news/model-context-protocol</w:t>
        </w:r>
      </w:hyperlink>
      <w:r>
        <w:t xml:space="preserve">&gt;</w:t>
      </w:r>
    </w:p>
    <w:bookmarkEnd w:id="75"/>
    <w:bookmarkStart w:id="77"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76">
        <w:r>
          <w:rPr>
            <w:rStyle w:val="Hyperlink"/>
          </w:rPr>
          <w:t xml:space="preserve">https://developers.redhat.com/blog/2024/10/25/building-agents-large-language-modelsllms-and-nodejs</w:t>
        </w:r>
      </w:hyperlink>
      <w:r>
        <w:t xml:space="preserve">, 2024.</w:t>
      </w:r>
    </w:p>
    <w:bookmarkEnd w:id="77"/>
    <w:bookmarkStart w:id="79" w:name="X5cd88a006cf9f57df3e817769ba481705a9af6b"/>
    <w:p>
      <w:pPr>
        <w:pStyle w:val="Bibliography"/>
      </w:pPr>
      <w:r>
        <w:t xml:space="preserve">BROWN, T. B. et al.</w:t>
      </w:r>
      <w:r>
        <w:t xml:space="preserve"> </w:t>
      </w:r>
      <w:r>
        <w:rPr>
          <w:b/>
          <w:bCs/>
        </w:rPr>
        <w:t xml:space="preserve">Language Models are Few-Shot Learners</w:t>
      </w:r>
      <w:r>
        <w:t xml:space="preserve">., 2020. Disponível em: &lt;</w:t>
      </w:r>
      <w:hyperlink r:id="rId78">
        <w:r>
          <w:rPr>
            <w:rStyle w:val="Hyperlink"/>
          </w:rPr>
          <w:t xml:space="preserve">https://arxiv.org/abs/2005.14165</w:t>
        </w:r>
      </w:hyperlink>
      <w:r>
        <w:t xml:space="preserve">&gt;</w:t>
      </w:r>
    </w:p>
    <w:bookmarkEnd w:id="79"/>
    <w:bookmarkStart w:id="81"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80">
        <w:r>
          <w:rPr>
            <w:rStyle w:val="Hyperlink"/>
          </w:rPr>
          <w:t xml:space="preserve">https://hal.science/hal-04545073</w:t>
        </w:r>
      </w:hyperlink>
      <w:r>
        <w:t xml:space="preserve">&gt;</w:t>
      </w:r>
    </w:p>
    <w:bookmarkEnd w:id="81"/>
    <w:bookmarkStart w:id="83" w:name="ref-Deng2023AMA"/>
    <w:p>
      <w:pPr>
        <w:pStyle w:val="Bibliography"/>
      </w:pPr>
      <w:r>
        <w:t xml:space="preserve">DENG, X.</w:t>
      </w:r>
      <w:r>
        <w:t xml:space="preserve"> </w:t>
      </w:r>
      <w:hyperlink r:id="rId82">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83"/>
    <w:bookmarkStart w:id="85"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84">
        <w:r>
          <w:rPr>
            <w:rStyle w:val="Hyperlink"/>
          </w:rPr>
          <w:t xml:space="preserve">https://arxiv.org/abs/1707.05015</w:t>
        </w:r>
      </w:hyperlink>
      <w:r>
        <w:t xml:space="preserve">&gt;</w:t>
      </w:r>
    </w:p>
    <w:bookmarkEnd w:id="85"/>
    <w:bookmarkStart w:id="87"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86">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87"/>
    <w:bookmarkStart w:id="89" w:name="ref-inie2025summon"/>
    <w:p>
      <w:pPr>
        <w:pStyle w:val="Bibliography"/>
      </w:pPr>
      <w:r>
        <w:t xml:space="preserve">INIE, N.; STRAY, J.; DERCZYNSKI, L.</w:t>
      </w:r>
      <w:r>
        <w:t xml:space="preserve"> </w:t>
      </w:r>
      <w:hyperlink r:id="rId88">
        <w:r>
          <w:rPr>
            <w:rStyle w:val="Hyperlink"/>
          </w:rPr>
          <w:t xml:space="preserve">Summon a demon and bind it: A grounded theory of LLM red teaming</w:t>
        </w:r>
      </w:hyperlink>
      <w:r>
        <w:t xml:space="preserve">.</w:t>
      </w:r>
      <w:r>
        <w:t xml:space="preserve"> </w:t>
      </w:r>
      <w:r>
        <w:rPr>
          <w:b/>
          <w:bCs/>
        </w:rPr>
        <w:t xml:space="preserve">PloS one</w:t>
      </w:r>
      <w:r>
        <w:t xml:space="preserve">, v. 20, n. 1, p. e0314658, 2025.</w:t>
      </w:r>
    </w:p>
    <w:bookmarkEnd w:id="89"/>
    <w:bookmarkStart w:id="91" w:name="ref-john2025owasp"/>
    <w:p>
      <w:pPr>
        <w:pStyle w:val="Bibliography"/>
      </w:pPr>
      <w:r>
        <w:t xml:space="preserve">JOHN, S. et al.</w:t>
      </w:r>
      <w:r>
        <w:t xml:space="preserve"> </w:t>
      </w:r>
      <w:hyperlink r:id="rId90">
        <w:r>
          <w:rPr>
            <w:rStyle w:val="Hyperlink"/>
            <w:b/>
            <w:bCs/>
          </w:rPr>
          <w:t xml:space="preserve">OWASP Top 10 for LLM Apps &amp; Gen AI Agentic Security Initiative</w:t>
        </w:r>
      </w:hyperlink>
      <w:r>
        <w:t xml:space="preserve">. tese de doutorado—[s.l.] OWASP, 2025.</w:t>
      </w:r>
    </w:p>
    <w:bookmarkEnd w:id="91"/>
    <w:bookmarkStart w:id="93" w:name="ref-Kocaballi2019"/>
    <w:p>
      <w:pPr>
        <w:pStyle w:val="Bibliography"/>
      </w:pPr>
      <w:r>
        <w:t xml:space="preserve">KOCABALLI, A. B. et al.</w:t>
      </w:r>
      <w:r>
        <w:t xml:space="preserve"> </w:t>
      </w:r>
      <w:hyperlink r:id="rId92">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93"/>
    <w:bookmarkStart w:id="95" w:name="ref-Lister2020AccessibleCU"/>
    <w:p>
      <w:pPr>
        <w:pStyle w:val="Bibliography"/>
      </w:pPr>
      <w:r>
        <w:t xml:space="preserve">LISTER, K. et al.</w:t>
      </w:r>
      <w:r>
        <w:t xml:space="preserve"> </w:t>
      </w:r>
      <w:hyperlink r:id="rId94">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95"/>
    <w:bookmarkStart w:id="97"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96">
        <w:r>
          <w:rPr>
            <w:rStyle w:val="Hyperlink"/>
          </w:rPr>
          <w:t xml:space="preserve">https://modelcontextprotocol.io/introduction</w:t>
        </w:r>
      </w:hyperlink>
      <w:r>
        <w:t xml:space="preserve">&gt;</w:t>
      </w:r>
    </w:p>
    <w:bookmarkEnd w:id="97"/>
    <w:bookmarkStart w:id="99" w:name="ref-mcp2025spec"/>
    <w:p>
      <w:pPr>
        <w:pStyle w:val="Bibliography"/>
      </w:pPr>
      <w:r>
        <w:t xml:space="preserve">MODEL CONTEXT PROTOCOL TEAM.</w:t>
      </w:r>
      <w:r>
        <w:t xml:space="preserve"> </w:t>
      </w:r>
      <w:r>
        <w:rPr>
          <w:b/>
          <w:bCs/>
        </w:rPr>
        <w:t xml:space="preserve">Model Context Protocol Specification</w:t>
      </w:r>
      <w:r>
        <w:t xml:space="preserve">. [s.l.] Model Context Protocol, 26 mar. 2025. Disponível em: &lt;</w:t>
      </w:r>
      <w:hyperlink r:id="rId98">
        <w:r>
          <w:rPr>
            <w:rStyle w:val="Hyperlink"/>
          </w:rPr>
          <w:t xml:space="preserve">https://modelcontextprotocol.io/specification/2025-03-26/index</w:t>
        </w:r>
      </w:hyperlink>
      <w:r>
        <w:t xml:space="preserve">&gt;. Acesso em: 12 abr. 2025.</w:t>
      </w:r>
    </w:p>
    <w:bookmarkEnd w:id="99"/>
    <w:bookmarkStart w:id="101"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100">
        <w:r>
          <w:rPr>
            <w:rStyle w:val="Hyperlink"/>
          </w:rPr>
          <w:t xml:space="preserve">https://openai.com/index/instruction-following/</w:t>
        </w:r>
      </w:hyperlink>
      <w:r>
        <w:t xml:space="preserve">&gt;. Acesso em: 12 abr. 2025.</w:t>
      </w:r>
    </w:p>
    <w:bookmarkEnd w:id="101"/>
    <w:bookmarkStart w:id="103" w:name="ref-openai2023gpt4"/>
    <w:p>
      <w:pPr>
        <w:pStyle w:val="Bibliography"/>
      </w:pPr>
      <w:r>
        <w:t xml:space="preserve">OPENAI.</w:t>
      </w:r>
      <w:r>
        <w:t xml:space="preserve"> </w:t>
      </w:r>
      <w:r>
        <w:rPr>
          <w:b/>
          <w:bCs/>
        </w:rPr>
        <w:t xml:space="preserve">GPT-4 Research</w:t>
      </w:r>
      <w:r>
        <w:t xml:space="preserve">. [s.l.] OpenAI, a2023. Disponível em: &lt;</w:t>
      </w:r>
      <w:hyperlink r:id="rId102">
        <w:r>
          <w:rPr>
            <w:rStyle w:val="Hyperlink"/>
          </w:rPr>
          <w:t xml:space="preserve">https://openai.com/index/gpt-4-research/</w:t>
        </w:r>
      </w:hyperlink>
      <w:r>
        <w:t xml:space="preserve">&gt;.</w:t>
      </w:r>
    </w:p>
    <w:bookmarkEnd w:id="103"/>
    <w:bookmarkStart w:id="105"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104">
        <w:r>
          <w:rPr>
            <w:rStyle w:val="Hyperlink"/>
          </w:rPr>
          <w:t xml:space="preserve">https://openai.com/index/function-calling-and-other-api-updates/</w:t>
        </w:r>
      </w:hyperlink>
      <w:r>
        <w:t xml:space="preserve">&gt;. Acesso em: 12 abr. 2025b.</w:t>
      </w:r>
    </w:p>
    <w:bookmarkEnd w:id="105"/>
    <w:bookmarkStart w:id="107" w:name="ref-OpenAI2023"/>
    <w:p>
      <w:pPr>
        <w:pStyle w:val="Bibliography"/>
      </w:pPr>
      <w:r>
        <w:t xml:space="preserve">OPENAI.</w:t>
      </w:r>
      <w:r>
        <w:t xml:space="preserve"> </w:t>
      </w:r>
      <w:r>
        <w:rPr>
          <w:b/>
          <w:bCs/>
        </w:rPr>
        <w:t xml:space="preserve">ChatGPT plugins</w:t>
      </w:r>
      <w:r>
        <w:t xml:space="preserve">. OpenAI Product Blog, mar. c2023. Disponível em: &lt;</w:t>
      </w:r>
      <w:hyperlink r:id="rId106">
        <w:r>
          <w:rPr>
            <w:rStyle w:val="Hyperlink"/>
          </w:rPr>
          <w:t xml:space="preserve">https://openai.com/blog/chatgpt-plugins</w:t>
        </w:r>
      </w:hyperlink>
      <w:r>
        <w:t xml:space="preserve">&gt;</w:t>
      </w:r>
    </w:p>
    <w:bookmarkEnd w:id="107"/>
    <w:bookmarkStart w:id="109"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108">
        <w:r>
          <w:rPr>
            <w:rStyle w:val="Hyperlink"/>
          </w:rPr>
          <w:t xml:space="preserve">https://learn.openapis.org/docs/getting-started</w:t>
        </w:r>
      </w:hyperlink>
      <w:r>
        <w:t xml:space="preserve">&gt;</w:t>
      </w:r>
    </w:p>
    <w:bookmarkEnd w:id="109"/>
    <w:bookmarkStart w:id="111"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110">
        <w:r>
          <w:rPr>
            <w:rStyle w:val="Hyperlink"/>
          </w:rPr>
          <w:t xml:space="preserve">https://csrc.nist.gov/pubs/ai/100/2/e2023/final</w:t>
        </w:r>
      </w:hyperlink>
      <w:r>
        <w:t xml:space="preserve">&gt;.</w:t>
      </w:r>
    </w:p>
    <w:bookmarkEnd w:id="111"/>
    <w:bookmarkStart w:id="113" w:name="ref-RAPP201849"/>
    <w:p>
      <w:pPr>
        <w:pStyle w:val="Bibliography"/>
      </w:pPr>
      <w:r>
        <w:t xml:space="preserve">RAPP, A. et al.</w:t>
      </w:r>
      <w:r>
        <w:t xml:space="preserve"> </w:t>
      </w:r>
      <w:hyperlink r:id="rId112">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13"/>
    <w:bookmarkStart w:id="115" w:name="ref-Postman2023"/>
    <w:p>
      <w:pPr>
        <w:pStyle w:val="Bibliography"/>
      </w:pPr>
      <w:r>
        <w:t xml:space="preserve">THE POSTMAN TEAM.</w:t>
      </w:r>
      <w:r>
        <w:t xml:space="preserve"> </w:t>
      </w:r>
      <w:r>
        <w:rPr>
          <w:b/>
          <w:bCs/>
        </w:rPr>
        <w:t xml:space="preserve">What is OpenAPI?</w:t>
      </w:r>
      <w:r>
        <w:t xml:space="preserve"> Postman Blog, ago. 2023. Disponível em: &lt;</w:t>
      </w:r>
      <w:hyperlink r:id="rId114">
        <w:r>
          <w:rPr>
            <w:rStyle w:val="Hyperlink"/>
          </w:rPr>
          <w:t xml:space="preserve">https://blog.postman.com/what-is-openapi/</w:t>
        </w:r>
      </w:hyperlink>
      <w:r>
        <w:t xml:space="preserve">&gt;</w:t>
      </w:r>
    </w:p>
    <w:bookmarkEnd w:id="115"/>
    <w:bookmarkStart w:id="117" w:name="Xdb972de03a39c6d63569ca249ff4d688a5d0d8c"/>
    <w:p>
      <w:pPr>
        <w:pStyle w:val="Bibliography"/>
      </w:pPr>
      <w:r>
        <w:t xml:space="preserve">WEI, J. et al.</w:t>
      </w:r>
      <w:r>
        <w:t xml:space="preserve"> </w:t>
      </w:r>
      <w:r>
        <w:rPr>
          <w:b/>
          <w:bCs/>
        </w:rPr>
        <w:t xml:space="preserve">Chain-of-Thought Prompting Elicits Reasoning in Large Language Models</w:t>
      </w:r>
      <w:r>
        <w:t xml:space="preserve">., 2023. Disponível em: &lt;</w:t>
      </w:r>
      <w:hyperlink r:id="rId116">
        <w:r>
          <w:rPr>
            <w:rStyle w:val="Hyperlink"/>
          </w:rPr>
          <w:t xml:space="preserve">https://arxiv.org/abs/2201.11903</w:t>
        </w:r>
      </w:hyperlink>
      <w:r>
        <w:t xml:space="preserve">&gt;</w:t>
      </w:r>
    </w:p>
    <w:bookmarkEnd w:id="117"/>
    <w:bookmarkStart w:id="119" w:name="ref-wu2023defending"/>
    <w:p>
      <w:pPr>
        <w:pStyle w:val="Bibliography"/>
      </w:pPr>
      <w:r>
        <w:t xml:space="preserve">WU, F. et al.</w:t>
      </w:r>
      <w:r>
        <w:t xml:space="preserve"> </w:t>
      </w:r>
      <w:hyperlink r:id="rId118">
        <w:r>
          <w:rPr>
            <w:rStyle w:val="Hyperlink"/>
          </w:rPr>
          <w:t xml:space="preserve">Defending chatgpt against jailbreak attack via self-reminder</w:t>
        </w:r>
      </w:hyperlink>
      <w:r>
        <w:t xml:space="preserve">. 2023.</w:t>
      </w:r>
    </w:p>
    <w:bookmarkEnd w:id="119"/>
    <w:bookmarkStart w:id="121" w:name="ref-yao2023treethoughtsdeliberateproblem"/>
    <w:p>
      <w:pPr>
        <w:pStyle w:val="Bibliography"/>
      </w:pPr>
      <w:r>
        <w:t xml:space="preserve">YAO, S. et al.</w:t>
      </w:r>
      <w:r>
        <w:t xml:space="preserve"> </w:t>
      </w:r>
      <w:r>
        <w:rPr>
          <w:b/>
          <w:bCs/>
        </w:rPr>
        <w:t xml:space="preserve">Tree of Thoughts: Deliberate Problem Solving with Large Language Models</w:t>
      </w:r>
      <w:r>
        <w:t xml:space="preserve">., 2023. Disponível em: &lt;</w:t>
      </w:r>
      <w:hyperlink r:id="rId120">
        <w:r>
          <w:rPr>
            <w:rStyle w:val="Hyperlink"/>
          </w:rPr>
          <w:t xml:space="preserve">https://arxiv.org/abs/2305.10601</w:t>
        </w:r>
      </w:hyperlink>
      <w:r>
        <w:t xml:space="preserve">&gt;</w:t>
      </w:r>
    </w:p>
    <w:bookmarkEnd w:id="121"/>
    <w:bookmarkEnd w:id="122"/>
    <w:bookmarkEnd w:id="123"/>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1" Target="media/rId51.jpg" /><Relationship Type="http://schemas.openxmlformats.org/officeDocument/2006/relationships/image" Id="rId32" Target="media/rId32.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7" Target="media/rId47.jpg" /><Relationship Type="http://schemas.openxmlformats.org/officeDocument/2006/relationships/hyperlink" Id="rId94" Target="https://api.semanticscholar.org/CorpusID:218539971" TargetMode="External" /><Relationship Type="http://schemas.openxmlformats.org/officeDocument/2006/relationships/hyperlink" Id="rId82" Target="https://api.semanticscholar.org/CorpusID:258259387" TargetMode="External" /><Relationship Type="http://schemas.openxmlformats.org/officeDocument/2006/relationships/hyperlink" Id="rId84" Target="https://arxiv.org/abs/1707.05015" TargetMode="External" /><Relationship Type="http://schemas.openxmlformats.org/officeDocument/2006/relationships/hyperlink" Id="rId78" Target="https://arxiv.org/abs/2005.14165" TargetMode="External" /><Relationship Type="http://schemas.openxmlformats.org/officeDocument/2006/relationships/hyperlink" Id="rId116" Target="https://arxiv.org/abs/2201.11903" TargetMode="External" /><Relationship Type="http://schemas.openxmlformats.org/officeDocument/2006/relationships/hyperlink" Id="rId120" Target="https://arxiv.org/abs/2305.10601" TargetMode="External" /><Relationship Type="http://schemas.openxmlformats.org/officeDocument/2006/relationships/hyperlink" Id="rId114" Target="https://blog.postman.com/what-is-openapi/" TargetMode="External" /><Relationship Type="http://schemas.openxmlformats.org/officeDocument/2006/relationships/hyperlink" Id="rId110" Target="https://csrc.nist.gov/pubs/ai/100/2/e2023/final" TargetMode="External" /><Relationship Type="http://schemas.openxmlformats.org/officeDocument/2006/relationships/hyperlink" Id="rId76" Target="https://developers.redhat.com/blog/2024/10/25/building-agents-large-language-modelsllms-and-nodejs" TargetMode="External" /><Relationship Type="http://schemas.openxmlformats.org/officeDocument/2006/relationships/hyperlink" Id="rId112" Target="https://doi.org/10.1016/j.ijhcs.2018.07.005" TargetMode="External" /><Relationship Type="http://schemas.openxmlformats.org/officeDocument/2006/relationships/hyperlink" Id="rId92" Target="https://doi.org/10.2196/15360" TargetMode="External" /><Relationship Type="http://schemas.openxmlformats.org/officeDocument/2006/relationships/hyperlink" Id="rId90" Target="https://genai.owasp.org/llmrisk/llm01-prompt-injection" TargetMode="External" /><Relationship Type="http://schemas.openxmlformats.org/officeDocument/2006/relationships/hyperlink" Id="rId80" Target="https://hal.science/hal-04545073" TargetMode="External" /><Relationship Type="http://schemas.openxmlformats.org/officeDocument/2006/relationships/hyperlink" Id="rId88" Target="https://journals.plos.org/plosone/article?id=10.1371/journal.pone.0314658" TargetMode="External" /><Relationship Type="http://schemas.openxmlformats.org/officeDocument/2006/relationships/hyperlink" Id="rId108" Target="https://learn.openapis.org/docs/getting-started" TargetMode="External" /><Relationship Type="http://schemas.openxmlformats.org/officeDocument/2006/relationships/hyperlink" Id="rId96" Target="https://modelcontextprotocol.io/introduction" TargetMode="External" /><Relationship Type="http://schemas.openxmlformats.org/officeDocument/2006/relationships/hyperlink" Id="rId98" Target="https://modelcontextprotocol.io/specification/2025-03-26/index" TargetMode="External" /><Relationship Type="http://schemas.openxmlformats.org/officeDocument/2006/relationships/hyperlink" Id="rId106" Target="https://openai.com/blog/chatgpt-plugins" TargetMode="External" /><Relationship Type="http://schemas.openxmlformats.org/officeDocument/2006/relationships/hyperlink" Id="rId104" Target="https://openai.com/index/function-calling-and-other-api-updates/" TargetMode="External" /><Relationship Type="http://schemas.openxmlformats.org/officeDocument/2006/relationships/hyperlink" Id="rId102" Target="https://openai.com/index/gpt-4-research/" TargetMode="External" /><Relationship Type="http://schemas.openxmlformats.org/officeDocument/2006/relationships/hyperlink" Id="rId100" Target="https://openai.com/index/instruction-following/" TargetMode="External" /><Relationship Type="http://schemas.openxmlformats.org/officeDocument/2006/relationships/hyperlink" Id="rId71" Target="https://www.anthropic.com/news/100k-context-windows" TargetMode="External" /><Relationship Type="http://schemas.openxmlformats.org/officeDocument/2006/relationships/hyperlink" Id="rId73" Target="https://www.anthropic.com/news/model-context-protocol" TargetMode="External" /><Relationship Type="http://schemas.openxmlformats.org/officeDocument/2006/relationships/hyperlink" Id="rId86"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18" Target="https://www.researchsquare.com/article/rs-2873090/v1" TargetMode="External" /></Relationships>
</file>

<file path=word/_rels/footnotes.xml.rels><?xml version="1.0" encoding="UTF-8"?><Relationships xmlns="http://schemas.openxmlformats.org/package/2006/relationships"><Relationship Type="http://schemas.openxmlformats.org/officeDocument/2006/relationships/hyperlink" Id="rId94" Target="https://api.semanticscholar.org/CorpusID:218539971" TargetMode="External" /><Relationship Type="http://schemas.openxmlformats.org/officeDocument/2006/relationships/hyperlink" Id="rId82" Target="https://api.semanticscholar.org/CorpusID:258259387" TargetMode="External" /><Relationship Type="http://schemas.openxmlformats.org/officeDocument/2006/relationships/hyperlink" Id="rId84" Target="https://arxiv.org/abs/1707.05015" TargetMode="External" /><Relationship Type="http://schemas.openxmlformats.org/officeDocument/2006/relationships/hyperlink" Id="rId78" Target="https://arxiv.org/abs/2005.14165" TargetMode="External" /><Relationship Type="http://schemas.openxmlformats.org/officeDocument/2006/relationships/hyperlink" Id="rId116" Target="https://arxiv.org/abs/2201.11903" TargetMode="External" /><Relationship Type="http://schemas.openxmlformats.org/officeDocument/2006/relationships/hyperlink" Id="rId120" Target="https://arxiv.org/abs/2305.10601" TargetMode="External" /><Relationship Type="http://schemas.openxmlformats.org/officeDocument/2006/relationships/hyperlink" Id="rId114" Target="https://blog.postman.com/what-is-openapi/" TargetMode="External" /><Relationship Type="http://schemas.openxmlformats.org/officeDocument/2006/relationships/hyperlink" Id="rId110" Target="https://csrc.nist.gov/pubs/ai/100/2/e2023/final" TargetMode="External" /><Relationship Type="http://schemas.openxmlformats.org/officeDocument/2006/relationships/hyperlink" Id="rId76" Target="https://developers.redhat.com/blog/2024/10/25/building-agents-large-language-modelsllms-and-nodejs" TargetMode="External" /><Relationship Type="http://schemas.openxmlformats.org/officeDocument/2006/relationships/hyperlink" Id="rId112" Target="https://doi.org/10.1016/j.ijhcs.2018.07.005" TargetMode="External" /><Relationship Type="http://schemas.openxmlformats.org/officeDocument/2006/relationships/hyperlink" Id="rId92" Target="https://doi.org/10.2196/15360" TargetMode="External" /><Relationship Type="http://schemas.openxmlformats.org/officeDocument/2006/relationships/hyperlink" Id="rId90" Target="https://genai.owasp.org/llmrisk/llm01-prompt-injection" TargetMode="External" /><Relationship Type="http://schemas.openxmlformats.org/officeDocument/2006/relationships/hyperlink" Id="rId80" Target="https://hal.science/hal-04545073" TargetMode="External" /><Relationship Type="http://schemas.openxmlformats.org/officeDocument/2006/relationships/hyperlink" Id="rId88" Target="https://journals.plos.org/plosone/article?id=10.1371/journal.pone.0314658" TargetMode="External" /><Relationship Type="http://schemas.openxmlformats.org/officeDocument/2006/relationships/hyperlink" Id="rId108" Target="https://learn.openapis.org/docs/getting-started" TargetMode="External" /><Relationship Type="http://schemas.openxmlformats.org/officeDocument/2006/relationships/hyperlink" Id="rId96" Target="https://modelcontextprotocol.io/introduction" TargetMode="External" /><Relationship Type="http://schemas.openxmlformats.org/officeDocument/2006/relationships/hyperlink" Id="rId98" Target="https://modelcontextprotocol.io/specification/2025-03-26/index" TargetMode="External" /><Relationship Type="http://schemas.openxmlformats.org/officeDocument/2006/relationships/hyperlink" Id="rId106" Target="https://openai.com/blog/chatgpt-plugins" TargetMode="External" /><Relationship Type="http://schemas.openxmlformats.org/officeDocument/2006/relationships/hyperlink" Id="rId104" Target="https://openai.com/index/function-calling-and-other-api-updates/" TargetMode="External" /><Relationship Type="http://schemas.openxmlformats.org/officeDocument/2006/relationships/hyperlink" Id="rId102" Target="https://openai.com/index/gpt-4-research/" TargetMode="External" /><Relationship Type="http://schemas.openxmlformats.org/officeDocument/2006/relationships/hyperlink" Id="rId100" Target="https://openai.com/index/instruction-following/" TargetMode="External" /><Relationship Type="http://schemas.openxmlformats.org/officeDocument/2006/relationships/hyperlink" Id="rId71" Target="https://www.anthropic.com/news/100k-context-windows" TargetMode="External" /><Relationship Type="http://schemas.openxmlformats.org/officeDocument/2006/relationships/hyperlink" Id="rId73" Target="https://www.anthropic.com/news/model-context-protocol" TargetMode="External" /><Relationship Type="http://schemas.openxmlformats.org/officeDocument/2006/relationships/hyperlink" Id="rId86"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18" Target="https://www.researchsquare.com/article/rs-2873090/v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APIS EM INTERFACES CONVERSACIONAIS: VALIDAÇÃO DA ABORDAGEM OPENAPI-MCP PARA AGENTES BASEADOS EM IA</dc:title>
  <dc:creator/>
  <cp:keywords/>
  <dcterms:created xsi:type="dcterms:W3CDTF">2025-05-27T23:46:36Z</dcterms:created>
  <dcterms:modified xsi:type="dcterms:W3CDTF">2025-05-27T23:46:36Z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