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AGENTE CONVERSACIONAL PARA INTERAÇÃO APRIMORADA EM SISTEMAS</w:t>
      </w:r>
    </w:p>
    <w:bookmarkStart w:id="22" w:name="X8e8220cab18ad8eb4e0e76b842421531bf7e362"/>
    <w:p>
      <w:pPr>
        <w:pStyle w:val="Heading3"/>
      </w:pPr>
      <w:r>
        <w:t xml:space="preserve">Artigo em produção - Checklist de produção</w:t>
      </w:r>
    </w:p>
    <w:p>
      <w:pPr>
        <w:pStyle w:val="Compact"/>
        <w:numPr>
          <w:ilvl w:val="0"/>
          <w:numId w:val="1001"/>
        </w:numPr>
      </w:pPr>
      <w:r>
        <w:t xml:space="preserve">Edição do artigo</w:t>
      </w:r>
    </w:p>
    <w:p>
      <w:pPr>
        <w:pStyle w:val="Compact"/>
        <w:numPr>
          <w:ilvl w:val="1"/>
          <w:numId w:val="1002"/>
        </w:numPr>
      </w:pPr>
      <w:r>
        <w:t xml:space="preserve">Aplicar ABNT</w:t>
      </w:r>
    </w:p>
    <w:p>
      <w:pPr>
        <w:pStyle w:val="Compact"/>
        <w:numPr>
          <w:ilvl w:val="1"/>
          <w:numId w:val="1003"/>
        </w:numPr>
      </w:pPr>
      <w:r>
        <w:t xml:space="preserve">Aplicar formatação da SATC</w:t>
      </w:r>
    </w:p>
    <w:p>
      <w:pPr>
        <w:pStyle w:val="Compact"/>
        <w:numPr>
          <w:ilvl w:val="0"/>
          <w:numId w:val="1004"/>
        </w:numPr>
      </w:pPr>
      <w:r>
        <w:t xml:space="preserve">Escrita</w:t>
      </w:r>
    </w:p>
    <w:p>
      <w:pPr>
        <w:pStyle w:val="Compact"/>
        <w:numPr>
          <w:ilvl w:val="1"/>
          <w:numId w:val="1005"/>
        </w:numPr>
      </w:pPr>
      <w:r>
        <w:t xml:space="preserve">Resumo</w:t>
      </w:r>
    </w:p>
    <w:p>
      <w:pPr>
        <w:pStyle w:val="Compact"/>
        <w:numPr>
          <w:ilvl w:val="2"/>
          <w:numId w:val="1006"/>
        </w:numPr>
      </w:pPr>
      <w:r>
        <w:t xml:space="preserve">Esqueleto</w:t>
      </w:r>
    </w:p>
    <w:p>
      <w:pPr>
        <w:pStyle w:val="Compact"/>
        <w:numPr>
          <w:ilvl w:val="2"/>
          <w:numId w:val="1007"/>
        </w:numPr>
      </w:pPr>
      <w:r>
        <w:t xml:space="preserve">Revisão após finalizar o artigo</w:t>
      </w:r>
    </w:p>
    <w:p>
      <w:pPr>
        <w:pStyle w:val="Compact"/>
        <w:numPr>
          <w:ilvl w:val="1"/>
          <w:numId w:val="1008"/>
        </w:numPr>
      </w:pPr>
      <w:r>
        <w:t xml:space="preserve">Introdução (preciso de umas referências)</w:t>
      </w:r>
    </w:p>
    <w:p>
      <w:pPr>
        <w:pStyle w:val="Compact"/>
        <w:numPr>
          <w:ilvl w:val="1"/>
          <w:numId w:val="1009"/>
        </w:numPr>
      </w:pPr>
      <w:r>
        <w:t xml:space="preserve">Material e métodos</w:t>
      </w:r>
    </w:p>
    <w:p>
      <w:pPr>
        <w:pStyle w:val="Compact"/>
        <w:numPr>
          <w:ilvl w:val="2"/>
          <w:numId w:val="1010"/>
        </w:numPr>
      </w:pPr>
      <w:r>
        <w:t xml:space="preserve">Abordagem geral</w:t>
      </w:r>
    </w:p>
    <w:p>
      <w:pPr>
        <w:pStyle w:val="Compact"/>
        <w:numPr>
          <w:ilvl w:val="2"/>
          <w:numId w:val="1011"/>
        </w:numPr>
      </w:pPr>
      <w:r>
        <w:t xml:space="preserve">Procedimento experimental de cada alternativa</w:t>
      </w:r>
    </w:p>
    <w:p>
      <w:pPr>
        <w:pStyle w:val="Compact"/>
        <w:numPr>
          <w:ilvl w:val="1"/>
          <w:numId w:val="1012"/>
        </w:numPr>
      </w:pPr>
      <w:r>
        <w:t xml:space="preserve">Resultados e discussão</w:t>
      </w:r>
    </w:p>
    <w:p>
      <w:pPr>
        <w:pStyle w:val="Compact"/>
        <w:numPr>
          <w:ilvl w:val="1"/>
          <w:numId w:val="1013"/>
        </w:numPr>
      </w:pPr>
      <w:r>
        <w:t xml:space="preserve">Considerações finais</w:t>
      </w:r>
    </w:p>
    <w:p>
      <w:pPr>
        <w:pStyle w:val="Compact"/>
        <w:numPr>
          <w:ilvl w:val="1"/>
          <w:numId w:val="1014"/>
        </w:numPr>
      </w:pPr>
      <w:r>
        <w:t xml:space="preserve">Referências</w:t>
      </w:r>
    </w:p>
    <w:p>
      <w:pPr>
        <w:pStyle w:val="Compact"/>
        <w:numPr>
          <w:ilvl w:val="2"/>
          <w:numId w:val="1015"/>
        </w:numPr>
      </w:pPr>
      <w:r>
        <w:t xml:space="preserve">Formatar ABNT</w:t>
      </w:r>
    </w:p>
    <w:p>
      <w:pPr>
        <w:pStyle w:val="FirstParagraph"/>
      </w:pPr>
      <w:r>
        <w:rPr>
          <w:b/>
          <w:bCs/>
        </w:rPr>
        <w:t xml:space="preserve">Lucas de Castro Zanoni</w:t>
      </w:r>
      <w:r>
        <w:rPr>
          <w:rStyle w:val="FootnoteReference"/>
        </w:rPr>
        <w:footnoteReference w:id="20"/>
      </w:r>
    </w:p>
    <w:p>
      <w:pPr>
        <w:pStyle w:val="BodyText"/>
      </w:pPr>
      <w:r>
        <w:rPr>
          <w:b/>
          <w:bCs/>
        </w:rPr>
        <w:t xml:space="preserve">Thyerri Fernandes Mezzari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Resumo: Este trabalho apresenta o desenvolvimento de um agente conversacional baseado em inteligência artificial para aprimorar a interação entre usuários e sistemas.</w:t>
      </w:r>
      <w:r>
        <w:t xml:space="preserve"> </w:t>
      </w:r>
      <w:r>
        <w:t xml:space="preserve">Utilizando técnicas avançadas de processamento de linguagem natural, o agente proposto visa simplificar a comunicação em interfaces complexas, proporcionando uma experiência digital unificada e adaptável às necessidades dos usuários.</w:t>
      </w:r>
      <w:r>
        <w:t xml:space="preserve"> </w:t>
      </w:r>
      <w:r>
        <w:t xml:space="preserve">A metodologia inclui o desenvolvimento, implementação e avaliação do agente em ambientes reais de uso.</w:t>
      </w:r>
      <w:r>
        <w:t xml:space="preserve"> </w:t>
      </w:r>
      <w:r>
        <w:t xml:space="preserve">Os resultados demonstram que a solução proposta contribui significativamente para a melhoria da acessibilidade e usabilidade dos sistemas, reduzindo barreiras de interação e promovendo uma comunicação mais fluida e intuitiva.</w:t>
      </w:r>
    </w:p>
    <w:p>
      <w:pPr>
        <w:pStyle w:val="BodyText"/>
      </w:pPr>
      <w:r>
        <w:rPr>
          <w:b/>
          <w:bCs/>
        </w:rPr>
        <w:t xml:space="preserve">Palavras-chaves:</w:t>
      </w:r>
      <w:r>
        <w:t xml:space="preserve"> </w:t>
      </w:r>
      <w:r>
        <w:t xml:space="preserve">agente conversacional, interação, sistema, inteligência artificial.</w:t>
      </w:r>
    </w:p>
    <w:bookmarkEnd w:id="22"/>
    <w:bookmarkStart w:id="23" w:name="introdução"/>
    <w:p>
      <w:pPr>
        <w:pStyle w:val="Heading1"/>
      </w:pPr>
      <w:r>
        <w:t xml:space="preserve">1 INTRODUÇÃO</w:t>
      </w:r>
    </w:p>
    <w:p>
      <w:pPr>
        <w:pStyle w:val="FirstParagraph"/>
      </w:pPr>
      <w:r>
        <w:t xml:space="preserve">A evolução das interfaces de usuário tem gerado uma diversidade de padrões de design e</w:t>
      </w:r>
      <w:r>
        <w:t xml:space="preserve"> </w:t>
      </w:r>
      <w:r>
        <w:t xml:space="preserve">usabilidade, resultando frequentemente em barreiras para a plena acessibilidade e interação</w:t>
      </w:r>
      <w:r>
        <w:t xml:space="preserve"> </w:t>
      </w:r>
      <w:r>
        <w:t xml:space="preserve">dos usuários com os sistemas digitais. Com o aumento da complexidade do frontend e a</w:t>
      </w:r>
      <w:r>
        <w:t xml:space="preserve"> </w:t>
      </w:r>
      <w:r>
        <w:t xml:space="preserve">multiplicidade de paradigmas de interação, muitos usuários enfrentam dificuldades</w:t>
      </w:r>
      <w:r>
        <w:t xml:space="preserve"> </w:t>
      </w:r>
      <w:r>
        <w:t xml:space="preserve">significativas para utilizar efetivamente as funcionalidades oferecidas pelos sistemas</w:t>
      </w:r>
      <w:r>
        <w:t xml:space="preserve"> </w:t>
      </w:r>
      <w:r>
        <w:t xml:space="preserve">computacionais modernos</w:t>
      </w:r>
      <w:r>
        <w:t xml:space="preserve"> </w:t>
      </w:r>
      <w:r>
        <w:t xml:space="preserve">[@RAPP201849]</w:t>
      </w:r>
      <w:r>
        <w:t xml:space="preserve"> </w:t>
      </w:r>
      <w:r>
        <w:t xml:space="preserve">[@Kocaballi2019]</w:t>
      </w:r>
      <w:r>
        <w:t xml:space="preserve">.</w:t>
      </w:r>
    </w:p>
    <w:p>
      <w:pPr>
        <w:pStyle w:val="BodyText"/>
      </w:pPr>
      <w:r>
        <w:t xml:space="preserve">Nesse cenário, os agentes conversacionais baseados em inteligência artificial emergem</w:t>
      </w:r>
      <w:r>
        <w:t xml:space="preserve"> </w:t>
      </w:r>
      <w:r>
        <w:t xml:space="preserve">como uma alternativa promissora para simplificar a comunicação entre humanos e máquinas,</w:t>
      </w:r>
      <w:r>
        <w:t xml:space="preserve"> </w:t>
      </w:r>
      <w:r>
        <w:t xml:space="preserve">oferecendo uma camada intermediária de interação que pode traduzir comandos em linguagem</w:t>
      </w:r>
      <w:r>
        <w:t xml:space="preserve"> </w:t>
      </w:r>
      <w:r>
        <w:t xml:space="preserve">natural para ações específicas no sistema.</w:t>
      </w:r>
    </w:p>
    <w:p>
      <w:pPr>
        <w:pStyle w:val="BodyText"/>
      </w:pPr>
      <w:r>
        <w:t xml:space="preserve">Estudos recentes têm demonstrado que agentes conversacionais podem aprimorar</w:t>
      </w:r>
      <w:r>
        <w:t xml:space="preserve"> </w:t>
      </w:r>
      <w:r>
        <w:t xml:space="preserve">significativamente a experiência do usuário ao simplificar interações com sistemas</w:t>
      </w:r>
      <w:r>
        <w:t xml:space="preserve"> </w:t>
      </w:r>
      <w:r>
        <w:t xml:space="preserve">complexos</w:t>
      </w:r>
      <w:r>
        <w:t xml:space="preserve"> </w:t>
      </w:r>
      <w:r>
        <w:t xml:space="preserve">[@fast2017irisconversationalagentcomplex]</w:t>
      </w:r>
      <w:r>
        <w:t xml:space="preserve">. Além disso, a implementação de</w:t>
      </w:r>
      <w:r>
        <w:t xml:space="preserve"> </w:t>
      </w:r>
      <w:r>
        <w:t xml:space="preserve">interfaces baseadas em linguagem natural tem mostrado potencial para melhorar a usabilidade</w:t>
      </w:r>
      <w:r>
        <w:t xml:space="preserve"> </w:t>
      </w:r>
      <w:r>
        <w:t xml:space="preserve">em contextos domésticos e inteligentes, reduzindo o tempo e o esforço necessários para</w:t>
      </w:r>
      <w:r>
        <w:t xml:space="preserve"> </w:t>
      </w:r>
      <w:r>
        <w:t xml:space="preserve">completar tarefas complexas</w:t>
      </w:r>
      <w:r>
        <w:t xml:space="preserve"> </w:t>
      </w:r>
      <w:r>
        <w:t xml:space="preserve">[@Guo2024Doppelganger]</w:t>
      </w:r>
      <w:r>
        <w:t xml:space="preserve">. Ademais, tais interfaces oferecem</w:t>
      </w:r>
      <w:r>
        <w:t xml:space="preserve"> </w:t>
      </w:r>
      <w:r>
        <w:t xml:space="preserve">vantagens consideráveis em termos de acessibilidade, permitindo uma comunicação mais</w:t>
      </w:r>
      <w:r>
        <w:t xml:space="preserve"> </w:t>
      </w:r>
      <w:r>
        <w:t xml:space="preserve">inclusiva e adaptável a usuários com diferentes necessidades especiais</w:t>
      </w:r>
      <w:r>
        <w:t xml:space="preserve"> </w:t>
      </w:r>
      <w:r>
        <w:t xml:space="preserve">[@Lister2020AccessibleCU]</w:t>
      </w:r>
      <w:r>
        <w:t xml:space="preserve"> </w:t>
      </w:r>
      <w:r>
        <w:t xml:space="preserve">[@Deng2023AMA]</w:t>
      </w:r>
      <w:r>
        <w:t xml:space="preserve">.</w:t>
      </w:r>
    </w:p>
    <w:p>
      <w:pPr>
        <w:pStyle w:val="BodyText"/>
      </w:pPr>
      <w:r>
        <w:t xml:space="preserve">A problemática central desta pesquisa reside na questão: de que forma um agente</w:t>
      </w:r>
      <w:r>
        <w:t xml:space="preserve"> </w:t>
      </w:r>
      <w:r>
        <w:t xml:space="preserve">conversacional baseado em IA pode potencializar a interação entre usuários e sistemas,</w:t>
      </w:r>
      <w:r>
        <w:t xml:space="preserve"> </w:t>
      </w:r>
      <w:r>
        <w:t xml:space="preserve">promovendo uma comunicação fluida mesmo em ambientes com interfaces complexas? Essa</w:t>
      </w:r>
      <w:r>
        <w:t xml:space="preserve"> </w:t>
      </w:r>
      <w:r>
        <w:t xml:space="preserve">pergunta reflete a necessidade crescente de soluções que democratizem o acesso à</w:t>
      </w:r>
      <w:r>
        <w:t xml:space="preserve"> </w:t>
      </w:r>
      <w:r>
        <w:t xml:space="preserve">tecnologia, reduzindo a curva de aprendizado necessária para a utilização de sistemas</w:t>
      </w:r>
      <w:r>
        <w:t xml:space="preserve"> </w:t>
      </w:r>
      <w:r>
        <w:t xml:space="preserve">especializados e tornando-os mais acessíveis para diferentes perfis de usuários.</w:t>
      </w:r>
    </w:p>
    <w:p>
      <w:pPr>
        <w:pStyle w:val="BodyText"/>
      </w:pPr>
      <w:r>
        <w:t xml:space="preserve">Adicionalmente, trabalhos recentes indicam que avanços na arquitetura de modelos de</w:t>
      </w:r>
      <w:r>
        <w:t xml:space="preserve"> </w:t>
      </w:r>
      <w:r>
        <w:t xml:space="preserve">IA, como o uso de transformers sem camadas de normalização, podem influenciar positivamente</w:t>
      </w:r>
      <w:r>
        <w:t xml:space="preserve"> </w:t>
      </w:r>
      <w:r>
        <w:t xml:space="preserve">o desempenho e a eficiência desses agentes</w:t>
      </w:r>
      <w:r>
        <w:t xml:space="preserve"> </w:t>
      </w:r>
      <w:r>
        <w:t xml:space="preserve">[@Zhu2025DyT]</w:t>
      </w:r>
      <w:r>
        <w:t xml:space="preserve">.</w:t>
      </w:r>
    </w:p>
    <w:p>
      <w:pPr>
        <w:pStyle w:val="BodyText"/>
      </w:pPr>
      <w:r>
        <w:t xml:space="preserve">A relevância deste estudo evidencia-se pelo potencial transformador que os agentes</w:t>
      </w:r>
      <w:r>
        <w:t xml:space="preserve"> </w:t>
      </w:r>
      <w:r>
        <w:t xml:space="preserve">conversacionais representam para a área de interação humano-computador. Ao implementar um</w:t>
      </w:r>
      <w:r>
        <w:t xml:space="preserve"> </w:t>
      </w:r>
      <w:r>
        <w:t xml:space="preserve">sistema intermediário capaz de interpretar linguagem natural e traduzi-la em ações</w:t>
      </w:r>
      <w:r>
        <w:t xml:space="preserve"> </w:t>
      </w:r>
      <w:r>
        <w:t xml:space="preserve">específicas dentro de um sistema, cria-se uma ponte que permite aos usuários interagir de</w:t>
      </w:r>
      <w:r>
        <w:t xml:space="preserve"> </w:t>
      </w:r>
      <w:r>
        <w:t xml:space="preserve">forma mais intuitiva e natural com as tecnologias digitais. Esta abordagem tem o potencial</w:t>
      </w:r>
      <w:r>
        <w:t xml:space="preserve"> </w:t>
      </w:r>
      <w:r>
        <w:t xml:space="preserve">de mitigar as barreiras impostas por interfaces complexas, contribuindo para uma maior</w:t>
      </w:r>
      <w:r>
        <w:t xml:space="preserve"> </w:t>
      </w:r>
      <w:r>
        <w:t xml:space="preserve">inclusão digital e para a melhoria da experiência do usuário em diversos contextos de</w:t>
      </w:r>
      <w:r>
        <w:t xml:space="preserve"> </w:t>
      </w:r>
      <w:r>
        <w:t xml:space="preserve">aplicação.</w:t>
      </w:r>
    </w:p>
    <w:bookmarkEnd w:id="23"/>
    <w:bookmarkStart w:id="26" w:name="procedimento-experimental"/>
    <w:p>
      <w:pPr>
        <w:pStyle w:val="Heading1"/>
      </w:pPr>
      <w:r>
        <w:t xml:space="preserve">2 PROCEDIMENTO EXPERIMENTAL</w:t>
      </w:r>
    </w:p>
    <w:p>
      <w:pPr>
        <w:pStyle w:val="FirstParagraph"/>
      </w:pPr>
      <w:r>
        <w:t xml:space="preserve">Este trabalho adota uma abordagem metodológica estruturada em múltiplas etapas para</w:t>
      </w:r>
      <w:r>
        <w:t xml:space="preserve"> </w:t>
      </w:r>
      <w:r>
        <w:t xml:space="preserve">investigar e avaliar diferentes métodos de integração entre agentes conversacionais</w:t>
      </w:r>
      <w:r>
        <w:t xml:space="preserve"> </w:t>
      </w:r>
      <w:r>
        <w:t xml:space="preserve">baseados em LLMs (Large Language Models) e sistemas computacionais. A pesquisa se</w:t>
      </w:r>
      <w:r>
        <w:t xml:space="preserve"> </w:t>
      </w:r>
      <w:r>
        <w:t xml:space="preserve">desenvolve através de uma análise comparativa de quatro abordagens distintas de</w:t>
      </w:r>
      <w:r>
        <w:t xml:space="preserve"> </w:t>
      </w:r>
      <w:r>
        <w:t xml:space="preserve">integração, cada uma com suas características, vantagens e limitações específicas.</w:t>
      </w:r>
    </w:p>
    <w:p>
      <w:pPr>
        <w:pStyle w:val="BodyText"/>
      </w:pPr>
      <w:r>
        <w:t xml:space="preserve">O processo investigativo inicia-se com uma revisão sistemática da literatura sobre</w:t>
      </w:r>
      <w:r>
        <w:t xml:space="preserve"> </w:t>
      </w:r>
      <w:r>
        <w:t xml:space="preserve">integrações entre LLMs e sistemas, estabelecendo uma base teórica sólida para a</w:t>
      </w:r>
      <w:r>
        <w:t xml:space="preserve"> </w:t>
      </w:r>
      <w:r>
        <w:t xml:space="preserve">análise subsequente. Em seguida, são exploradas quatro abordagens principais de</w:t>
      </w:r>
      <w:r>
        <w:t xml:space="preserve"> </w:t>
      </w:r>
      <w:r>
        <w:t xml:space="preserve">integração: (1) conexão direta com banco de dados, permitindo consultas e manipulações</w:t>
      </w:r>
      <w:r>
        <w:t xml:space="preserve"> </w:t>
      </w:r>
      <w:r>
        <w:t xml:space="preserve">diretas; (2) integração via plugins ORM, facilitando o acesso através de camadas de</w:t>
      </w:r>
      <w:r>
        <w:t xml:space="preserve"> </w:t>
      </w:r>
      <w:r>
        <w:t xml:space="preserve">abstração existentes; (3) integração via API/Swagger, utilizando interfaces padronizadas</w:t>
      </w:r>
      <w:r>
        <w:t xml:space="preserve"> </w:t>
      </w:r>
      <w:r>
        <w:t xml:space="preserve">de comunicação; e (4) integração via Model Context Protocol (MCP), explorando um</w:t>
      </w:r>
      <w:r>
        <w:t xml:space="preserve"> </w:t>
      </w:r>
      <w:r>
        <w:t xml:space="preserve">paradigma emergente de comunicação entre LLMs e sistemas.</w:t>
      </w:r>
    </w:p>
    <w:p>
      <w:pPr>
        <w:pStyle w:val="BodyText"/>
      </w:pPr>
      <w:r>
        <w:t xml:space="preserve">Para cada abordagem, será desenvolvida uma prova de conceito que demonstre sua</w:t>
      </w:r>
      <w:r>
        <w:t xml:space="preserve"> </w:t>
      </w:r>
      <w:r>
        <w:t xml:space="preserve">viabilidade técnica e permita uma avaliação objetiva de seus aspectos funcionais e</w:t>
      </w:r>
      <w:r>
        <w:t xml:space="preserve"> </w:t>
      </w:r>
      <w:r>
        <w:t xml:space="preserve">não-funcionais. A avaliação seguirá critérios predefinidos, incluindo desempenho,</w:t>
      </w:r>
      <w:r>
        <w:t xml:space="preserve"> </w:t>
      </w:r>
      <w:r>
        <w:t xml:space="preserve">segurança, facilidade de implementação, manutenibilidade e experiência do usuário.</w:t>
      </w:r>
      <w:r>
        <w:t xml:space="preserve"> </w:t>
      </w:r>
      <w:r>
        <w:t xml:space="preserve">Os resultados serão documentados e analisados de forma sistemática, permitindo uma</w:t>
      </w:r>
      <w:r>
        <w:t xml:space="preserve"> </w:t>
      </w:r>
      <w:r>
        <w:t xml:space="preserve">comparação objetiva entre as diferentes abordagens.</w:t>
      </w:r>
    </w:p>
    <w:bookmarkStart w:id="24" w:name="materiais"/>
    <w:p>
      <w:pPr>
        <w:pStyle w:val="Heading2"/>
      </w:pPr>
      <w:r>
        <w:t xml:space="preserve">2.1 MATERIAIS</w:t>
      </w:r>
    </w:p>
    <w:p>
      <w:pPr>
        <w:pStyle w:val="FirstParagraph"/>
      </w:pPr>
      <w:r>
        <w:t xml:space="preserve">Esta seção deve indicar os recursos utilizados para realizar a</w:t>
      </w:r>
      <w:r>
        <w:t xml:space="preserve"> </w:t>
      </w:r>
      <w:r>
        <w:t xml:space="preserve">pesquisa. Deve, portanto, apresentar os materiais utilizados na</w:t>
      </w:r>
      <w:r>
        <w:t xml:space="preserve"> </w:t>
      </w:r>
      <w:r>
        <w:t xml:space="preserve">pesquisa o tamanho da amostra e como ela foi determinada.</w:t>
      </w:r>
    </w:p>
    <w:bookmarkEnd w:id="24"/>
    <w:bookmarkStart w:id="25" w:name="métodos"/>
    <w:p>
      <w:pPr>
        <w:pStyle w:val="Heading2"/>
      </w:pPr>
      <w:r>
        <w:t xml:space="preserve">2.2 MÉTODOS</w:t>
      </w:r>
    </w:p>
    <w:p>
      <w:pPr>
        <w:pStyle w:val="FirstParagraph"/>
      </w:pPr>
      <w:r>
        <w:t xml:space="preserve">Em métodos deve ter uma explicação minuciosa, detalhada, rigorosa e</w:t>
      </w:r>
      <w:r>
        <w:t xml:space="preserve"> </w:t>
      </w:r>
      <w:r>
        <w:t xml:space="preserve">exata de toda ação desenvolvida no método (caminho) do trabalho de</w:t>
      </w:r>
      <w:r>
        <w:t xml:space="preserve"> </w:t>
      </w:r>
      <w:r>
        <w:t xml:space="preserve">pesquisa. É necessário descrever quais equipamentos serão utilizados e</w:t>
      </w:r>
      <w:r>
        <w:t xml:space="preserve"> </w:t>
      </w:r>
      <w:r>
        <w:t xml:space="preserve">todo o procedimento experimental.</w:t>
      </w:r>
    </w:p>
    <w:p>
      <w:pPr>
        <w:pStyle w:val="BodyText"/>
      </w:pPr>
      <w:r>
        <w:t xml:space="preserve">É a explicação do tipo de pesquisa, do instrumental utilizado</w:t>
      </w:r>
      <w:r>
        <w:t xml:space="preserve"> </w:t>
      </w:r>
      <w:r>
        <w:t xml:space="preserve">(softwares, equipamentos, questionários, entrevistas, etc.), do tempo</w:t>
      </w:r>
      <w:r>
        <w:t xml:space="preserve"> </w:t>
      </w:r>
      <w:r>
        <w:t xml:space="preserve">previsto, do laboratório, das formas de tabulação e tratamento dos</w:t>
      </w:r>
      <w:r>
        <w:t xml:space="preserve"> </w:t>
      </w:r>
      <w:r>
        <w:t xml:space="preserve">dados, enfim, de tudo aquilo que se utilizou ou será utilizado no</w:t>
      </w:r>
      <w:r>
        <w:t xml:space="preserve"> </w:t>
      </w:r>
      <w:r>
        <w:t xml:space="preserve">trabalho.</w:t>
      </w:r>
    </w:p>
    <w:p>
      <w:pPr>
        <w:pStyle w:val="BodyText"/>
      </w:pPr>
      <w:r>
        <w:rPr>
          <w:b/>
          <w:bCs/>
        </w:rPr>
        <w:t xml:space="preserve">A seguir regras de formatação para o desenvolvimento do artigo:</w:t>
      </w:r>
    </w:p>
    <w:p>
      <w:pPr>
        <w:pStyle w:val="BodyText"/>
      </w:pPr>
      <w:r>
        <w:t xml:space="preserve">É de extrema importância realizar uma pesquisa bibliográfica, do tema a</w:t>
      </w:r>
      <w:r>
        <w:t xml:space="preserve"> </w:t>
      </w:r>
      <w:r>
        <w:t xml:space="preserve">ser estudado, baseada em periódicos nacionais e internacionais (artigos,</w:t>
      </w:r>
      <w:r>
        <w:t xml:space="preserve"> </w:t>
      </w:r>
      <w:r>
        <w:t xml:space="preserve">anais de congressos, revistas especializadas) e também em livros, teses</w:t>
      </w:r>
      <w:r>
        <w:t xml:space="preserve"> </w:t>
      </w:r>
      <w:r>
        <w:t xml:space="preserve">e dissertações para direcionar os procedimentos experimentais adotados e</w:t>
      </w:r>
      <w:r>
        <w:t xml:space="preserve"> </w:t>
      </w:r>
      <w:r>
        <w:t xml:space="preserve">os resultados e discussões obtidos. Essas referências deveram ser</w:t>
      </w:r>
      <w:r>
        <w:t xml:space="preserve"> </w:t>
      </w:r>
      <w:r>
        <w:t xml:space="preserve">citadas ao longo do artigo.</w:t>
      </w:r>
    </w:p>
    <w:p>
      <w:pPr>
        <w:pStyle w:val="BodyText"/>
      </w:pPr>
      <w:r>
        <w:t xml:space="preserve">É importante compreender que cópias de trechos deverão ser feitas de</w:t>
      </w:r>
      <w:r>
        <w:t xml:space="preserve"> </w:t>
      </w:r>
      <w:r>
        <w:t xml:space="preserve">acordo com as normas da ABNT, ou seja: citações diretas e/ou indiretas,</w:t>
      </w:r>
      <w:r>
        <w:t xml:space="preserve"> </w:t>
      </w:r>
      <w:r>
        <w:t xml:space="preserve">curtas e/ou longas. Cópia de trechos e/ou na íntegra sem os devidos</w:t>
      </w:r>
      <w:r>
        <w:t xml:space="preserve"> </w:t>
      </w:r>
      <w:r>
        <w:t xml:space="preserve">créditos é considerado plágio (lei nº 9.610, de 19.02.98, que altera,</w:t>
      </w:r>
      <w:r>
        <w:t xml:space="preserve"> </w:t>
      </w:r>
      <w:r>
        <w:t xml:space="preserve">atualiza e consolida a legislação sobre direitos autorais). Não se</w:t>
      </w:r>
      <w:r>
        <w:t xml:space="preserve"> </w:t>
      </w:r>
      <w:r>
        <w:t xml:space="preserve">esqueça de nomear a seção.</w:t>
      </w:r>
    </w:p>
    <w:bookmarkEnd w:id="25"/>
    <w:bookmarkEnd w:id="26"/>
    <w:bookmarkStart w:id="27" w:name="resultados-e-discussões"/>
    <w:p>
      <w:pPr>
        <w:pStyle w:val="Heading1"/>
      </w:pPr>
      <w:r>
        <w:t xml:space="preserve">3 RESULTADOS E DISCUSSÕES</w:t>
      </w:r>
    </w:p>
    <w:p>
      <w:pPr>
        <w:pStyle w:val="FirstParagraph"/>
      </w:pPr>
      <w:r>
        <w:t xml:space="preserve">Nos Resultados e Discussões, deve-se apresentar os resultados obtidos no</w:t>
      </w:r>
      <w:r>
        <w:t xml:space="preserve"> </w:t>
      </w:r>
      <w:r>
        <w:t xml:space="preserve">Procedimento Experimental e fazer uma discussão e análise sobre os</w:t>
      </w:r>
      <w:r>
        <w:t xml:space="preserve"> </w:t>
      </w:r>
      <w:r>
        <w:t xml:space="preserve">mesmos sempre que possível referenciando a literatura pesquisada.</w:t>
      </w:r>
    </w:p>
    <w:bookmarkEnd w:id="27"/>
    <w:bookmarkStart w:id="28" w:name="considerações-finais"/>
    <w:p>
      <w:pPr>
        <w:pStyle w:val="Heading1"/>
      </w:pPr>
      <w:r>
        <w:t xml:space="preserve">4 CONSIDERAÇÕES FINAIS</w:t>
      </w:r>
    </w:p>
    <w:p>
      <w:pPr>
        <w:pStyle w:val="FirstParagraph"/>
      </w:pPr>
      <w:r>
        <w:t xml:space="preserve">Etapa esta que servirá para você evidenciar as conquistas alcançadas com</w:t>
      </w:r>
      <w:r>
        <w:t xml:space="preserve"> </w:t>
      </w:r>
      <w:r>
        <w:t xml:space="preserve">o estudo e indicar as limitações e as reconsiderações. Além disso, você</w:t>
      </w:r>
      <w:r>
        <w:t xml:space="preserve"> </w:t>
      </w:r>
      <w:r>
        <w:t xml:space="preserve">poderá apontar a relação entre fatos verificados e teoria e mostrar a</w:t>
      </w:r>
      <w:r>
        <w:t xml:space="preserve"> </w:t>
      </w:r>
      <w:r>
        <w:t xml:space="preserve">contribuição da pesquisa para o meio acadêmico, empresarial e/ou para o</w:t>
      </w:r>
      <w:r>
        <w:t xml:space="preserve"> </w:t>
      </w:r>
      <w:r>
        <w:t xml:space="preserve">desenvolvimento da ciência e tecnologia. Além disso, você poderá sugerir</w:t>
      </w:r>
      <w:r>
        <w:t xml:space="preserve"> </w:t>
      </w:r>
      <w:r>
        <w:t xml:space="preserve">temas complementares a sua pesquisa para estudos futuros. Responda aqui</w:t>
      </w:r>
      <w:r>
        <w:t xml:space="preserve"> </w:t>
      </w:r>
      <w:r>
        <w:t xml:space="preserve">a sua pergunta-problema de pesquisa.</w:t>
      </w:r>
    </w:p>
    <w:bookmarkEnd w:id="28"/>
    <w:bookmarkStart w:id="29" w:name="referências"/>
    <w:p>
      <w:pPr>
        <w:pStyle w:val="Heading1"/>
      </w:pPr>
      <w:r>
        <w:t xml:space="preserve">REFERÊNCIAS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Graduando em Engenharia de software no semestre letivo de 2024-2. E-mail: castro.lucas290@gmail.com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Professor do Centro Universitário UniSATC E-mail: thyerri.mezzari@satc.edu.br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3"/>
  </w:num>
  <w:num w:numId="1007">
    <w:abstractNumId w:val="992"/>
  </w:num>
  <w:num w:numId="1008">
    <w:abstractNumId w:val="993"/>
  </w:num>
  <w:num w:numId="1009">
    <w:abstractNumId w:val="992"/>
  </w:num>
  <w:num w:numId="1010">
    <w:abstractNumId w:val="993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AGENTE CONVERSACIONAL PARA INTERAÇÃO APRIMORADA EM SISTEMAS</dc:title>
  <dc:creator/>
  <cp:keywords/>
  <dcterms:created xsi:type="dcterms:W3CDTF">2025-04-10T23:33:35Z</dcterms:created>
  <dcterms:modified xsi:type="dcterms:W3CDTF">2025-04-10T23:33:35Z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