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AGENTE CONVERSACIONAL PARA INTERAÇÃO APRIMORADA EM SISTEMAS</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ABNT</w:t>
      </w:r>
    </w:p>
    <w:p>
      <w:pPr>
        <w:pStyle w:val="Compact"/>
        <w:numPr>
          <w:ilvl w:val="1"/>
          <w:numId w:val="1003"/>
        </w:numPr>
      </w:pPr>
      <w:r>
        <w:t xml:space="preserve">Aplicar formatação da SATC</w:t>
      </w:r>
    </w:p>
    <w:p>
      <w:pPr>
        <w:pStyle w:val="Compact"/>
        <w:numPr>
          <w:ilvl w:val="0"/>
          <w:numId w:val="1004"/>
        </w:numPr>
      </w:pPr>
      <w:r>
        <w:t xml:space="preserve">Escrita</w:t>
      </w:r>
    </w:p>
    <w:p>
      <w:pPr>
        <w:pStyle w:val="Compact"/>
        <w:numPr>
          <w:ilvl w:val="1"/>
          <w:numId w:val="1005"/>
        </w:numPr>
      </w:pPr>
      <w:r>
        <w:t xml:space="preserve">Resumo</w:t>
      </w:r>
    </w:p>
    <w:p>
      <w:pPr>
        <w:pStyle w:val="Compact"/>
        <w:numPr>
          <w:ilvl w:val="2"/>
          <w:numId w:val="1006"/>
        </w:numPr>
      </w:pPr>
      <w:r>
        <w:t xml:space="preserve">Esqueleto</w:t>
      </w:r>
    </w:p>
    <w:p>
      <w:pPr>
        <w:pStyle w:val="Compact"/>
        <w:numPr>
          <w:ilvl w:val="2"/>
          <w:numId w:val="1007"/>
        </w:numPr>
      </w:pPr>
      <w:r>
        <w:t xml:space="preserve">Revisão após finalizar o artigo</w:t>
      </w:r>
    </w:p>
    <w:p>
      <w:pPr>
        <w:pStyle w:val="Compact"/>
        <w:numPr>
          <w:ilvl w:val="1"/>
          <w:numId w:val="1008"/>
        </w:numPr>
      </w:pPr>
      <w:r>
        <w:t xml:space="preserve">Introdução (preciso de umas referências)</w:t>
      </w:r>
    </w:p>
    <w:p>
      <w:pPr>
        <w:pStyle w:val="Compact"/>
        <w:numPr>
          <w:ilvl w:val="1"/>
          <w:numId w:val="1009"/>
        </w:numPr>
      </w:pPr>
      <w:r>
        <w:t xml:space="preserve">Material e métodos</w:t>
      </w:r>
    </w:p>
    <w:p>
      <w:pPr>
        <w:pStyle w:val="Compact"/>
        <w:numPr>
          <w:ilvl w:val="2"/>
          <w:numId w:val="1010"/>
        </w:numPr>
      </w:pPr>
      <w:r>
        <w:t xml:space="preserve">Abordagem geral</w:t>
      </w:r>
    </w:p>
    <w:p>
      <w:pPr>
        <w:pStyle w:val="Compact"/>
        <w:numPr>
          <w:ilvl w:val="2"/>
          <w:numId w:val="1011"/>
        </w:numPr>
      </w:pPr>
      <w:r>
        <w:t xml:space="preserve">Materiais</w:t>
      </w:r>
    </w:p>
    <w:p>
      <w:pPr>
        <w:pStyle w:val="Compact"/>
        <w:numPr>
          <w:ilvl w:val="2"/>
          <w:numId w:val="1012"/>
        </w:numPr>
      </w:pPr>
      <w:r>
        <w:t xml:space="preserve">Métodos</w:t>
      </w:r>
    </w:p>
    <w:p>
      <w:pPr>
        <w:pStyle w:val="Compact"/>
        <w:numPr>
          <w:ilvl w:val="3"/>
          <w:numId w:val="1013"/>
        </w:numPr>
      </w:pPr>
      <w:r>
        <w:t xml:space="preserve">Procedimento experimental de cada alternativa</w:t>
      </w:r>
    </w:p>
    <w:p>
      <w:pPr>
        <w:pStyle w:val="Compact"/>
        <w:numPr>
          <w:ilvl w:val="1"/>
          <w:numId w:val="1014"/>
        </w:numPr>
      </w:pPr>
      <w:r>
        <w:t xml:space="preserve">Resultados e discussão</w:t>
      </w:r>
    </w:p>
    <w:p>
      <w:pPr>
        <w:pStyle w:val="Compact"/>
        <w:numPr>
          <w:ilvl w:val="1"/>
          <w:numId w:val="1015"/>
        </w:numPr>
      </w:pPr>
      <w:r>
        <w:t xml:space="preserve">Considerações finais</w:t>
      </w:r>
    </w:p>
    <w:p>
      <w:pPr>
        <w:pStyle w:val="Compact"/>
        <w:numPr>
          <w:ilvl w:val="1"/>
          <w:numId w:val="1016"/>
        </w:numPr>
      </w:pPr>
      <w:r>
        <w:t xml:space="preserve">Referências</w:t>
      </w:r>
    </w:p>
    <w:p>
      <w:pPr>
        <w:pStyle w:val="Compact"/>
        <w:numPr>
          <w:ilvl w:val="2"/>
          <w:numId w:val="1017"/>
        </w:numPr>
      </w:pPr>
      <w:r>
        <w:t xml:space="preserve">Formatar ABNT</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o desenvolvimento de um agente conversacional baseado em inteligência artificial para aprimorar a interação entre usuários e sistemas. Utilizando técnicas avançadas de processamento de linguagem natural, o agente proposto visa simplificar a comunicação em interfaces complexas, proporcionando uma experiência digital unificada e adaptável às necessidades dos usuários. A metodologia inclui o desenvolvimento, implementação e avaliação do agente em ambientes reais de uso. Os resultados demonstram que a solução proposta contribui significativamente para a melhoria da acessibilidade e usabilidade dos sistemas, reduzindo barreiras de interação e promovendo uma comunicação mais fluida e intuitiva.</w:t>
      </w:r>
    </w:p>
    <w:p>
      <w:pPr>
        <w:pStyle w:val="BodyText"/>
      </w:pPr>
      <w:r>
        <w:rPr>
          <w:b/>
          <w:bCs/>
        </w:rPr>
        <w:t xml:space="preserve">Palavras-chaves:</w:t>
      </w:r>
      <w:r>
        <w:t xml:space="preserve"> </w:t>
      </w:r>
      <w:r>
        <w:t xml:space="preserve">agente conversacional, interação, sistema, inteligência artificial.</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pelos sistemas computacionais modernos</w:t>
      </w:r>
      <w:r>
        <w:t xml:space="preserve"> </w:t>
      </w:r>
      <w:r>
        <w:t xml:space="preserve">(RAPP et al., 2018)</w:t>
      </w:r>
      <w:r>
        <w:t xml:space="preserve"> </w:t>
      </w:r>
      <w:r>
        <w:t xml:space="preserve">(KOCABALLI et al., 2019)</w:t>
      </w:r>
      <w:r>
        <w:t xml:space="preserve">.</w:t>
      </w:r>
    </w:p>
    <w:p>
      <w:pPr>
        <w:pStyle w:val="BodyText"/>
      </w:pPr>
      <w:r>
        <w:t xml:space="preserve">Nesse cenário, os agentes conversacionais baseados em inteligência artificial emergem como uma alternativa promissora para simplificar a comunicação entre humanos e máquinas, oferecendo uma camada intermediária de interação que pode traduzir comandos em linguagem natural para ações específicas no sistema.</w:t>
      </w:r>
    </w:p>
    <w:p>
      <w:pPr>
        <w:pStyle w:val="BodyText"/>
      </w:pPr>
      <w:r>
        <w:t xml:space="preserve">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w:t>
      </w:r>
    </w:p>
    <w:p>
      <w:pPr>
        <w:pStyle w:val="BodyText"/>
      </w:pPr>
      <w: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Adicionalmente, trabalhos recentes indicam que avanços na arquitetura de modelos de IA, como o uso de transformers sem camadas de normalização, podem influenciar positivamente o desempenho e a eficiência desses agentes</w:t>
      </w:r>
      <w:r>
        <w:t xml:space="preserve"> </w:t>
      </w:r>
      <w:r>
        <w:t xml:space="preserve">(ZHU et al., 2025)</w:t>
      </w:r>
      <w:r>
        <w:t xml:space="preserve">.</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34" w:name="procedimento-experimental"/>
    <w:p>
      <w:pPr>
        <w:pStyle w:val="Ttulo1"/>
      </w:pPr>
      <w:r>
        <w:t xml:space="preserve">2 PROCEDIMENTO EXPERIMENTAL</w:t>
      </w:r>
    </w:p>
    <w:p>
      <w:pPr>
        <w:pStyle w:val="FirstParagraph"/>
      </w:pPr>
      <w:r>
        <w:t xml:space="preserve">Este trabalho adota uma abordagem metodológica estruturada em múltiplas etapas para investigar e avaliar diferentes métodos de integração entre agentes conversacionais baseados em LLMs (Large Language Models) e sistemas computacionais. A pesquisa se desenvolve através de uma análise comparativa de quatro abordagens distintas de integração, cada uma com suas características, vantagens e limitações específicas.</w:t>
      </w:r>
    </w:p>
    <w:p>
      <w:pPr>
        <w:pStyle w:val="BodyText"/>
      </w:pPr>
      <w:r>
        <w:t xml:space="preserve">O processo investigativo inicia-se com uma revisão sistemática da literatura sobre integrações entre LLMs e sistemas, estabelecendo uma base teórica sólida para a análise subsequente. Em seguida, são exploradas quatro abordagens principais de integração: (1) conexão direta com banco de dados, permitindo consultas e manipulações diretas; (2) integração via plugins ORM, facilitando o acesso através de camadas de abstração existentes; (3) integração via API/Swagger, utilizando interfaces padronizadas de comunicação; e (4) integração via Model Context Protocol (MCP), explorando um paradigma emergente de comunicação entre LLMs e sistemas.</w:t>
      </w:r>
    </w:p>
    <w:p>
      <w:pPr>
        <w:pStyle w:val="BodyText"/>
      </w:pPr>
      <w: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O Hugging Face fornece bibliotecas JavaScript específicas compatíveis com Node.js, como o</w:t>
      </w:r>
      <w:r>
        <w:t xml:space="preserve"> </w:t>
      </w:r>
      <w:r>
        <w:rPr>
          <w:rStyle w:val="VerbatimChar"/>
        </w:rPr>
        <w:t xml:space="preserve">@huggingface/inference</w:t>
      </w:r>
      <w:r>
        <w:t xml:space="preserve">, permitindo acesso direto a mais de 100 mil modelos pré-treinados com suporte a TypeScript. Isso simplifica significativamente a integração com IA, destacando a robustez técnica e facilidade de adoção do Node.js em aplicações modernas</w:t>
      </w:r>
      <w:r>
        <w:t xml:space="preserve"> </w:t>
      </w:r>
      <w:r>
        <w:t xml:space="preserve">(FACE, 2024)</w:t>
      </w:r>
      <w:r>
        <w:t xml:space="preserve">.</w:t>
      </w:r>
    </w:p>
    <w:p>
      <w:pPr>
        <w:pStyle w:val="BodyText"/>
      </w:pPr>
      <w:r>
        <w:t xml:space="preserve">Grandes empresas também reforçam a relevância de Node.js ao disponibilizarem SDKs específicos, como o da IBM para o Watsonx, lançado em 2023. Este SDK facilita o uso direto de modelos generativos robustos da IBM em aplicações Node.js, destacando sua relevância estratégica no ambiente empresarial</w:t>
      </w:r>
      <w:r>
        <w:t xml:space="preserve"> </w:t>
      </w:r>
      <w:r>
        <w:t xml:space="preserve">(IBM, 2023)</w:t>
      </w:r>
      <w:r>
        <w:t xml:space="preserve">.</w:t>
      </w:r>
    </w:p>
    <w:p>
      <w:pPr>
        <w:pStyle w:val="BodyText"/>
      </w:pPr>
      <w:r>
        <w:t xml:space="preserve">Adicionalmente, a documentação oficial do Node.js ressalta sua capacidade superior de lidar com streaming de dados através de streams e pipelines. Essa funcionalidade permite transmitir resultados incrementais de IA aos clientes com baixa latência, tornando-o ideal para chatbots e serviços em tempo real que dependem de respostas imediatas</w:t>
      </w:r>
      <w:r>
        <w:t xml:space="preserve"> </w:t>
      </w:r>
      <w:r>
        <w:t xml:space="preserve">(NODE.JS, 2024)</w:t>
      </w:r>
      <w:r>
        <w:t xml:space="preserve">.</w:t>
      </w:r>
    </w:p>
    <w:p>
      <w:pPr>
        <w:pStyle w:val="BodyText"/>
      </w:pPr>
      <w:r>
        <w:t xml:space="preserve">Por fim, 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 END-TO-END (E2E)</w:t>
      </w:r>
    </w:p>
    <w:p>
      <w:pPr>
        <w:pStyle w:val="FirstParagraph"/>
      </w:pPr>
      <w:r>
        <w:t xml:space="preserve">O Framework 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 jailbreak — um tipo avançado de injeção de prompt —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 red teaming. Segundo Inie et al. (2025)</w:t>
      </w:r>
      <w:r>
        <w:t xml:space="preserve"> </w:t>
      </w:r>
      <w:r>
        <w:t xml:space="preserve">(INIE; STRAY; DERCZYNSKI, 2025)</w:t>
      </w:r>
      <w:r>
        <w:t xml:space="preserve">, o red teaming desafia sistematicamente sistemas de IA com prompts 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 jailbreaks para 19%, mantendo a funcionalidade padrão do modelo — um resultado validado através de testes E2E em 540 cenários adversarialmente projetados</w:t>
      </w:r>
      <w:r>
        <w:t xml:space="preserve"> </w:t>
      </w:r>
      <w:r>
        <w:t xml:space="preserve">(WU et al., 2023)</w:t>
      </w:r>
      <w:r>
        <w:t xml:space="preserve">.</w:t>
      </w:r>
    </w:p>
    <w:p>
      <w:pPr>
        <w:pStyle w:val="BodyText"/>
      </w:pPr>
      <w:r>
        <w:t xml:space="preserve">Testes de robustez, como os propostos pelo framework CheckList</w:t>
      </w:r>
      <w:r>
        <w:t xml:space="preserve"> </w:t>
      </w:r>
      <w:r>
        <w:t xml:space="preserve">(RIBEIRO et al., 2020)</w:t>
      </w:r>
      <w:r>
        <w:t xml:space="preserve">, complementam ainda mais os testes E2E ao variar sistematicamente as entradas — como paráfrases, negações ou ruído — para avaliar a consistência e a precisão do modelo em diferentes cenários. Esse método garante que sistemas baseados em LLM lidem de forma confiável com interações diversas dos usuários, atributo essencial para manter a confiança dos usuários e a estabilidade operacional, especialmente em aplicações críticas de negócios ou voltadas à segurança.</w:t>
      </w:r>
    </w:p>
    <w:bookmarkEnd w:id="25"/>
    <w:bookmarkStart w:id="30" w:name="X5894334ccf94b43724f17f3e7e1f3353611dc5c"/>
    <w:p>
      <w:pPr>
        <w:pStyle w:val="Ttulo3"/>
      </w:pPr>
      <w:r>
        <w:t xml:space="preserve">2.1.3 MODELOS DE LINGUAGEM DE GRANDE ESCALA (LLMs)</w:t>
      </w:r>
    </w:p>
    <w:p>
      <w:pPr>
        <w:pStyle w:val="FirstParagraph"/>
      </w:pPr>
      <w: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 Chain-of-Thought prompting 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2024a)</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2024a;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w:t>
      </w:r>
      <w:r>
        <w:t xml:space="preserve"> </w:t>
      </w:r>
      <w:r>
        <w:t xml:space="preserve">(WEI et al., 2023)</w:t>
      </w:r>
      <w:r>
        <w:t xml:space="preserve">.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 function calling da OpenAI</w:t>
      </w:r>
      <w:r>
        <w:t xml:space="preserve"> </w:t>
      </w:r>
      <w:r>
        <w:t xml:space="preserve">(OPENAI, 2023b)</w:t>
      </w:r>
      <w:r>
        <w:t xml:space="preserve">. Essa funcionalidade permite que os modelos interpretem solicitações em linguagem natural e as convertam em chamadas de funções estruturadas, conforme definido por esquemas JSON fornecidos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 prompt ou extração de texto.</w:t>
      </w:r>
    </w:p>
    <w:p>
      <w:pPr>
        <w:pStyle w:val="BodyText"/>
      </w:pPr>
      <w:r>
        <w:t xml:space="preserve">Essa abordagem, semelhante ao modelo escrever código para utilizar ferramentas,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 Model Context Protocol (MCP), desenvolvido pela Anthropic</w:t>
      </w:r>
      <w:r>
        <w:t xml:space="preserve"> </w:t>
      </w:r>
      <w:r>
        <w:t xml:space="preserve">(ANTHROPIC, 2024b; MODEL CONTEXT PROTOCOL TEAM, 2025)</w:t>
      </w:r>
      <w:r>
        <w:t xml:space="preserve">,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sistemas computacionais, utilizando ferramentas específicas para cada uma:</w:t>
      </w:r>
    </w:p>
    <w:p>
      <w:pPr>
        <w:numPr>
          <w:ilvl w:val="0"/>
          <w:numId w:val="1018"/>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8"/>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8"/>
        </w:numPr>
      </w:pPr>
      <w:r>
        <w:rPr>
          <w:b/>
          <w:bCs/>
        </w:rPr>
        <w:t xml:space="preserve">OpenAPI para Integração via API/Swagger:</w:t>
      </w:r>
      <w:r>
        <w:t xml:space="preserve"> </w:t>
      </w:r>
      <w:r>
        <w:t xml:space="preserve">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9"/>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MCP, permitindo que agentes conversem com fontes externas de forma segura, modular e escalável. Desde seu lançamento aberto, entre fevereiro e abril de 2025,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33" w:name="métodos"/>
    <w:p>
      <w:pPr>
        <w:pStyle w:val="Ttulo2"/>
      </w:pPr>
      <w:r>
        <w:t xml:space="preserve">2.2 MÉTODOS</w:t>
      </w:r>
    </w:p>
    <w:p>
      <w:pPr>
        <w:pStyle w:val="FirstParagraph"/>
      </w:pPr>
      <w:r>
        <w:t xml:space="preserve">Em métodos deve ter uma explicação minuciosa, detalhada, rigorosa e</w:t>
      </w:r>
      <w:r>
        <w:t xml:space="preserve"> </w:t>
      </w:r>
      <w:r>
        <w:t xml:space="preserve">exata de toda ação desenvolvida no método (caminho) do trabalho de</w:t>
      </w:r>
      <w:r>
        <w:t xml:space="preserve"> </w:t>
      </w:r>
      <w:r>
        <w:t xml:space="preserve">pesquisa. É necessário descrever quais equipamentos serão utilizados e</w:t>
      </w:r>
      <w:r>
        <w:t xml:space="preserve"> </w:t>
      </w:r>
      <w:r>
        <w:t xml:space="preserve">todo o procedimento experimental.</w:t>
      </w:r>
    </w:p>
    <w:p>
      <w:pPr>
        <w:pStyle w:val="BodyText"/>
      </w:pPr>
      <w:r>
        <w:t xml:space="preserve">É a explicação do tipo de pesquisa, do instrumental utilizado</w:t>
      </w:r>
      <w:r>
        <w:t xml:space="preserve"> </w:t>
      </w:r>
      <w:r>
        <w:t xml:space="preserve">(softwares, equipamentos, questionários, entrevistas, etc.), do tempo</w:t>
      </w:r>
      <w:r>
        <w:t xml:space="preserve"> </w:t>
      </w:r>
      <w:r>
        <w:t xml:space="preserve">previsto, do laboratório, das formas de tabulação e tratamento dos</w:t>
      </w:r>
      <w:r>
        <w:t xml:space="preserve"> </w:t>
      </w:r>
      <w:r>
        <w:t xml:space="preserve">dados, enfim, de tudo aquilo que se utilizou ou será utilizado no</w:t>
      </w:r>
      <w:r>
        <w:t xml:space="preserve"> </w:t>
      </w:r>
      <w:r>
        <w:t xml:space="preserve">trabalho.</w:t>
      </w:r>
    </w:p>
    <w:p>
      <w:pPr>
        <w:pStyle w:val="BodyText"/>
      </w:pPr>
      <w:r>
        <w:rPr>
          <w:b/>
          <w:bCs/>
        </w:rPr>
        <w:t xml:space="preserve">A seguir regras de formatação para o desenvolvimento do artigo:</w:t>
      </w:r>
    </w:p>
    <w:p>
      <w:pPr>
        <w:pStyle w:val="BodyText"/>
      </w:pPr>
      <w:r>
        <w:t xml:space="preserve">É de extrema importância realizar uma pesquisa bibliográfica, do tema a</w:t>
      </w:r>
      <w:r>
        <w:t xml:space="preserve"> </w:t>
      </w:r>
      <w:r>
        <w:t xml:space="preserve">ser estudado, baseada em periódicos nacionais e internacionais (artigos,</w:t>
      </w:r>
      <w:r>
        <w:t xml:space="preserve"> </w:t>
      </w:r>
      <w:r>
        <w:t xml:space="preserve">anais de congressos, revistas especializadas) e também em livros, teses</w:t>
      </w:r>
      <w:r>
        <w:t xml:space="preserve"> </w:t>
      </w:r>
      <w:r>
        <w:t xml:space="preserve">e dissertações para direcionar os procedimentos experimentais adotados e</w:t>
      </w:r>
      <w:r>
        <w:t xml:space="preserve"> </w:t>
      </w:r>
      <w:r>
        <w:t xml:space="preserve">os resultados e discussões obtidos. Essas referências deveram ser</w:t>
      </w:r>
      <w:r>
        <w:t xml:space="preserve"> </w:t>
      </w:r>
      <w:r>
        <w:t xml:space="preserve">citadas ao longo do artigo.</w:t>
      </w:r>
    </w:p>
    <w:p>
      <w:pPr>
        <w:pStyle w:val="BodyText"/>
      </w:pPr>
      <w:r>
        <w:t xml:space="preserve">É importante compreender que cópias de trechos deverão ser feitas de</w:t>
      </w:r>
      <w:r>
        <w:t xml:space="preserve"> </w:t>
      </w:r>
      <w:r>
        <w:t xml:space="preserve">acordo com as normas da ABNT, ou seja: citações diretas e/ou indiretas,</w:t>
      </w:r>
      <w:r>
        <w:t xml:space="preserve"> </w:t>
      </w:r>
      <w:r>
        <w:t xml:space="preserve">curtas e/ou longas. Cópia de trechos e/ou na íntegra sem os devidos</w:t>
      </w:r>
      <w:r>
        <w:t xml:space="preserve"> </w:t>
      </w:r>
      <w:r>
        <w:t xml:space="preserve">créditos é considerado plágio (lei nº 9.610, de 19.02.98, que altera,</w:t>
      </w:r>
      <w:r>
        <w:t xml:space="preserve"> </w:t>
      </w:r>
      <w:r>
        <w:t xml:space="preserve">atualiza e consolida a legislação sobre direitos autorais). Não se</w:t>
      </w:r>
      <w:r>
        <w:t xml:space="preserve"> </w:t>
      </w:r>
      <w:r>
        <w:t xml:space="preserve">esqueça de nomear a seção.</w:t>
      </w:r>
    </w:p>
    <w:bookmarkEnd w:id="33"/>
    <w:bookmarkEnd w:id="34"/>
    <w:bookmarkStart w:id="35" w:name="resultados-e-discussões"/>
    <w:p>
      <w:pPr>
        <w:pStyle w:val="Ttulo1"/>
      </w:pPr>
      <w:r>
        <w:t xml:space="preserve">3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35"/>
    <w:bookmarkStart w:id="36" w:name="considerações-finais"/>
    <w:p>
      <w:pPr>
        <w:pStyle w:val="Ttulo1"/>
      </w:pPr>
      <w:r>
        <w:t xml:space="preserve">4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36"/>
    <w:bookmarkStart w:id="106" w:name="referências"/>
    <w:p>
      <w:pPr>
        <w:pStyle w:val="Ttulo1"/>
      </w:pPr>
      <w:r>
        <w:t xml:space="preserve">REFERÊNCIAS</w:t>
      </w:r>
    </w:p>
    <w:bookmarkStart w:id="105" w:name="refs"/>
    <w:bookmarkStart w:id="38"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37">
        <w:r>
          <w:rPr>
            <w:rStyle w:val="Hyperlink"/>
          </w:rPr>
          <w:t xml:space="preserve">https://www.anthropic.com/news/100k-context-windows</w:t>
        </w:r>
      </w:hyperlink>
      <w:r>
        <w:t xml:space="preserve">&gt;.</w:t>
      </w:r>
    </w:p>
    <w:bookmarkEnd w:id="38"/>
    <w:bookmarkStart w:id="40"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39">
        <w:r>
          <w:rPr>
            <w:rStyle w:val="Hyperlink"/>
          </w:rPr>
          <w:t xml:space="preserve">https://www.anthropic.com/news/model-context-protocol</w:t>
        </w:r>
      </w:hyperlink>
      <w:r>
        <w:t xml:space="preserve">&gt;. Acesso em: 12 abr. 2025b.</w:t>
      </w:r>
    </w:p>
    <w:bookmarkEnd w:id="40"/>
    <w:bookmarkStart w:id="41"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39">
        <w:r>
          <w:rPr>
            <w:rStyle w:val="Hyperlink"/>
          </w:rPr>
          <w:t xml:space="preserve">https://www.anthropic.com/news/model-context-protocol</w:t>
        </w:r>
      </w:hyperlink>
      <w:r>
        <w:t xml:space="preserve">&gt;</w:t>
      </w:r>
    </w:p>
    <w:bookmarkEnd w:id="41"/>
    <w:bookmarkStart w:id="43"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42">
        <w:r>
          <w:rPr>
            <w:rStyle w:val="Hyperlink"/>
          </w:rPr>
          <w:t xml:space="preserve">https://developers.redhat.com/blog/2024/10/25/building-agents-large-language-modelsllms-and-nodejs</w:t>
        </w:r>
      </w:hyperlink>
      <w:r>
        <w:t xml:space="preserve">, 2024.</w:t>
      </w:r>
    </w:p>
    <w:bookmarkEnd w:id="43"/>
    <w:bookmarkStart w:id="45"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44">
        <w:r>
          <w:rPr>
            <w:rStyle w:val="Hyperlink"/>
          </w:rPr>
          <w:t xml:space="preserve">https://arxiv.org/abs/2005.14165</w:t>
        </w:r>
      </w:hyperlink>
      <w:r>
        <w:t xml:space="preserve">&gt;</w:t>
      </w:r>
    </w:p>
    <w:bookmarkEnd w:id="45"/>
    <w:bookmarkStart w:id="47"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abr. 2024. Disponível em: &lt;</w:t>
      </w:r>
      <w:hyperlink r:id="rId46">
        <w:r>
          <w:rPr>
            <w:rStyle w:val="Hyperlink"/>
          </w:rPr>
          <w:t xml:space="preserve">https://hal.science/hal-04545073</w:t>
        </w:r>
      </w:hyperlink>
      <w:r>
        <w:t xml:space="preserve">&gt;</w:t>
      </w:r>
    </w:p>
    <w:bookmarkEnd w:id="47"/>
    <w:bookmarkStart w:id="49" w:name="ref-Deng2023AMA"/>
    <w:p>
      <w:pPr>
        <w:pStyle w:val="Bibliography"/>
      </w:pPr>
      <w:r>
        <w:t xml:space="preserve">DENG, X.</w:t>
      </w:r>
      <w:r>
        <w:t xml:space="preserve"> </w:t>
      </w:r>
      <w:hyperlink r:id="rId48">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49"/>
    <w:bookmarkStart w:id="51"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50">
        <w:r>
          <w:rPr>
            <w:rStyle w:val="Hyperlink"/>
          </w:rPr>
          <w:t xml:space="preserve">https://www.enterprisedb.com/news/enterprisedb-raises-bar-postgres-security-compliance</w:t>
        </w:r>
      </w:hyperlink>
      <w:r>
        <w:t xml:space="preserve">&gt;. Acesso em: 12 abr. 2025b.</w:t>
      </w:r>
    </w:p>
    <w:bookmarkEnd w:id="51"/>
    <w:bookmarkStart w:id="53"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52">
        <w:r>
          <w:rPr>
            <w:rStyle w:val="Hyperlink"/>
          </w:rPr>
          <w:t xml:space="preserve">https://www.enterprisedb.com/blog/postgres-most-admired-database-in-stack-overflow-2023</w:t>
        </w:r>
      </w:hyperlink>
      <w:r>
        <w:t xml:space="preserve">&gt;. Acesso em: 12 abr. 2025a.</w:t>
      </w:r>
    </w:p>
    <w:bookmarkEnd w:id="53"/>
    <w:bookmarkStart w:id="55" w:name="ref-HuggingFace2024"/>
    <w:p>
      <w:pPr>
        <w:pStyle w:val="Bibliography"/>
      </w:pPr>
      <w:r>
        <w:t xml:space="preserve">FACE, H.</w:t>
      </w:r>
      <w:r>
        <w:t xml:space="preserve"> </w:t>
      </w:r>
      <w:r>
        <w:rPr>
          <w:b/>
          <w:bCs/>
        </w:rPr>
        <w:t xml:space="preserve">JavaScript Libraries for ML Integration</w:t>
      </w:r>
      <w:r>
        <w:t xml:space="preserve">.</w:t>
      </w:r>
      <w:r>
        <w:t xml:space="preserve"> </w:t>
      </w:r>
      <w:hyperlink r:id="rId54">
        <w:r>
          <w:rPr>
            <w:rStyle w:val="Hyperlink"/>
          </w:rPr>
          <w:t xml:space="preserve">https://huggingface.co/docs/huggingface.js/</w:t>
        </w:r>
      </w:hyperlink>
      <w:r>
        <w:t xml:space="preserve">, 2024.</w:t>
      </w:r>
    </w:p>
    <w:bookmarkEnd w:id="55"/>
    <w:bookmarkStart w:id="57"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56">
        <w:r>
          <w:rPr>
            <w:rStyle w:val="Hyperlink"/>
          </w:rPr>
          <w:t xml:space="preserve">https://arxiv.org/abs/1707.05015</w:t>
        </w:r>
      </w:hyperlink>
      <w:r>
        <w:t xml:space="preserve">&gt;</w:t>
      </w:r>
    </w:p>
    <w:bookmarkEnd w:id="57"/>
    <w:bookmarkStart w:id="59"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58">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59"/>
    <w:bookmarkStart w:id="61" w:name="ref-IBM2023WatsonxSDK"/>
    <w:p>
      <w:pPr>
        <w:pStyle w:val="Bibliography"/>
      </w:pPr>
      <w:r>
        <w:t xml:space="preserve">IBM.</w:t>
      </w:r>
      <w:r>
        <w:t xml:space="preserve"> </w:t>
      </w:r>
      <w:r>
        <w:rPr>
          <w:b/>
          <w:bCs/>
        </w:rPr>
        <w:t xml:space="preserve">IBM Generative AI Node.js SDK</w:t>
      </w:r>
      <w:r>
        <w:t xml:space="preserve">.</w:t>
      </w:r>
      <w:r>
        <w:t xml:space="preserve"> </w:t>
      </w:r>
      <w:hyperlink r:id="rId60">
        <w:r>
          <w:rPr>
            <w:rStyle w:val="Hyperlink"/>
          </w:rPr>
          <w:t xml:space="preserve">https://github.com/IBM/ibm-generative-ai-node-sdk</w:t>
        </w:r>
      </w:hyperlink>
      <w:r>
        <w:t xml:space="preserve">, 2023.</w:t>
      </w:r>
    </w:p>
    <w:bookmarkEnd w:id="61"/>
    <w:bookmarkStart w:id="63" w:name="ref-inie2025summon"/>
    <w:p>
      <w:pPr>
        <w:pStyle w:val="Bibliography"/>
      </w:pPr>
      <w:r>
        <w:t xml:space="preserve">INIE, N.; STRAY, J.; DERCZYNSKI, L.</w:t>
      </w:r>
      <w:r>
        <w:t xml:space="preserve"> </w:t>
      </w:r>
      <w:hyperlink r:id="rId62">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63"/>
    <w:bookmarkStart w:id="65" w:name="ref-john2025owasp"/>
    <w:p>
      <w:pPr>
        <w:pStyle w:val="Bibliography"/>
      </w:pPr>
      <w:r>
        <w:t xml:space="preserve">JOHN, S. et al.</w:t>
      </w:r>
      <w:r>
        <w:t xml:space="preserve"> </w:t>
      </w:r>
      <w:hyperlink r:id="rId64">
        <w:r>
          <w:rPr>
            <w:rStyle w:val="Hyperlink"/>
            <w:b/>
            <w:bCs/>
          </w:rPr>
          <w:t xml:space="preserve">OWASP Top 10 for LLM Apps &amp; Gen AI Agentic Security Initiative</w:t>
        </w:r>
      </w:hyperlink>
      <w:r>
        <w:t xml:space="preserve">. tese de doutorado—[s.l.] OWASP, 2025.</w:t>
      </w:r>
    </w:p>
    <w:bookmarkEnd w:id="65"/>
    <w:bookmarkStart w:id="67" w:name="ref-Kocaballi2019"/>
    <w:p>
      <w:pPr>
        <w:pStyle w:val="Bibliography"/>
      </w:pPr>
      <w:r>
        <w:t xml:space="preserve">KOCABALLI, A. B. et al.</w:t>
      </w:r>
      <w:r>
        <w:t xml:space="preserve"> </w:t>
      </w:r>
      <w:hyperlink r:id="rId66">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67"/>
    <w:bookmarkStart w:id="69" w:name="ref-Lister2020AccessibleCU"/>
    <w:p>
      <w:pPr>
        <w:pStyle w:val="Bibliography"/>
      </w:pPr>
      <w:r>
        <w:t xml:space="preserve">LISTER, K. et al.</w:t>
      </w:r>
      <w:r>
        <w:t xml:space="preserve"> </w:t>
      </w:r>
      <w:hyperlink r:id="rId68">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69"/>
    <w:bookmarkStart w:id="71"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70">
        <w:r>
          <w:rPr>
            <w:rStyle w:val="Hyperlink"/>
          </w:rPr>
          <w:t xml:space="preserve">https://modelcontextprotocol.io/introduction</w:t>
        </w:r>
      </w:hyperlink>
      <w:r>
        <w:t xml:space="preserve">&gt;</w:t>
      </w:r>
    </w:p>
    <w:bookmarkEnd w:id="71"/>
    <w:bookmarkStart w:id="73"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72">
        <w:r>
          <w:rPr>
            <w:rStyle w:val="Hyperlink"/>
          </w:rPr>
          <w:t xml:space="preserve">https://modelcontextprotocol.io/specification/2025-03-26/index</w:t>
        </w:r>
      </w:hyperlink>
      <w:r>
        <w:t xml:space="preserve">&gt;. Acesso em: 12 abr. 2025.</w:t>
      </w:r>
    </w:p>
    <w:bookmarkEnd w:id="73"/>
    <w:bookmarkStart w:id="75" w:name="ref-Nodejs2024Docs"/>
    <w:p>
      <w:pPr>
        <w:pStyle w:val="Bibliography"/>
      </w:pPr>
      <w:r>
        <w:t xml:space="preserve">NODE.JS.</w:t>
      </w:r>
      <w:r>
        <w:t xml:space="preserve"> </w:t>
      </w:r>
      <w:r>
        <w:rPr>
          <w:b/>
          <w:bCs/>
        </w:rPr>
        <w:t xml:space="preserve">Streams, Pipelines and WebSocket support</w:t>
      </w:r>
      <w:r>
        <w:t xml:space="preserve">.</w:t>
      </w:r>
      <w:r>
        <w:t xml:space="preserve"> </w:t>
      </w:r>
      <w:hyperlink r:id="rId74">
        <w:r>
          <w:rPr>
            <w:rStyle w:val="Hyperlink"/>
          </w:rPr>
          <w:t xml:space="preserve">https://nodejs.org/api/stream.html</w:t>
        </w:r>
      </w:hyperlink>
      <w:r>
        <w:t xml:space="preserve">, 2024.</w:t>
      </w:r>
    </w:p>
    <w:bookmarkEnd w:id="75"/>
    <w:bookmarkStart w:id="77"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76">
        <w:r>
          <w:rPr>
            <w:rStyle w:val="Hyperlink"/>
          </w:rPr>
          <w:t xml:space="preserve">https://openai.com/index/instruction-following/</w:t>
        </w:r>
      </w:hyperlink>
      <w:r>
        <w:t xml:space="preserve">&gt;. Acesso em: 12 abr. 2025.</w:t>
      </w:r>
    </w:p>
    <w:bookmarkEnd w:id="77"/>
    <w:bookmarkStart w:id="79" w:name="ref-openai2023gpt4"/>
    <w:p>
      <w:pPr>
        <w:pStyle w:val="Bibliography"/>
      </w:pPr>
      <w:r>
        <w:t xml:space="preserve">OPENAI.</w:t>
      </w:r>
      <w:r>
        <w:t xml:space="preserve"> </w:t>
      </w:r>
      <w:r>
        <w:rPr>
          <w:b/>
          <w:bCs/>
        </w:rPr>
        <w:t xml:space="preserve">GPT-4 Research</w:t>
      </w:r>
      <w:r>
        <w:t xml:space="preserve">. [s.l.] OpenAI, a2023. Disponível em: &lt;</w:t>
      </w:r>
      <w:hyperlink r:id="rId78">
        <w:r>
          <w:rPr>
            <w:rStyle w:val="Hyperlink"/>
          </w:rPr>
          <w:t xml:space="preserve">https://openai.com/index/gpt-4-research/</w:t>
        </w:r>
      </w:hyperlink>
      <w:r>
        <w:t xml:space="preserve">&gt;.</w:t>
      </w:r>
    </w:p>
    <w:bookmarkEnd w:id="79"/>
    <w:bookmarkStart w:id="81"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80">
        <w:r>
          <w:rPr>
            <w:rStyle w:val="Hyperlink"/>
          </w:rPr>
          <w:t xml:space="preserve">https://openai.com/index/function-calling-and-other-api-updates/</w:t>
        </w:r>
      </w:hyperlink>
      <w:r>
        <w:t xml:space="preserve">&gt;. Acesso em: 12 abr. 2025b.</w:t>
      </w:r>
    </w:p>
    <w:bookmarkEnd w:id="81"/>
    <w:bookmarkStart w:id="83" w:name="ref-OpenAI2023"/>
    <w:p>
      <w:pPr>
        <w:pStyle w:val="Bibliography"/>
      </w:pPr>
      <w:r>
        <w:t xml:space="preserve">OPENAI.</w:t>
      </w:r>
      <w:r>
        <w:t xml:space="preserve"> </w:t>
      </w:r>
      <w:r>
        <w:rPr>
          <w:b/>
          <w:bCs/>
        </w:rPr>
        <w:t xml:space="preserve">ChatGPT plugins</w:t>
      </w:r>
      <w:r>
        <w:t xml:space="preserve">. OpenAI Product Blog, mar. c2023. Disponível em: &lt;</w:t>
      </w:r>
      <w:hyperlink r:id="rId82">
        <w:r>
          <w:rPr>
            <w:rStyle w:val="Hyperlink"/>
          </w:rPr>
          <w:t xml:space="preserve">https://openai.com/blog/chatgpt-plugins</w:t>
        </w:r>
      </w:hyperlink>
      <w:r>
        <w:t xml:space="preserve">&gt;</w:t>
      </w:r>
    </w:p>
    <w:bookmarkEnd w:id="83"/>
    <w:bookmarkStart w:id="85"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84">
        <w:r>
          <w:rPr>
            <w:rStyle w:val="Hyperlink"/>
          </w:rPr>
          <w:t xml:space="preserve">https://learn.openapis.org/docs/getting-started</w:t>
        </w:r>
      </w:hyperlink>
      <w:r>
        <w:t xml:space="preserve">&gt;</w:t>
      </w:r>
    </w:p>
    <w:bookmarkEnd w:id="85"/>
    <w:bookmarkStart w:id="87"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86">
        <w:r>
          <w:rPr>
            <w:rStyle w:val="Hyperlink"/>
          </w:rPr>
          <w:t xml:space="preserve">https://csrc.nist.gov/pubs/ai/100/2/e2023/final</w:t>
        </w:r>
      </w:hyperlink>
      <w:r>
        <w:t xml:space="preserve">&gt;.</w:t>
      </w:r>
    </w:p>
    <w:bookmarkEnd w:id="87"/>
    <w:bookmarkStart w:id="89" w:name="ref-RAPP201849"/>
    <w:p>
      <w:pPr>
        <w:pStyle w:val="Bibliography"/>
      </w:pPr>
      <w:r>
        <w:t xml:space="preserve">RAPP, A. et al.</w:t>
      </w:r>
      <w:r>
        <w:t xml:space="preserve"> </w:t>
      </w:r>
      <w:hyperlink r:id="rId88">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89"/>
    <w:bookmarkStart w:id="91" w:name="ref-ribeiro2020beyond"/>
    <w:p>
      <w:pPr>
        <w:pStyle w:val="Bibliography"/>
      </w:pPr>
      <w:r>
        <w:t xml:space="preserve">RIBEIRO, M. T. et al.</w:t>
      </w:r>
      <w:r>
        <w:t xml:space="preserve"> </w:t>
      </w:r>
      <w:hyperlink r:id="rId90">
        <w:r>
          <w:rPr>
            <w:rStyle w:val="Hyperlink"/>
          </w:rPr>
          <w:t xml:space="preserve">Beyond accuracy: Behavioral testing of NLP models with CheckList</w:t>
        </w:r>
      </w:hyperlink>
      <w:r>
        <w:t xml:space="preserve">.</w:t>
      </w:r>
      <w:r>
        <w:t xml:space="preserve"> </w:t>
      </w:r>
      <w:r>
        <w:rPr>
          <w:b/>
          <w:bCs/>
        </w:rPr>
        <w:t xml:space="preserve">arXiv preprint arXiv:2005.04118</w:t>
      </w:r>
      <w:r>
        <w:t xml:space="preserve">, 2020.</w:t>
      </w:r>
    </w:p>
    <w:bookmarkEnd w:id="91"/>
    <w:bookmarkStart w:id="93"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92">
        <w:r>
          <w:rPr>
            <w:rStyle w:val="Hyperlink"/>
          </w:rPr>
          <w:t xml:space="preserve">https://www.eversql.com/best-orm-for-node-js/</w:t>
        </w:r>
      </w:hyperlink>
      <w:r>
        <w:t xml:space="preserve">&gt;. Acesso em: 12 abr. 2025.</w:t>
      </w:r>
    </w:p>
    <w:bookmarkEnd w:id="93"/>
    <w:bookmarkStart w:id="95"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94">
        <w:r>
          <w:rPr>
            <w:rStyle w:val="Hyperlink"/>
          </w:rPr>
          <w:t xml:space="preserve">https://github.com/sequelize/sequelize</w:t>
        </w:r>
      </w:hyperlink>
      <w:r>
        <w:t xml:space="preserve">&gt;. Acesso em: 12 abr. 2025</w:t>
      </w:r>
    </w:p>
    <w:bookmarkEnd w:id="95"/>
    <w:bookmarkStart w:id="97" w:name="ref-Postman2023"/>
    <w:p>
      <w:pPr>
        <w:pStyle w:val="Bibliography"/>
      </w:pPr>
      <w:r>
        <w:t xml:space="preserve">THE POSTMAN TEAM.</w:t>
      </w:r>
      <w:r>
        <w:t xml:space="preserve"> </w:t>
      </w:r>
      <w:r>
        <w:rPr>
          <w:b/>
          <w:bCs/>
        </w:rPr>
        <w:t xml:space="preserve">What is OpenAPI?</w:t>
      </w:r>
      <w:r>
        <w:t xml:space="preserve"> Postman Blog, ago. 2023. Disponível em: &lt;</w:t>
      </w:r>
      <w:hyperlink r:id="rId96">
        <w:r>
          <w:rPr>
            <w:rStyle w:val="Hyperlink"/>
          </w:rPr>
          <w:t xml:space="preserve">https://blog.postman.com/what-is-openapi/</w:t>
        </w:r>
      </w:hyperlink>
      <w:r>
        <w:t xml:space="preserve">&gt;</w:t>
      </w:r>
    </w:p>
    <w:bookmarkEnd w:id="97"/>
    <w:bookmarkStart w:id="99"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98">
        <w:r>
          <w:rPr>
            <w:rStyle w:val="Hyperlink"/>
          </w:rPr>
          <w:t xml:space="preserve">https://arxiv.org/abs/2201.11903</w:t>
        </w:r>
      </w:hyperlink>
      <w:r>
        <w:t xml:space="preserve">&gt;</w:t>
      </w:r>
    </w:p>
    <w:bookmarkEnd w:id="99"/>
    <w:bookmarkStart w:id="101" w:name="ref-wu2023defending"/>
    <w:p>
      <w:pPr>
        <w:pStyle w:val="Bibliography"/>
      </w:pPr>
      <w:r>
        <w:t xml:space="preserve">WU, F. et al.</w:t>
      </w:r>
      <w:r>
        <w:t xml:space="preserve"> </w:t>
      </w:r>
      <w:hyperlink r:id="rId100">
        <w:r>
          <w:rPr>
            <w:rStyle w:val="Hyperlink"/>
          </w:rPr>
          <w:t xml:space="preserve">Defending chatgpt against jailbreak attack via self-reminder</w:t>
        </w:r>
      </w:hyperlink>
      <w:r>
        <w:t xml:space="preserve">. 2023.</w:t>
      </w:r>
    </w:p>
    <w:bookmarkEnd w:id="101"/>
    <w:bookmarkStart w:id="103"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02">
        <w:r>
          <w:rPr>
            <w:rStyle w:val="Hyperlink"/>
          </w:rPr>
          <w:t xml:space="preserve">https://arxiv.org/abs/2305.10601</w:t>
        </w:r>
      </w:hyperlink>
      <w:r>
        <w:t xml:space="preserve">&gt;</w:t>
      </w:r>
    </w:p>
    <w:bookmarkEnd w:id="103"/>
    <w:bookmarkStart w:id="104" w:name="ref-Zhu2025DyT"/>
    <w:p>
      <w:pPr>
        <w:pStyle w:val="Bibliography"/>
      </w:pPr>
      <w:r>
        <w:t xml:space="preserve">ZHU, J. et al.</w:t>
      </w:r>
      <w:r>
        <w:t xml:space="preserve"> </w:t>
      </w:r>
      <w:r>
        <w:rPr>
          <w:b/>
          <w:bCs/>
        </w:rPr>
        <w:t xml:space="preserve">Transformers without Normalization</w:t>
      </w:r>
      <w:r>
        <w:t xml:space="preserve">. Proceedings of the IEEE/CVF Conference on Computer Vision and Pattern Recognition (CVPR).</w:t>
      </w:r>
      <w:r>
        <w:t xml:space="preserve"> </w:t>
      </w:r>
      <w:r>
        <w:rPr>
          <w:b/>
          <w:bCs/>
        </w:rPr>
        <w:t xml:space="preserve">Anais</w:t>
      </w:r>
      <w:r>
        <w:t xml:space="preserve">...2025.</w:t>
      </w:r>
    </w:p>
    <w:bookmarkEnd w:id="104"/>
    <w:bookmarkEnd w:id="105"/>
    <w:bookmarkEnd w:id="106"/>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2024-2.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3"/>
  </w:num>
  <w:num w:numId="1003">
    <w:abstractNumId w:val="992"/>
  </w:num>
  <w:num w:numId="1004">
    <w:abstractNumId w:val="992"/>
  </w:num>
  <w:num w:numId="1005">
    <w:abstractNumId w:val="992"/>
  </w:num>
  <w:num w:numId="1006">
    <w:abstractNumId w:val="993"/>
  </w:num>
  <w:num w:numId="1007">
    <w:abstractNumId w:val="992"/>
  </w:num>
  <w:num w:numId="1008">
    <w:abstractNumId w:val="993"/>
  </w:num>
  <w:num w:numId="1009">
    <w:abstractNumId w:val="992"/>
  </w:num>
  <w:num w:numId="1010">
    <w:abstractNumId w:val="993"/>
  </w:num>
  <w:num w:numId="1011">
    <w:abstractNumId w:val="993"/>
  </w:num>
  <w:num w:numId="1012">
    <w:abstractNumId w:val="992"/>
  </w:num>
  <w:num w:numId="1013">
    <w:abstractNumId w:val="992"/>
  </w:num>
  <w:num w:numId="1014">
    <w:abstractNumId w:val="992"/>
  </w:num>
  <w:num w:numId="1015">
    <w:abstractNumId w:val="992"/>
  </w:num>
  <w:num w:numId="1016">
    <w:abstractNumId w:val="992"/>
  </w:num>
  <w:num w:numId="1017">
    <w:abstractNumId w:val="993"/>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68" Target="https://api.semanticscholar.org/CorpusID:218539971" TargetMode="External" /><Relationship Type="http://schemas.openxmlformats.org/officeDocument/2006/relationships/hyperlink" Id="rId48" Target="https://api.semanticscholar.org/CorpusID:258259387" TargetMode="External" /><Relationship Type="http://schemas.openxmlformats.org/officeDocument/2006/relationships/hyperlink" Id="rId56" Target="https://arxiv.org/abs/1707.05015" TargetMode="External" /><Relationship Type="http://schemas.openxmlformats.org/officeDocument/2006/relationships/hyperlink" Id="rId90" Target="https://arxiv.org/abs/2005.04118" TargetMode="External" /><Relationship Type="http://schemas.openxmlformats.org/officeDocument/2006/relationships/hyperlink" Id="rId44" Target="https://arxiv.org/abs/2005.14165" TargetMode="External" /><Relationship Type="http://schemas.openxmlformats.org/officeDocument/2006/relationships/hyperlink" Id="rId98" Target="https://arxiv.org/abs/2201.11903" TargetMode="External" /><Relationship Type="http://schemas.openxmlformats.org/officeDocument/2006/relationships/hyperlink" Id="rId102" Target="https://arxiv.org/abs/2305.10601" TargetMode="External" /><Relationship Type="http://schemas.openxmlformats.org/officeDocument/2006/relationships/hyperlink" Id="rId96" Target="https://blog.postman.com/what-is-openapi/" TargetMode="External" /><Relationship Type="http://schemas.openxmlformats.org/officeDocument/2006/relationships/hyperlink" Id="rId86" Target="https://csrc.nist.gov/pubs/ai/100/2/e2023/final" TargetMode="External" /><Relationship Type="http://schemas.openxmlformats.org/officeDocument/2006/relationships/hyperlink" Id="rId42" Target="https://developers.redhat.com/blog/2024/10/25/building-agents-large-language-modelsllms-and-nodejs" TargetMode="External" /><Relationship Type="http://schemas.openxmlformats.org/officeDocument/2006/relationships/hyperlink" Id="rId88" Target="https://doi.org/10.1016/j.ijhcs.2018.07.005" TargetMode="External" /><Relationship Type="http://schemas.openxmlformats.org/officeDocument/2006/relationships/hyperlink" Id="rId66" Target="https://doi.org/10.2196/15360" TargetMode="External" /><Relationship Type="http://schemas.openxmlformats.org/officeDocument/2006/relationships/hyperlink" Id="rId64" Target="https://genai.owasp.org/llmrisk/llm01-prompt-injection" TargetMode="External" /><Relationship Type="http://schemas.openxmlformats.org/officeDocument/2006/relationships/hyperlink" Id="rId60" Target="https://github.com/IBM/ibm-generative-ai-node-sdk" TargetMode="External" /><Relationship Type="http://schemas.openxmlformats.org/officeDocument/2006/relationships/hyperlink" Id="rId94" Target="https://github.com/sequelize/sequelize" TargetMode="External" /><Relationship Type="http://schemas.openxmlformats.org/officeDocument/2006/relationships/hyperlink" Id="rId46" Target="https://hal.science/hal-04545073" TargetMode="External" /><Relationship Type="http://schemas.openxmlformats.org/officeDocument/2006/relationships/hyperlink" Id="rId54" Target="https://huggingface.co/docs/huggingface.js/" TargetMode="External" /><Relationship Type="http://schemas.openxmlformats.org/officeDocument/2006/relationships/hyperlink" Id="rId62" Target="https://journals.plos.org/plosone/article?id=10.1371/journal.pone.0314658" TargetMode="External" /><Relationship Type="http://schemas.openxmlformats.org/officeDocument/2006/relationships/hyperlink" Id="rId84" Target="https://learn.openapis.org/docs/getting-started" TargetMode="External" /><Relationship Type="http://schemas.openxmlformats.org/officeDocument/2006/relationships/hyperlink" Id="rId70" Target="https://modelcontextprotocol.io/introduction" TargetMode="External" /><Relationship Type="http://schemas.openxmlformats.org/officeDocument/2006/relationships/hyperlink" Id="rId72" Target="https://modelcontextprotocol.io/specification/2025-03-26/index" TargetMode="External" /><Relationship Type="http://schemas.openxmlformats.org/officeDocument/2006/relationships/hyperlink" Id="rId74" Target="https://nodejs.org/api/stream.html" TargetMode="External" /><Relationship Type="http://schemas.openxmlformats.org/officeDocument/2006/relationships/hyperlink" Id="rId82" Target="https://openai.com/blog/chatgpt-plugins" TargetMode="External" /><Relationship Type="http://schemas.openxmlformats.org/officeDocument/2006/relationships/hyperlink" Id="rId80" Target="https://openai.com/index/function-calling-and-other-api-updates/" TargetMode="External" /><Relationship Type="http://schemas.openxmlformats.org/officeDocument/2006/relationships/hyperlink" Id="rId78" Target="https://openai.com/index/gpt-4-research/" TargetMode="External" /><Relationship Type="http://schemas.openxmlformats.org/officeDocument/2006/relationships/hyperlink" Id="rId76" Target="https://openai.com/index/instruction-following/" TargetMode="External" /><Relationship Type="http://schemas.openxmlformats.org/officeDocument/2006/relationships/hyperlink" Id="rId37" Target="https://www.anthropic.com/news/100k-context-windows" TargetMode="External" /><Relationship Type="http://schemas.openxmlformats.org/officeDocument/2006/relationships/hyperlink" Id="rId39" Target="https://www.anthropic.com/news/model-context-protocol" TargetMode="External" /><Relationship Type="http://schemas.openxmlformats.org/officeDocument/2006/relationships/hyperlink" Id="rId52" Target="https://www.enterprisedb.com/blog/postgres-most-admired-database-in-stack-overflow-2023" TargetMode="External" /><Relationship Type="http://schemas.openxmlformats.org/officeDocument/2006/relationships/hyperlink" Id="rId50" Target="https://www.enterprisedb.com/news/enterprisedb-raises-bar-postgres-security-compliance" TargetMode="External" /><Relationship Type="http://schemas.openxmlformats.org/officeDocument/2006/relationships/hyperlink" Id="rId92" Target="https://www.eversql.com/best-orm-for-node-js/" TargetMode="External" /><Relationship Type="http://schemas.openxmlformats.org/officeDocument/2006/relationships/hyperlink" Id="rId58"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00"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68" Target="https://api.semanticscholar.org/CorpusID:218539971" TargetMode="External" /><Relationship Type="http://schemas.openxmlformats.org/officeDocument/2006/relationships/hyperlink" Id="rId48" Target="https://api.semanticscholar.org/CorpusID:258259387" TargetMode="External" /><Relationship Type="http://schemas.openxmlformats.org/officeDocument/2006/relationships/hyperlink" Id="rId56" Target="https://arxiv.org/abs/1707.05015" TargetMode="External" /><Relationship Type="http://schemas.openxmlformats.org/officeDocument/2006/relationships/hyperlink" Id="rId90" Target="https://arxiv.org/abs/2005.04118" TargetMode="External" /><Relationship Type="http://schemas.openxmlformats.org/officeDocument/2006/relationships/hyperlink" Id="rId44" Target="https://arxiv.org/abs/2005.14165" TargetMode="External" /><Relationship Type="http://schemas.openxmlformats.org/officeDocument/2006/relationships/hyperlink" Id="rId98" Target="https://arxiv.org/abs/2201.11903" TargetMode="External" /><Relationship Type="http://schemas.openxmlformats.org/officeDocument/2006/relationships/hyperlink" Id="rId102" Target="https://arxiv.org/abs/2305.10601" TargetMode="External" /><Relationship Type="http://schemas.openxmlformats.org/officeDocument/2006/relationships/hyperlink" Id="rId96" Target="https://blog.postman.com/what-is-openapi/" TargetMode="External" /><Relationship Type="http://schemas.openxmlformats.org/officeDocument/2006/relationships/hyperlink" Id="rId86" Target="https://csrc.nist.gov/pubs/ai/100/2/e2023/final" TargetMode="External" /><Relationship Type="http://schemas.openxmlformats.org/officeDocument/2006/relationships/hyperlink" Id="rId42" Target="https://developers.redhat.com/blog/2024/10/25/building-agents-large-language-modelsllms-and-nodejs" TargetMode="External" /><Relationship Type="http://schemas.openxmlformats.org/officeDocument/2006/relationships/hyperlink" Id="rId88" Target="https://doi.org/10.1016/j.ijhcs.2018.07.005" TargetMode="External" /><Relationship Type="http://schemas.openxmlformats.org/officeDocument/2006/relationships/hyperlink" Id="rId66" Target="https://doi.org/10.2196/15360" TargetMode="External" /><Relationship Type="http://schemas.openxmlformats.org/officeDocument/2006/relationships/hyperlink" Id="rId64" Target="https://genai.owasp.org/llmrisk/llm01-prompt-injection" TargetMode="External" /><Relationship Type="http://schemas.openxmlformats.org/officeDocument/2006/relationships/hyperlink" Id="rId60" Target="https://github.com/IBM/ibm-generative-ai-node-sdk" TargetMode="External" /><Relationship Type="http://schemas.openxmlformats.org/officeDocument/2006/relationships/hyperlink" Id="rId94" Target="https://github.com/sequelize/sequelize" TargetMode="External" /><Relationship Type="http://schemas.openxmlformats.org/officeDocument/2006/relationships/hyperlink" Id="rId46" Target="https://hal.science/hal-04545073" TargetMode="External" /><Relationship Type="http://schemas.openxmlformats.org/officeDocument/2006/relationships/hyperlink" Id="rId54" Target="https://huggingface.co/docs/huggingface.js/" TargetMode="External" /><Relationship Type="http://schemas.openxmlformats.org/officeDocument/2006/relationships/hyperlink" Id="rId62" Target="https://journals.plos.org/plosone/article?id=10.1371/journal.pone.0314658" TargetMode="External" /><Relationship Type="http://schemas.openxmlformats.org/officeDocument/2006/relationships/hyperlink" Id="rId84" Target="https://learn.openapis.org/docs/getting-started" TargetMode="External" /><Relationship Type="http://schemas.openxmlformats.org/officeDocument/2006/relationships/hyperlink" Id="rId70" Target="https://modelcontextprotocol.io/introduction" TargetMode="External" /><Relationship Type="http://schemas.openxmlformats.org/officeDocument/2006/relationships/hyperlink" Id="rId72" Target="https://modelcontextprotocol.io/specification/2025-03-26/index" TargetMode="External" /><Relationship Type="http://schemas.openxmlformats.org/officeDocument/2006/relationships/hyperlink" Id="rId74" Target="https://nodejs.org/api/stream.html" TargetMode="External" /><Relationship Type="http://schemas.openxmlformats.org/officeDocument/2006/relationships/hyperlink" Id="rId82" Target="https://openai.com/blog/chatgpt-plugins" TargetMode="External" /><Relationship Type="http://schemas.openxmlformats.org/officeDocument/2006/relationships/hyperlink" Id="rId80" Target="https://openai.com/index/function-calling-and-other-api-updates/" TargetMode="External" /><Relationship Type="http://schemas.openxmlformats.org/officeDocument/2006/relationships/hyperlink" Id="rId78" Target="https://openai.com/index/gpt-4-research/" TargetMode="External" /><Relationship Type="http://schemas.openxmlformats.org/officeDocument/2006/relationships/hyperlink" Id="rId76" Target="https://openai.com/index/instruction-following/" TargetMode="External" /><Relationship Type="http://schemas.openxmlformats.org/officeDocument/2006/relationships/hyperlink" Id="rId37" Target="https://www.anthropic.com/news/100k-context-windows" TargetMode="External" /><Relationship Type="http://schemas.openxmlformats.org/officeDocument/2006/relationships/hyperlink" Id="rId39" Target="https://www.anthropic.com/news/model-context-protocol" TargetMode="External" /><Relationship Type="http://schemas.openxmlformats.org/officeDocument/2006/relationships/hyperlink" Id="rId52" Target="https://www.enterprisedb.com/blog/postgres-most-admired-database-in-stack-overflow-2023" TargetMode="External" /><Relationship Type="http://schemas.openxmlformats.org/officeDocument/2006/relationships/hyperlink" Id="rId50" Target="https://www.enterprisedb.com/news/enterprisedb-raises-bar-postgres-security-compliance" TargetMode="External" /><Relationship Type="http://schemas.openxmlformats.org/officeDocument/2006/relationships/hyperlink" Id="rId92" Target="https://www.eversql.com/best-orm-for-node-js/" TargetMode="External" /><Relationship Type="http://schemas.openxmlformats.org/officeDocument/2006/relationships/hyperlink" Id="rId58"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00"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 CONVERSACIONAL PARA INTERAÇÃO APRIMORADA EM SISTEMAS</dc:title>
  <dc:creator/>
  <cp:keywords/>
  <dcterms:created xsi:type="dcterms:W3CDTF">2025-04-15T00:25:39Z</dcterms:created>
  <dcterms:modified xsi:type="dcterms:W3CDTF">2025-04-15T00:25:39Z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