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74.jpg" ContentType="image/jpeg"/>
  <Override PartName="/word/media/rId39.jpg" ContentType="image/jpeg"/>
  <Override PartName="/word/media/rId33.jpg" ContentType="image/jpeg"/>
  <Override PartName="/word/media/rId42.jpg" ContentType="image/jpeg"/>
  <Override PartName="/word/media/rId62.jpg" ContentType="image/jpeg"/>
  <Override PartName="/word/media/rId4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ESTUDO COMPARATIVO DE ESTRATÉGIAS DE INTEGRAÇÃO PARA AGENTES CONVERSACIONAIS BASEADOS EM IA EM SOLUÇÕES WEB</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formatação da SATC</w:t>
      </w:r>
    </w:p>
    <w:p>
      <w:pPr>
        <w:pStyle w:val="Compact"/>
        <w:numPr>
          <w:ilvl w:val="2"/>
          <w:numId w:val="1003"/>
        </w:numPr>
      </w:pPr>
      <w:r>
        <w:t xml:space="preserve">Definir o template do .docx com o Word</w:t>
      </w:r>
    </w:p>
    <w:p>
      <w:pPr>
        <w:pStyle w:val="Compact"/>
        <w:numPr>
          <w:ilvl w:val="1"/>
          <w:numId w:val="1004"/>
        </w:numPr>
      </w:pPr>
      <w:r>
        <w:t xml:space="preserve">Referências</w:t>
      </w:r>
    </w:p>
    <w:p>
      <w:pPr>
        <w:pStyle w:val="Compact"/>
        <w:numPr>
          <w:ilvl w:val="2"/>
          <w:numId w:val="1005"/>
        </w:numPr>
      </w:pPr>
      <w:r>
        <w:t xml:space="preserve">Formatação ABNT</w:t>
      </w:r>
    </w:p>
    <w:p>
      <w:pPr>
        <w:pStyle w:val="Compact"/>
        <w:numPr>
          <w:ilvl w:val="0"/>
          <w:numId w:val="1006"/>
        </w:numPr>
      </w:pPr>
      <w:r>
        <w:t xml:space="preserve">Escrita</w:t>
      </w:r>
    </w:p>
    <w:p>
      <w:pPr>
        <w:pStyle w:val="Compact"/>
        <w:numPr>
          <w:ilvl w:val="1"/>
          <w:numId w:val="1007"/>
        </w:numPr>
      </w:pPr>
      <w:r>
        <w:t xml:space="preserve">Resumo</w:t>
      </w:r>
    </w:p>
    <w:p>
      <w:pPr>
        <w:pStyle w:val="Compact"/>
        <w:numPr>
          <w:ilvl w:val="1"/>
          <w:numId w:val="1008"/>
        </w:numPr>
      </w:pPr>
      <w:r>
        <w:t xml:space="preserve">Introdução</w:t>
      </w:r>
    </w:p>
    <w:p>
      <w:pPr>
        <w:pStyle w:val="Compact"/>
        <w:numPr>
          <w:ilvl w:val="1"/>
          <w:numId w:val="1009"/>
        </w:numPr>
      </w:pPr>
      <w:r>
        <w:t xml:space="preserve">Material e métodos</w:t>
      </w:r>
    </w:p>
    <w:p>
      <w:pPr>
        <w:pStyle w:val="Compact"/>
        <w:numPr>
          <w:ilvl w:val="1"/>
          <w:numId w:val="1010"/>
        </w:numPr>
      </w:pPr>
      <w:r>
        <w:t xml:space="preserve">Revisão e entrega parcial (nota 4.5/5)</w:t>
      </w:r>
    </w:p>
    <w:p>
      <w:pPr>
        <w:pStyle w:val="Compact"/>
        <w:numPr>
          <w:ilvl w:val="1"/>
          <w:numId w:val="1011"/>
        </w:numPr>
      </w:pPr>
      <w:r>
        <w:t xml:space="preserve">Desenvolvimento</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Revisão após finalizar o artigo</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comparativo de abordagens para integração de agentes conversacionais baseados em inteligência artificial a soluções web. Foram investigadas três estratégias principais — integração via plugin ORM, via especificação OpenAPI com o protocolo Model Context Protocol (MCP) e conexão direta com banco de dados — avaliando aspectos como desempenho, segurança, facilidade de implementação e experiência do usuário. Para garantir uma análise justa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provas de conceito para cada abordagem, além da aplicação de testes automatizados end-to-end, com ênfase em métricas de robustez, segurança (incluindo red teaming e injeção de prompts) e usabilidade. Os resultados discutem os desafios, vantagens e limitações de cada alternativa, fornecendo uma análise fundamentada que orienta a escolha da solução mais adequada conforme o contexto de aplicação. Assim, este trabalho contribui para o avanço da integração segura e eficiente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segurança, usabilidade.</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2024a;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três estratégias distintas para integrar agentes conversacionais baseados em IA a sistemas web: integração via plugins ORM, que utilizam camadas de abstração para acesso simplificado aos dados; integração por meio de APIs seguindo a especificação OpenAPI com o protocolo emergente MCP (Model Context Protocol), focado em interfaces padronizadas; e conexão direta com banco de dados, permitindo interações sem intermediários adicionais. Essas abordagens serão avaliadas comparativamente, destacando suas particularidades quanto a desempenho, segurança, facilidade de implementação e experiência do usuário.</w:t>
      </w:r>
    </w:p>
    <w:p>
      <w:pPr>
        <w:pStyle w:val="BodyText"/>
      </w:pPr>
      <w:r>
        <w:t xml:space="preserve">Dessa forma, 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87" w:name="procedimento-experimental"/>
    <w:p>
      <w:pPr>
        <w:pStyle w:val="Ttulo1"/>
      </w:pPr>
      <w:r>
        <w:t xml:space="preserve">2 PROCEDIMENTO EXPERIMENTAL</w:t>
      </w:r>
    </w:p>
    <w:p>
      <w:pPr>
        <w:pStyle w:val="FirstParagraph"/>
      </w:pPr>
      <w:r>
        <w:t xml:space="preserve">Este estudo adota uma abordagem experimental estruturada em etapas sequenciais para investigar comparativamente as três estratégias de integração mencionadas anteriormente: integração via plugins ORM, integração por meio de APIs seguindo a especificação OpenAPI com o protocolo MCP, e conexão direta com banco de dados. Cada abordagem será examinada com base em provas de conceito práticas, desenvolvidas para validar sua viabilidade técnica e avaliar objetivamente aspectos funcionais e não-funcionais.</w:t>
      </w:r>
    </w:p>
    <w:p>
      <w:pPr>
        <w:pStyle w:val="BodyText"/>
      </w:pPr>
      <w:r>
        <w:t xml:space="preserve">Inicialmente, será conduzida uma revisão sistemática da literatura, consolidando conhecimentos científicos sobre cada abordagem e embasando teoricamente a fase experimental. Na sequência, cada estratégia será implementada e testada por meio de provas de conceito específicas, garantindo a padronização das interfaces e condições de avaliação.</w:t>
      </w:r>
    </w:p>
    <w:p>
      <w:pPr>
        <w:pStyle w:val="BodyText"/>
      </w:pPr>
      <w:r>
        <w:t xml:space="preserve">Os critérios de avaliação definidos incluem desempenho, segurança, facilidade de implementação, manutenibilidade e experiência do usuário. Para assegurar resultados objetivos e comparáveis, os testes incluirão análises automatizadas end-to-end, medidas de robustez e segurança (como testes de red teaming e proteção contra injeção de prompts) e avaliações qualitativas de usabilidade. Os resultados serão sistematicamente documentados e analisados, permitindo identificar desafios, vantagens e limitações intrínsecas a cada método de integração e facilitando a tomada de decisão quanto à abordagem mais adequada para diferentes contextos de aplicação.</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w:t>
      </w:r>
      <w:r>
        <w:t xml:space="preserve"> </w:t>
      </w:r>
      <w:r>
        <w:rPr>
          <w:i/>
          <w:iCs/>
        </w:rPr>
        <w:t xml:space="preserve">Red Hat</w:t>
      </w:r>
      <w:r>
        <w:t xml:space="preserve"> </w:t>
      </w:r>
      <w:r>
        <w:t xml:space="preserve">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w:t>
      </w:r>
      <w:r>
        <w:t xml:space="preserve"> </w:t>
      </w:r>
      <w:r>
        <w:rPr>
          <w:i/>
          <w:iCs/>
        </w:rPr>
        <w:t xml:space="preserve">END-TO-END</w:t>
      </w:r>
      <w:r>
        <w:t xml:space="preserve"> </w:t>
      </w:r>
      <w:r>
        <w:t xml:space="preserve">(E2E)</w:t>
      </w:r>
    </w:p>
    <w:p>
      <w:pPr>
        <w:pStyle w:val="FirstParagraph"/>
      </w:pPr>
      <w:r>
        <w:t xml:space="preserve">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w:t>
      </w:r>
      <w:r>
        <w:t xml:space="preserve"> </w:t>
      </w:r>
      <w:r>
        <w:rPr>
          <w:i/>
          <w:iCs/>
        </w:rPr>
        <w:t xml:space="preserve">prompt</w:t>
      </w:r>
      <w:r>
        <w:t xml:space="preserve"> </w:t>
      </w:r>
      <w:r>
        <w:t xml:space="preserve">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w:t>
      </w:r>
      <w:r>
        <w:t xml:space="preserve"> </w:t>
      </w:r>
      <w:r>
        <w:rPr>
          <w:i/>
          <w:iCs/>
        </w:rPr>
        <w:t xml:space="preserve">prompt</w:t>
      </w:r>
      <w:r>
        <w:t xml:space="preserve"> </w:t>
      </w:r>
      <w:r>
        <w:t xml:space="preserve">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w:t>
      </w:r>
      <w:r>
        <w:t xml:space="preserve"> </w:t>
      </w:r>
      <w:r>
        <w:rPr>
          <w:i/>
          <w:iCs/>
        </w:rPr>
        <w:t xml:space="preserve">jailbreak</w:t>
      </w:r>
      <w:r>
        <w:t xml:space="preserve"> </w:t>
      </w:r>
      <w:r>
        <w:t xml:space="preserve">— um tipo avançado de injeção de</w:t>
      </w:r>
      <w:r>
        <w:t xml:space="preserve"> </w:t>
      </w:r>
      <w:r>
        <w:rPr>
          <w:i/>
          <w:iCs/>
        </w:rPr>
        <w:t xml:space="preserve">prompt</w:t>
      </w:r>
      <w:r>
        <w:t xml:space="preserve"> </w:t>
      </w:r>
      <w:r>
        <w:t xml:space="preserve">—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w:t>
      </w:r>
      <w:r>
        <w:t xml:space="preserve"> </w:t>
      </w:r>
      <w:r>
        <w:rPr>
          <w:i/>
          <w:iCs/>
        </w:rPr>
        <w:t xml:space="preserve">red teaming</w:t>
      </w:r>
      <w:r>
        <w:t xml:space="preserve">. Segundo Inie et al. (2025)</w:t>
      </w:r>
      <w:r>
        <w:t xml:space="preserve"> </w:t>
      </w:r>
      <w:r>
        <w:t xml:space="preserve">(INIE; STRAY; DERCZYNSKI, 2025)</w:t>
      </w:r>
      <w:r>
        <w:t xml:space="preserve">, o</w:t>
      </w:r>
      <w:r>
        <w:t xml:space="preserve"> </w:t>
      </w:r>
      <w:r>
        <w:rPr>
          <w:i/>
          <w:iCs/>
        </w:rPr>
        <w:t xml:space="preserve">red teaming</w:t>
      </w:r>
      <w:r>
        <w:t xml:space="preserve"> </w:t>
      </w:r>
      <w:r>
        <w:t xml:space="preserve">desafia sistematicamente sistemas de IA com</w:t>
      </w:r>
      <w:r>
        <w:t xml:space="preserve"> </w:t>
      </w:r>
      <w:r>
        <w:rPr>
          <w:i/>
          <w:iCs/>
        </w:rPr>
        <w:t xml:space="preserve">prompts</w:t>
      </w:r>
      <w:r>
        <w:t xml:space="preserve"> </w:t>
      </w:r>
      <w:r>
        <w:t xml:space="preserve">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w:t>
      </w:r>
      <w:r>
        <w:t xml:space="preserve"> </w:t>
      </w:r>
      <w:r>
        <w:rPr>
          <w:i/>
          <w:iCs/>
        </w:rPr>
        <w:t xml:space="preserve">jailbreaks</w:t>
      </w:r>
      <w:r>
        <w:t xml:space="preserve"> </w:t>
      </w:r>
      <w:r>
        <w:t xml:space="preserve">para 19%, mantendo a funcionalidade padrão do modelo — um resultado validado através de testes E2E em 540 cenários adversarialmente projetados</w:t>
      </w:r>
      <w:r>
        <w:t xml:space="preserve"> </w:t>
      </w:r>
      <w:r>
        <w:t xml:space="preserve">(WU et al., 2023)</w:t>
      </w:r>
      <w:r>
        <w:t xml:space="preserve">.</w:t>
      </w:r>
    </w:p>
    <w:bookmarkEnd w:id="25"/>
    <w:bookmarkStart w:id="30" w:name="X5894334ccf94b43724f17f3e7e1f3353611dc5c"/>
    <w:p>
      <w:pPr>
        <w:pStyle w:val="Ttulo3"/>
      </w:pPr>
      <w:r>
        <w:t xml:space="preserve">2.1.3 MODELOS DE LINGUAGEM DE GRANDE ESCALA (LLMs)</w:t>
      </w:r>
    </w:p>
    <w:p>
      <w:pPr>
        <w:pStyle w:val="FirstParagraph"/>
      </w:pPr>
      <w:r>
        <w:t xml:space="preserve">Os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w:t>
      </w:r>
      <w:r>
        <w:rPr>
          <w:i/>
          <w:iCs/>
        </w:rPr>
        <w:t xml:space="preserve">few-shot</w:t>
      </w:r>
      <w:r>
        <w:t xml:space="preserve">),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w:t>
      </w:r>
      <w:r>
        <w:t xml:space="preserve"> </w:t>
      </w:r>
      <w:r>
        <w:rPr>
          <w:i/>
          <w:iCs/>
        </w:rPr>
        <w:t xml:space="preserve">Chain-of-Thought prompting</w:t>
      </w:r>
      <w:r>
        <w:t xml:space="preserve"> </w:t>
      </w:r>
      <w:r>
        <w:t xml:space="preserve">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2024b)</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2024b;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w:t>
      </w:r>
      <w:r>
        <w:t xml:space="preserve"> </w:t>
      </w:r>
      <w:r>
        <w:rPr>
          <w:i/>
          <w:iCs/>
        </w:rPr>
        <w:t xml:space="preserve">Chain-of-Thought prompting</w:t>
      </w:r>
      <w:r>
        <w:t xml:space="preserve">, que induz os modelos a pensar em etapas intermediárias, mostraram ganhos substanciais em tarefas que exigem múltiplos passos lógicos</w:t>
      </w:r>
      <w:r>
        <w:t xml:space="preserve"> </w:t>
      </w:r>
      <w:r>
        <w:t xml:space="preserve">(WEI et al., 2023)</w:t>
      </w:r>
      <w:r>
        <w:t xml:space="preserve">. Além disso, abordagens como</w:t>
      </w:r>
      <w:r>
        <w:t xml:space="preserve"> </w:t>
      </w:r>
      <w:r>
        <w:rPr>
          <w:i/>
          <w:iCs/>
        </w:rPr>
        <w:t xml:space="preserve">tree-of-thought</w:t>
      </w:r>
      <w:r>
        <w:t xml:space="preserve"> </w:t>
      </w:r>
      <w:r>
        <w:t xml:space="preserve">e</w:t>
      </w:r>
      <w:r>
        <w:t xml:space="preserve"> </w:t>
      </w:r>
      <w:r>
        <w:rPr>
          <w:i/>
          <w:iCs/>
        </w:rPr>
        <w:t xml:space="preserve">self-reflection</w:t>
      </w:r>
      <w:r>
        <w:t xml:space="preserve"> </w:t>
      </w:r>
      <w:r>
        <w:t xml:space="preserve">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w:t>
      </w:r>
      <w:r>
        <w:t xml:space="preserve"> </w:t>
      </w:r>
      <w:r>
        <w:rPr>
          <w:i/>
          <w:iCs/>
        </w:rPr>
        <w:t xml:space="preserve">function calling</w:t>
      </w:r>
      <w:r>
        <w:t xml:space="preserve"> </w:t>
      </w:r>
      <w:r>
        <w:t xml:space="preserve">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w:t>
      </w:r>
      <w:r>
        <w:t xml:space="preserve"> </w:t>
      </w:r>
      <w:r>
        <w:rPr>
          <w:i/>
          <w:iCs/>
        </w:rPr>
        <w:t xml:space="preserve">prompt</w:t>
      </w:r>
      <w:r>
        <w:t xml:space="preserve"> </w:t>
      </w:r>
      <w:r>
        <w:t xml:space="preserve">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w:t>
      </w:r>
      <w:r>
        <w:t xml:space="preserve"> </w:t>
      </w:r>
      <w:r>
        <w:rPr>
          <w:i/>
          <w:iCs/>
        </w:rPr>
        <w:t xml:space="preserve">Model Context Protocol</w:t>
      </w:r>
      <w:r>
        <w:t xml:space="preserve"> </w:t>
      </w:r>
      <w:r>
        <w:t xml:space="preserve">(MCP), desenvolvido pela Anthropic</w:t>
      </w:r>
      <w:r>
        <w:t xml:space="preserve"> </w:t>
      </w:r>
      <w:r>
        <w:t xml:space="preserve">(ANTHROPIC, 2024a; MODEL CONTEXT PROTOCOL TEAM, 2025)</w:t>
      </w:r>
      <w:r>
        <w:t xml:space="preserve">, oferece um padrão aberto para conectar LLMs a diversas fontes de dados e ferramentas. O MCP estabelece uma arquitetura cliente-servidor onde os modelos (clientes) podem acessar servidores MCP que expõem recursos,</w:t>
      </w:r>
      <w:r>
        <w:t xml:space="preserve"> </w:t>
      </w:r>
      <w:r>
        <w:rPr>
          <w:i/>
          <w:iCs/>
        </w:rPr>
        <w:t xml:space="preserve">prompts</w:t>
      </w:r>
      <w:r>
        <w:t xml:space="preserve"> </w:t>
      </w:r>
      <w:r>
        <w:t xml:space="preserve">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soluções</w:t>
      </w:r>
      <w:r>
        <w:t xml:space="preserve"> </w:t>
      </w:r>
      <w:r>
        <w:rPr>
          <w:i/>
          <w:iCs/>
        </w:rPr>
        <w:t xml:space="preserve">web</w:t>
      </w:r>
      <w:r>
        <w:t xml:space="preserve">, utilizando ferramentas específicas para cada uma:</w:t>
      </w:r>
    </w:p>
    <w:p>
      <w:pPr>
        <w:numPr>
          <w:ilvl w:val="0"/>
          <w:numId w:val="1015"/>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w:t>
      </w:r>
      <w:r>
        <w:t xml:space="preserve"> </w:t>
      </w:r>
      <w:r>
        <w:rPr>
          <w:i/>
          <w:iCs/>
        </w:rPr>
        <w:t xml:space="preserve">Stack Overflow Developer Survey</w:t>
      </w:r>
      <w:r>
        <w:t xml:space="preserve">,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5"/>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w:t>
      </w:r>
      <w:r>
        <w:t xml:space="preserve"> </w:t>
      </w:r>
      <w:r>
        <w:rPr>
          <w:i/>
          <w:iCs/>
        </w:rPr>
        <w:t xml:space="preserve">SQL injection</w:t>
      </w:r>
      <w:r>
        <w:t xml:space="preserve"> </w:t>
      </w:r>
      <w:r>
        <w:t xml:space="preserve">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5"/>
        </w:numPr>
      </w:pPr>
      <w:r>
        <w:rPr>
          <w:b/>
          <w:bCs/>
        </w:rPr>
        <w:t xml:space="preserve">OpenAPI para Integração com Swagger:</w:t>
      </w:r>
      <w:r>
        <w:t xml:space="preserve"> </w:t>
      </w:r>
      <w:r>
        <w:t xml:space="preserve">foi selecionado devido à sua ampla adoção como padrão da indústria para definição de interfaces</w:t>
      </w:r>
      <w:r>
        <w:t xml:space="preserve"> </w:t>
      </w:r>
      <w:r>
        <w:rPr>
          <w:i/>
          <w:iCs/>
        </w:rPr>
        <w:t xml:space="preserve">RESTful</w:t>
      </w:r>
      <w:r>
        <w:t xml:space="preserve">,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6"/>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47"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padrão comum para avaliar todas as abordagens de integração. Essa padronização viabiliza uma comparação justa e objetiva entre as implementações, minimizando variáveis relacionadas à interface que poderiam interferir nos resultados finais.</w:t>
      </w:r>
    </w:p>
    <w:bookmarkStart w:id="38" w:name="interface-comum-de-usuário"/>
    <w:p>
      <w:pPr>
        <w:pStyle w:val="Ttulo3"/>
      </w:pPr>
      <w:r>
        <w:t xml:space="preserve">2.2.1 Interface Comum de Usuário</w:t>
      </w:r>
    </w:p>
    <w:p>
      <w:pPr>
        <w:pStyle w:val="FirstParagraph"/>
      </w:pPr>
      <w:r>
        <w:t xml:space="preserve">A interface comum consiste em uma aplicação</w:t>
      </w:r>
      <w:r>
        <w:t xml:space="preserve"> </w:t>
      </w:r>
      <w:r>
        <w:rPr>
          <w:i/>
          <w:iCs/>
        </w:rPr>
        <w:t xml:space="preserve">web</w:t>
      </w:r>
      <w:r>
        <w:t xml:space="preserve"> </w:t>
      </w:r>
      <w:r>
        <w:t xml:space="preserve">simples de chat, desenvolvida utilizando React.js e TypeScript. A interface foi projetada de forma minimalista, visando uma experiência consistente e objetiva, independentemente da abordagem de integração utilizada.</w:t>
      </w:r>
    </w:p>
    <w:p>
      <w:pPr>
        <w:pStyle w:val="CaptionedFigure"/>
      </w:pPr>
      <w:r>
        <w:drawing>
          <wp:inline>
            <wp:extent cx="5753100" cy="3234807"/>
            <wp:effectExtent b="0" l="0" r="0" t="0"/>
            <wp:docPr descr="Interface do Usuário" title="" id="34" name="Picture"/>
            <a:graphic>
              <a:graphicData uri="http://schemas.openxmlformats.org/drawingml/2006/picture">
                <pic:pic>
                  <pic:nvPicPr>
                    <pic:cNvPr descr="images/metodos/user-interface.jpg" id="35" name="Picture"/>
                    <pic:cNvPicPr>
                      <a:picLocks noChangeArrowheads="1" noChangeAspect="1"/>
                    </pic:cNvPicPr>
                  </pic:nvPicPr>
                  <pic:blipFill>
                    <a:blip r:embed="rId33"/>
                    <a:stretch>
                      <a:fillRect/>
                    </a:stretch>
                  </pic:blipFill>
                  <pic:spPr bwMode="auto">
                    <a:xfrm>
                      <a:off x="0" y="0"/>
                      <a:ext cx="5753100" cy="3234807"/>
                    </a:xfrm>
                    <a:prstGeom prst="rect">
                      <a:avLst/>
                    </a:prstGeom>
                    <a:noFill/>
                    <a:ln w="9525">
                      <a:noFill/>
                      <a:headEnd/>
                      <a:tailEnd/>
                    </a:ln>
                  </pic:spPr>
                </pic:pic>
              </a:graphicData>
            </a:graphic>
          </wp:inline>
        </w:drawing>
      </w:r>
    </w:p>
    <w:p>
      <w:pPr>
        <w:pStyle w:val="ImageCaption"/>
      </w:pPr>
      <w:r>
        <w:t xml:space="preserve">Interface do Usuário</w:t>
      </w:r>
    </w:p>
    <w:bookmarkStart w:id="36"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bookmarkEnd w:id="36"/>
    <w:bookmarkStart w:id="37"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LLM e devolverá uma resposta após concluir o processamento, mantendo o fluxo de comunicação claro e previsível.</w:t>
      </w:r>
    </w:p>
    <w:bookmarkEnd w:id="37"/>
    <w:bookmarkEnd w:id="38"/>
    <w:bookmarkStart w:id="45"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 backend, onde o modelo de linguagem executará o processo de análise e interpretação.</w:t>
      </w:r>
    </w:p>
    <w:p>
      <w:pPr>
        <w:pStyle w:val="CaptionedFigure"/>
      </w:pPr>
      <w:r>
        <w:drawing>
          <wp:inline>
            <wp:extent cx="5753100" cy="3975170"/>
            <wp:effectExtent b="0" l="0" r="0" t="0"/>
            <wp:docPr descr="Arquitetura do Sistema" title="" id="40" name="Picture"/>
            <a:graphic>
              <a:graphicData uri="http://schemas.openxmlformats.org/drawingml/2006/picture">
                <pic:pic>
                  <pic:nvPicPr>
                    <pic:cNvPr descr="images/metodos/system-architecture.jpg" id="41" name="Picture"/>
                    <pic:cNvPicPr>
                      <a:picLocks noChangeArrowheads="1" noChangeAspect="1"/>
                    </pic:cNvPicPr>
                  </pic:nvPicPr>
                  <pic:blipFill>
                    <a:blip r:embed="rId39"/>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3" name="Picture"/>
            <a:graphic>
              <a:graphicData uri="http://schemas.openxmlformats.org/drawingml/2006/picture">
                <pic:pic>
                  <pic:nvPicPr>
                    <pic:cNvPr descr="images/metodos/workflow-integration.jpg" id="44" name="Picture"/>
                    <pic:cNvPicPr>
                      <a:picLocks noChangeArrowheads="1" noChangeAspect="1"/>
                    </pic:cNvPicPr>
                  </pic:nvPicPr>
                  <pic:blipFill>
                    <a:blip r:embed="rId42"/>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5"/>
    <w:bookmarkStart w:id="46"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w:t>
      </w:r>
      <w:r>
        <w:t xml:space="preserve"> </w:t>
      </w:r>
      <w:r>
        <w:rPr>
          <w:i/>
          <w:iCs/>
        </w:rPr>
        <w:t xml:space="preserve">Red Team</w:t>
      </w:r>
      <w:r>
        <w:t xml:space="preserve">, incluindo a tentativa sistemática de exploração de vulnerabilidades com injeção de</w:t>
      </w:r>
      <w:r>
        <w:t xml:space="preserve"> </w:t>
      </w:r>
      <w:r>
        <w:rPr>
          <w:i/>
          <w:iCs/>
        </w:rPr>
        <w:t xml:space="preserve">prompts</w:t>
      </w:r>
      <w:r>
        <w:t xml:space="preserve"> </w:t>
      </w:r>
      <w:r>
        <w:t xml:space="preserve">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 controlado,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6"/>
    <w:bookmarkEnd w:id="47"/>
    <w:bookmarkStart w:id="86" w:name="desenvolvimento"/>
    <w:p>
      <w:pPr>
        <w:pStyle w:val="Ttulo2"/>
      </w:pPr>
      <w:r>
        <w:t xml:space="preserve">3. DESENVOLVIMENTO</w:t>
      </w:r>
    </w:p>
    <w:bookmarkStart w:id="61" w:name="integração-via-plugin-orm"/>
    <w:p>
      <w:pPr>
        <w:pStyle w:val="Ttulo3"/>
      </w:pPr>
      <w:r>
        <w:t xml:space="preserve">3.1 Integração via Plugin ORM</w:t>
      </w:r>
    </w:p>
    <w:p>
      <w:pPr>
        <w:pStyle w:val="FirstParagraph"/>
      </w:pPr>
      <w:r>
        <w:t xml:space="preserve">A primeira abordagem investigada consiste na implementação de um plugin ORM que permite ao LLM interagir com o sistema através das camadas de abstração do ORM. Esta seção detalha a arquitetura, implementação e considerações práticas desta solução.</w:t>
      </w:r>
    </w:p>
    <w:bookmarkStart w:id="51" w:name="arquitetura-da-solução"/>
    <w:p>
      <w:pPr>
        <w:pStyle w:val="Ttulo4"/>
      </w:pPr>
      <w:r>
        <w:t xml:space="preserve">3.1.1 Arquitetura da Solução</w:t>
      </w:r>
    </w:p>
    <w:p>
      <w:pPr>
        <w:pStyle w:val="FirstParagraph"/>
      </w:pPr>
      <w:r>
        <w:t xml:space="preserve">A arquitetura proposta para esta abordagem é composta por quatro componentes principais: interface do usuário, serviço LLM, plugin ORM e o banco de dados. A Figura X ilustra a arquitetura e o fluxo de comunicação entre estes componentes.</w:t>
      </w:r>
    </w:p>
    <w:p>
      <w:pPr>
        <w:pStyle w:val="CaptionedFigure"/>
      </w:pPr>
      <w:r>
        <w:drawing>
          <wp:inline>
            <wp:extent cx="5753100" cy="1731732"/>
            <wp:effectExtent b="0" l="0" r="0" t="0"/>
            <wp:docPr descr="ORM - Diagrama da Arquitetura" title="" id="49" name="Picture"/>
            <a:graphic>
              <a:graphicData uri="http://schemas.openxmlformats.org/drawingml/2006/picture">
                <pic:pic>
                  <pic:nvPicPr>
                    <pic:cNvPr descr="images/orm/orm-diagram-approach.jpg" id="50" name="Picture"/>
                    <pic:cNvPicPr>
                      <a:picLocks noChangeArrowheads="1" noChangeAspect="1"/>
                    </pic:cNvPicPr>
                  </pic:nvPicPr>
                  <pic:blipFill>
                    <a:blip r:embed="rId48"/>
                    <a:stretch>
                      <a:fillRect/>
                    </a:stretch>
                  </pic:blipFill>
                  <pic:spPr bwMode="auto">
                    <a:xfrm>
                      <a:off x="0" y="0"/>
                      <a:ext cx="5753100" cy="1731732"/>
                    </a:xfrm>
                    <a:prstGeom prst="rect">
                      <a:avLst/>
                    </a:prstGeom>
                    <a:noFill/>
                    <a:ln w="9525">
                      <a:noFill/>
                      <a:headEnd/>
                      <a:tailEnd/>
                    </a:ln>
                  </pic:spPr>
                </pic:pic>
              </a:graphicData>
            </a:graphic>
          </wp:inline>
        </w:drawing>
      </w:r>
    </w:p>
    <w:p>
      <w:pPr>
        <w:pStyle w:val="ImageCaption"/>
      </w:pPr>
      <w:r>
        <w:t xml:space="preserve">ORM - Diagrama da Arquitetura</w:t>
      </w:r>
    </w:p>
    <w:p>
      <w:pPr>
        <w:pStyle w:val="BodyText"/>
      </w:pPr>
      <w:r>
        <w:t xml:space="preserve">O fluxo de comunicação se inicia com uma solicitação do usuário em linguagem natural, que é processada pelo LLM. O modelo, tendo conhecimento prévio dos modelos e relacionamentos definidos no ORM, gera instruções de consulta utilizando a API do ORM. Estas instruções são executadas através do plugin, que utiliza o ORM para realizar as operações no banco de dados de forma segura e otimizada.</w:t>
      </w:r>
    </w:p>
    <w:p>
      <w:pPr>
        <w:pStyle w:val="BodyText"/>
      </w:pPr>
      <w:r>
        <w:t xml:space="preserve">Em casos mais complexos, o sistema pode realizar múltiplas operações encadeadas, aproveitando os relacionamentos e métodos definidos nos modelos do ORM para obter dados relacionados e realizar análises mais complexas.</w:t>
      </w:r>
    </w:p>
    <w:bookmarkEnd w:id="51"/>
    <w:bookmarkStart w:id="52" w:name="componentes-de-segurança"/>
    <w:p>
      <w:pPr>
        <w:pStyle w:val="Ttulo4"/>
      </w:pPr>
      <w:r>
        <w:t xml:space="preserve">3.1.2 Componentes de Segurança</w:t>
      </w:r>
    </w:p>
    <w:p>
      <w:pPr>
        <w:pStyle w:val="FirstParagraph"/>
      </w:pPr>
      <w:r>
        <w:t xml:space="preserve">A implementação inclui camadas de segurança essenciais:</w:t>
      </w:r>
    </w:p>
    <w:p>
      <w:pPr>
        <w:pStyle w:val="Compact"/>
        <w:numPr>
          <w:ilvl w:val="0"/>
          <w:numId w:val="1017"/>
        </w:numPr>
      </w:pPr>
      <w:r>
        <w:t xml:space="preserve">Validação automática de tipos pelo ORM</w:t>
      </w:r>
    </w:p>
    <w:p>
      <w:pPr>
        <w:pStyle w:val="Compact"/>
        <w:numPr>
          <w:ilvl w:val="0"/>
          <w:numId w:val="1017"/>
        </w:numPr>
      </w:pPr>
      <w:r>
        <w:t xml:space="preserve">Prevenção de</w:t>
      </w:r>
      <w:r>
        <w:t xml:space="preserve"> </w:t>
      </w:r>
      <w:r>
        <w:rPr>
          <w:i/>
          <w:iCs/>
        </w:rPr>
        <w:t xml:space="preserve">SQL injection</w:t>
      </w:r>
    </w:p>
    <w:p>
      <w:pPr>
        <w:pStyle w:val="Compact"/>
        <w:numPr>
          <w:ilvl w:val="0"/>
          <w:numId w:val="1017"/>
        </w:numPr>
      </w:pPr>
      <w:r>
        <w:t xml:space="preserve">Controle de acesso em nível de modelo</w:t>
      </w:r>
    </w:p>
    <w:p>
      <w:pPr>
        <w:pStyle w:val="Compact"/>
        <w:numPr>
          <w:ilvl w:val="0"/>
          <w:numId w:val="1017"/>
        </w:numPr>
      </w:pPr>
      <w:r>
        <w:t xml:space="preserve">Sanitização de dados de entrada</w:t>
      </w:r>
    </w:p>
    <w:p>
      <w:pPr>
        <w:pStyle w:val="Compact"/>
        <w:numPr>
          <w:ilvl w:val="0"/>
          <w:numId w:val="1017"/>
        </w:numPr>
      </w:pPr>
      <w:r>
        <w:t xml:space="preserve">Validação de permissões de usuário</w:t>
      </w:r>
    </w:p>
    <w:bookmarkEnd w:id="52"/>
    <w:bookmarkStart w:id="53" w:name="estrutura-de-metadados"/>
    <w:p>
      <w:pPr>
        <w:pStyle w:val="Ttulo4"/>
      </w:pPr>
      <w:r>
        <w:t xml:space="preserve">3.1.3 Estrutura de Metadados</w:t>
      </w:r>
    </w:p>
    <w:p>
      <w:pPr>
        <w:pStyle w:val="FirstParagraph"/>
      </w:pPr>
      <w:r>
        <w:t xml:space="preserve">A configuração do sistema é gerenciada através dos modelos do ORM:</w:t>
      </w:r>
    </w:p>
    <w:p>
      <w:pPr>
        <w:pStyle w:val="Compact"/>
        <w:numPr>
          <w:ilvl w:val="0"/>
          <w:numId w:val="1018"/>
        </w:numPr>
      </w:pPr>
      <w:r>
        <w:t xml:space="preserve">Definições de modelos e relacionamentos</w:t>
      </w:r>
    </w:p>
    <w:p>
      <w:pPr>
        <w:pStyle w:val="Compact"/>
        <w:numPr>
          <w:ilvl w:val="0"/>
          <w:numId w:val="1018"/>
        </w:numPr>
      </w:pPr>
      <w:r>
        <w:t xml:space="preserve">Validações e restrições de campo</w:t>
      </w:r>
    </w:p>
    <w:p>
      <w:pPr>
        <w:pStyle w:val="Compact"/>
        <w:numPr>
          <w:ilvl w:val="0"/>
          <w:numId w:val="1018"/>
        </w:numPr>
      </w:pPr>
      <w:r>
        <w:t xml:space="preserve">Hooks e middlewares</w:t>
      </w:r>
    </w:p>
    <w:p>
      <w:pPr>
        <w:pStyle w:val="Compact"/>
        <w:numPr>
          <w:ilvl w:val="0"/>
          <w:numId w:val="1018"/>
        </w:numPr>
      </w:pPr>
      <w:r>
        <w:t xml:space="preserve">Configurações de cache</w:t>
      </w:r>
    </w:p>
    <w:bookmarkEnd w:id="53"/>
    <w:bookmarkStart w:id="54" w:name="implementação-da-prova-de-conceito"/>
    <w:p>
      <w:pPr>
        <w:pStyle w:val="Ttulo4"/>
      </w:pPr>
      <w:r>
        <w:t xml:space="preserve">3.1.4 Implementação da Prova de Conceito</w:t>
      </w:r>
    </w:p>
    <w:p>
      <w:pPr>
        <w:pStyle w:val="FirstParagraph"/>
      </w:pPr>
      <w:r>
        <w:t xml:space="preserve">A implementação utiliza uma stack tecnológica moderna baseada em Node.js, escolhida por sua eficiência e amplo suporte a ferramentas de desenvolvimento. Os principais componentes tecnológicos incluem:</w:t>
      </w:r>
    </w:p>
    <w:p>
      <w:pPr>
        <w:pStyle w:val="Compact"/>
        <w:numPr>
          <w:ilvl w:val="0"/>
          <w:numId w:val="1019"/>
        </w:numPr>
      </w:pPr>
      <w:r>
        <w:t xml:space="preserve">Backend: Node.js</w:t>
      </w:r>
    </w:p>
    <w:p>
      <w:pPr>
        <w:pStyle w:val="Compact"/>
        <w:numPr>
          <w:ilvl w:val="0"/>
          <w:numId w:val="1019"/>
        </w:numPr>
      </w:pPr>
      <w:r>
        <w:t xml:space="preserve">LLM: GPT-3 via API OpenAI</w:t>
      </w:r>
    </w:p>
    <w:p>
      <w:pPr>
        <w:pStyle w:val="Compact"/>
        <w:numPr>
          <w:ilvl w:val="0"/>
          <w:numId w:val="1019"/>
        </w:numPr>
      </w:pPr>
      <w:r>
        <w:t xml:space="preserve">ORM: Sequelize</w:t>
      </w:r>
    </w:p>
    <w:p>
      <w:pPr>
        <w:pStyle w:val="Compact"/>
        <w:numPr>
          <w:ilvl w:val="0"/>
          <w:numId w:val="1019"/>
        </w:numPr>
      </w:pPr>
      <w:r>
        <w:t xml:space="preserve">Banco de Dados: PostgreSQL</w:t>
      </w:r>
    </w:p>
    <w:bookmarkEnd w:id="54"/>
    <w:bookmarkStart w:id="55" w:name="desenvolvimento-do-plugin"/>
    <w:p>
      <w:pPr>
        <w:pStyle w:val="Ttulo4"/>
      </w:pPr>
      <w:r>
        <w:t xml:space="preserve">3.1.5 Desenvolvimento do Plugin</w:t>
      </w:r>
    </w:p>
    <w:p>
      <w:pPr>
        <w:pStyle w:val="FirstParagraph"/>
      </w:pPr>
      <w:r>
        <w:t xml:space="preserve">O plugin ORM implementa:</w:t>
      </w:r>
    </w:p>
    <w:p>
      <w:pPr>
        <w:pStyle w:val="Compact"/>
        <w:numPr>
          <w:ilvl w:val="0"/>
          <w:numId w:val="1020"/>
        </w:numPr>
      </w:pPr>
      <w:r>
        <w:t xml:space="preserve">Interface de comunicação com o LLM</w:t>
      </w:r>
    </w:p>
    <w:p>
      <w:pPr>
        <w:pStyle w:val="Compact"/>
        <w:numPr>
          <w:ilvl w:val="0"/>
          <w:numId w:val="1020"/>
        </w:numPr>
      </w:pPr>
      <w:r>
        <w:t xml:space="preserve">Interpretação de intenções para queries</w:t>
      </w:r>
    </w:p>
    <w:p>
      <w:pPr>
        <w:pStyle w:val="Compact"/>
        <w:numPr>
          <w:ilvl w:val="0"/>
          <w:numId w:val="1020"/>
        </w:numPr>
      </w:pPr>
      <w:r>
        <w:t xml:space="preserve">Gerenciamento de transações</w:t>
      </w:r>
    </w:p>
    <w:p>
      <w:pPr>
        <w:pStyle w:val="Compact"/>
        <w:numPr>
          <w:ilvl w:val="0"/>
          <w:numId w:val="1020"/>
        </w:numPr>
      </w:pPr>
      <w:r>
        <w:t xml:space="preserve">Sistema de cache</w:t>
      </w:r>
    </w:p>
    <w:p>
      <w:pPr>
        <w:pStyle w:val="Compact"/>
        <w:numPr>
          <w:ilvl w:val="0"/>
          <w:numId w:val="1020"/>
        </w:numPr>
      </w:pPr>
      <w:r>
        <w:t xml:space="preserve">Logging e monitoramento</w:t>
      </w:r>
    </w:p>
    <w:bookmarkEnd w:id="55"/>
    <w:bookmarkStart w:id="56" w:name="detalhes-técnicos"/>
    <w:p>
      <w:pPr>
        <w:pStyle w:val="Ttulo4"/>
      </w:pPr>
      <w:r>
        <w:t xml:space="preserve">3.1.6 Detalhes Técnicos</w:t>
      </w:r>
    </w:p>
    <w:p>
      <w:pPr>
        <w:pStyle w:val="FirstParagraph"/>
      </w:pPr>
      <w:r>
        <w:t xml:space="preserve">A implementação técnica foca em três aspectos principais:</w:t>
      </w:r>
    </w:p>
    <w:bookmarkEnd w:id="56"/>
    <w:bookmarkStart w:id="57" w:name="integração-com-llm"/>
    <w:p>
      <w:pPr>
        <w:pStyle w:val="Ttulo4"/>
      </w:pPr>
      <w:r>
        <w:t xml:space="preserve">3.1.7 Integração com LLM</w:t>
      </w:r>
    </w:p>
    <w:p>
      <w:pPr>
        <w:pStyle w:val="FirstParagraph"/>
      </w:pPr>
      <w:r>
        <w:t xml:space="preserve">O sistema utiliza técnicas avançadas de</w:t>
      </w:r>
      <w:r>
        <w:t xml:space="preserve"> </w:t>
      </w:r>
      <w:r>
        <w:rPr>
          <w:i/>
          <w:iCs/>
        </w:rPr>
        <w:t xml:space="preserve">prompt engineering</w:t>
      </w:r>
      <w:r>
        <w:t xml:space="preserve"> </w:t>
      </w:r>
      <w:r>
        <w:t xml:space="preserve">para:</w:t>
      </w:r>
    </w:p>
    <w:p>
      <w:pPr>
        <w:pStyle w:val="Compact"/>
        <w:numPr>
          <w:ilvl w:val="0"/>
          <w:numId w:val="1021"/>
        </w:numPr>
      </w:pPr>
      <w:r>
        <w:t xml:space="preserve">Interpretação de modelos do ORM</w:t>
      </w:r>
    </w:p>
    <w:p>
      <w:pPr>
        <w:pStyle w:val="Compact"/>
        <w:numPr>
          <w:ilvl w:val="0"/>
          <w:numId w:val="1021"/>
        </w:numPr>
      </w:pPr>
      <w:r>
        <w:t xml:space="preserve">Geração de queries complexas</w:t>
      </w:r>
    </w:p>
    <w:p>
      <w:pPr>
        <w:pStyle w:val="Compact"/>
        <w:numPr>
          <w:ilvl w:val="0"/>
          <w:numId w:val="1021"/>
        </w:numPr>
      </w:pPr>
      <w:r>
        <w:t xml:space="preserve">Otimização de consultas</w:t>
      </w:r>
    </w:p>
    <w:p>
      <w:pPr>
        <w:pStyle w:val="Compact"/>
        <w:numPr>
          <w:ilvl w:val="0"/>
          <w:numId w:val="1021"/>
        </w:numPr>
      </w:pPr>
      <w:r>
        <w:t xml:space="preserve">Gerenciamento de relacionamentos</w:t>
      </w:r>
    </w:p>
    <w:bookmarkEnd w:id="57"/>
    <w:bookmarkStart w:id="58" w:name="tratamento-de-erros"/>
    <w:p>
      <w:pPr>
        <w:pStyle w:val="Ttulo4"/>
      </w:pPr>
      <w:r>
        <w:t xml:space="preserve">3.1.8 Tratamento de Erros</w:t>
      </w:r>
    </w:p>
    <w:p>
      <w:pPr>
        <w:pStyle w:val="FirstParagraph"/>
      </w:pPr>
      <w:r>
        <w:t xml:space="preserve">O sistema implementa estratégias robustas para:</w:t>
      </w:r>
    </w:p>
    <w:p>
      <w:pPr>
        <w:pStyle w:val="Compact"/>
        <w:numPr>
          <w:ilvl w:val="0"/>
          <w:numId w:val="1022"/>
        </w:numPr>
      </w:pPr>
      <w:r>
        <w:t xml:space="preserve">Validação de tipos</w:t>
      </w:r>
    </w:p>
    <w:p>
      <w:pPr>
        <w:pStyle w:val="Compact"/>
        <w:numPr>
          <w:ilvl w:val="0"/>
          <w:numId w:val="1022"/>
        </w:numPr>
      </w:pPr>
      <w:r>
        <w:t xml:space="preserve">Erros de constraint</w:t>
      </w:r>
    </w:p>
    <w:p>
      <w:pPr>
        <w:pStyle w:val="Compact"/>
        <w:numPr>
          <w:ilvl w:val="0"/>
          <w:numId w:val="1022"/>
        </w:numPr>
      </w:pPr>
      <w:r>
        <w:t xml:space="preserve">Timeout de transações</w:t>
      </w:r>
    </w:p>
    <w:p>
      <w:pPr>
        <w:pStyle w:val="Compact"/>
        <w:numPr>
          <w:ilvl w:val="0"/>
          <w:numId w:val="1022"/>
        </w:numPr>
      </w:pPr>
      <w:r>
        <w:t xml:space="preserve">Conflitos de concorrência</w:t>
      </w:r>
    </w:p>
    <w:bookmarkEnd w:id="58"/>
    <w:bookmarkStart w:id="59" w:name="avaliação-e-métricas"/>
    <w:p>
      <w:pPr>
        <w:pStyle w:val="Ttulo4"/>
      </w:pPr>
      <w:r>
        <w:t xml:space="preserve">3.1.9 Avaliação e Métricas</w:t>
      </w:r>
    </w:p>
    <w:p>
      <w:pPr>
        <w:pStyle w:val="FirstParagraph"/>
      </w:pPr>
      <w:r>
        <w:t xml:space="preserve">Esta abordagem foi avaliada considerando os seguintes aspectos:</w:t>
      </w:r>
    </w:p>
    <w:p>
      <w:pPr>
        <w:pStyle w:val="Compact"/>
        <w:numPr>
          <w:ilvl w:val="0"/>
          <w:numId w:val="1023"/>
        </w:numPr>
      </w:pPr>
      <w:r>
        <w:t xml:space="preserve">Performance</w:t>
      </w:r>
    </w:p>
    <w:p>
      <w:pPr>
        <w:pStyle w:val="Compact"/>
        <w:numPr>
          <w:ilvl w:val="0"/>
          <w:numId w:val="1023"/>
        </w:numPr>
      </w:pPr>
      <w:r>
        <w:t xml:space="preserve">Segurança</w:t>
      </w:r>
    </w:p>
    <w:p>
      <w:pPr>
        <w:pStyle w:val="Compact"/>
        <w:numPr>
          <w:ilvl w:val="0"/>
          <w:numId w:val="1023"/>
        </w:numPr>
      </w:pPr>
      <w:r>
        <w:t xml:space="preserve">Custos Operacionais</w:t>
      </w:r>
    </w:p>
    <w:bookmarkEnd w:id="59"/>
    <w:bookmarkStart w:id="60" w:name="considerações-práticas"/>
    <w:p>
      <w:pPr>
        <w:pStyle w:val="Ttulo4"/>
      </w:pPr>
      <w:r>
        <w:t xml:space="preserve">3.1.10 Considerações Práticas</w:t>
      </w:r>
    </w:p>
    <w:p>
      <w:pPr>
        <w:pStyle w:val="FirstParagraph"/>
      </w:pPr>
      <w:r>
        <w:t xml:space="preserve">A implementação revelou diversos aspectos práticos importantes:</w:t>
      </w:r>
    </w:p>
    <w:p>
      <w:pPr>
        <w:pStyle w:val="Compact"/>
        <w:numPr>
          <w:ilvl w:val="0"/>
          <w:numId w:val="1024"/>
        </w:numPr>
      </w:pPr>
      <w:r>
        <w:t xml:space="preserve">Desafios</w:t>
      </w:r>
    </w:p>
    <w:p>
      <w:pPr>
        <w:pStyle w:val="Compact"/>
        <w:numPr>
          <w:ilvl w:val="0"/>
          <w:numId w:val="1024"/>
        </w:numPr>
      </w:pPr>
      <w:r>
        <w:t xml:space="preserve">Infraestrutura</w:t>
      </w:r>
    </w:p>
    <w:p>
      <w:pPr>
        <w:pStyle w:val="Compact"/>
        <w:numPr>
          <w:ilvl w:val="0"/>
          <w:numId w:val="1024"/>
        </w:numPr>
      </w:pPr>
      <w:r>
        <w:t xml:space="preserve">Manutenção</w:t>
      </w:r>
    </w:p>
    <w:bookmarkEnd w:id="60"/>
    <w:bookmarkEnd w:id="61"/>
    <w:bookmarkStart w:id="73" w:name="integração-openapi-mcp"/>
    <w:p>
      <w:pPr>
        <w:pStyle w:val="Ttulo3"/>
      </w:pPr>
      <w:r>
        <w:t xml:space="preserve">3.2 Integração OpenAPI-MCP</w:t>
      </w:r>
    </w:p>
    <w:p>
      <w:pPr>
        <w:pStyle w:val="FirstParagraph"/>
      </w:pPr>
      <w:r>
        <w:t xml:space="preserve">A terceira abordagem implementa uma solução unificada que combina a especificação OpenAPI com o</w:t>
      </w:r>
      <w:r>
        <w:t xml:space="preserve"> </w:t>
      </w:r>
      <w:r>
        <w:rPr>
          <w:i/>
          <w:iCs/>
        </w:rPr>
        <w:t xml:space="preserve">Model Context Protocol (MCP)</w:t>
      </w:r>
      <w:r>
        <w:t xml:space="preserve">. Esta seção detalha a arquitetura, implementação e considerações práticas desta solução integrada.</w:t>
      </w:r>
    </w:p>
    <w:bookmarkStart w:id="65" w:name="arquitetura-da-solução-1"/>
    <w:p>
      <w:pPr>
        <w:pStyle w:val="Ttulo4"/>
      </w:pPr>
      <w:r>
        <w:t xml:space="preserve">3.2.1 Arquitetura da Solução</w:t>
      </w:r>
    </w:p>
    <w:p>
      <w:pPr>
        <w:pStyle w:val="FirstParagraph"/>
      </w:pPr>
      <w:r>
        <w:t xml:space="preserve">A arquitetura proposta para esta abordagem implementa um servidor MCP que é gerado a partir de uma definição OpenAPI e que pode ser integrado a qualquer sistema que suporte o protocolo MCP. Dessa forma, a integração é feita através de uma definição OpenAPI, que é a forma padrão de se integrar sistemas através de APIs.</w:t>
      </w:r>
    </w:p>
    <w:p>
      <w:pPr>
        <w:pStyle w:val="CaptionedFigure"/>
      </w:pPr>
      <w:r>
        <w:drawing>
          <wp:inline>
            <wp:extent cx="5753100" cy="2117678"/>
            <wp:effectExtent b="0" l="0" r="0" t="0"/>
            <wp:docPr descr="OpenAPI-MCP - Diagrama da Arquitetura" title="" id="63" name="Picture"/>
            <a:graphic>
              <a:graphicData uri="http://schemas.openxmlformats.org/drawingml/2006/picture">
                <pic:pic>
                  <pic:nvPicPr>
                    <pic:cNvPr descr="images/openapi-mcp/openapi-mcp-diagram-approach.jpg" id="64" name="Picture"/>
                    <pic:cNvPicPr>
                      <a:picLocks noChangeArrowheads="1" noChangeAspect="1"/>
                    </pic:cNvPicPr>
                  </pic:nvPicPr>
                  <pic:blipFill>
                    <a:blip r:embed="rId62"/>
                    <a:stretch>
                      <a:fillRect/>
                    </a:stretch>
                  </pic:blipFill>
                  <pic:spPr bwMode="auto">
                    <a:xfrm>
                      <a:off x="0" y="0"/>
                      <a:ext cx="5753100" cy="2117678"/>
                    </a:xfrm>
                    <a:prstGeom prst="rect">
                      <a:avLst/>
                    </a:prstGeom>
                    <a:noFill/>
                    <a:ln w="9525">
                      <a:noFill/>
                      <a:headEnd/>
                      <a:tailEnd/>
                    </a:ln>
                  </pic:spPr>
                </pic:pic>
              </a:graphicData>
            </a:graphic>
          </wp:inline>
        </w:drawing>
      </w:r>
    </w:p>
    <w:p>
      <w:pPr>
        <w:pStyle w:val="ImageCaption"/>
      </w:pPr>
      <w:r>
        <w:t xml:space="preserve">OpenAPI-MCP - Diagrama da Arquitetura</w:t>
      </w:r>
    </w:p>
    <w:p>
      <w:pPr>
        <w:pStyle w:val="BodyText"/>
      </w:pPr>
      <w:r>
        <w:t xml:space="preserve">A arquitetura desta abordagem é composta por três camadas principais:</w:t>
      </w:r>
    </w:p>
    <w:p>
      <w:pPr>
        <w:numPr>
          <w:ilvl w:val="0"/>
          <w:numId w:val="1025"/>
        </w:numPr>
      </w:pPr>
      <w:r>
        <w:rPr>
          <w:b/>
          <w:bCs/>
        </w:rPr>
        <w:t xml:space="preserve">Camada de Definição API</w:t>
      </w:r>
    </w:p>
    <w:p>
      <w:pPr>
        <w:pStyle w:val="Compact"/>
        <w:numPr>
          <w:ilvl w:val="1"/>
          <w:numId w:val="1026"/>
        </w:numPr>
      </w:pPr>
      <w:r>
        <w:t xml:space="preserve">Especificações OpenAPI dos sistemas alvo</w:t>
      </w:r>
    </w:p>
    <w:p>
      <w:pPr>
        <w:pStyle w:val="Compact"/>
        <w:numPr>
          <w:ilvl w:val="1"/>
          <w:numId w:val="1026"/>
        </w:numPr>
      </w:pPr>
      <w:r>
        <w:t xml:space="preserve">Definições de endpoints e operações</w:t>
      </w:r>
    </w:p>
    <w:p>
      <w:pPr>
        <w:pStyle w:val="Compact"/>
        <w:numPr>
          <w:ilvl w:val="1"/>
          <w:numId w:val="1026"/>
        </w:numPr>
      </w:pPr>
      <w:r>
        <w:t xml:space="preserve">Esquemas de dados e validação</w:t>
      </w:r>
    </w:p>
    <w:p>
      <w:pPr>
        <w:pStyle w:val="Compact"/>
        <w:numPr>
          <w:ilvl w:val="1"/>
          <w:numId w:val="1026"/>
        </w:numPr>
      </w:pPr>
      <w:r>
        <w:t xml:space="preserve">Configurações de segurança e autenticação</w:t>
      </w:r>
    </w:p>
    <w:p>
      <w:pPr>
        <w:numPr>
          <w:ilvl w:val="0"/>
          <w:numId w:val="1025"/>
        </w:numPr>
      </w:pPr>
      <w:r>
        <w:rPr>
          <w:b/>
          <w:bCs/>
        </w:rPr>
        <w:t xml:space="preserve">Camada de Geração MCP</w:t>
      </w:r>
    </w:p>
    <w:p>
      <w:pPr>
        <w:pStyle w:val="Compact"/>
        <w:numPr>
          <w:ilvl w:val="1"/>
          <w:numId w:val="1027"/>
        </w:numPr>
      </w:pPr>
      <w:r>
        <w:t xml:space="preserve">Gerador automático de servidores MCP</w:t>
      </w:r>
    </w:p>
    <w:p>
      <w:pPr>
        <w:pStyle w:val="Compact"/>
        <w:numPr>
          <w:ilvl w:val="1"/>
          <w:numId w:val="1027"/>
        </w:numPr>
      </w:pPr>
      <w:r>
        <w:t xml:space="preserve">Mapeamento OpenAPI para MCP</w:t>
      </w:r>
    </w:p>
    <w:p>
      <w:pPr>
        <w:pStyle w:val="Compact"/>
        <w:numPr>
          <w:ilvl w:val="1"/>
          <w:numId w:val="1027"/>
        </w:numPr>
      </w:pPr>
      <w:r>
        <w:t xml:space="preserve">Geradores de código</w:t>
      </w:r>
    </w:p>
    <w:p>
      <w:pPr>
        <w:numPr>
          <w:ilvl w:val="0"/>
          <w:numId w:val="1025"/>
        </w:numPr>
      </w:pPr>
      <w:r>
        <w:rPr>
          <w:b/>
          <w:bCs/>
        </w:rPr>
        <w:t xml:space="preserve">Camada de Runtime Cliente MCP</w:t>
      </w:r>
    </w:p>
    <w:p>
      <w:pPr>
        <w:pStyle w:val="Compact"/>
        <w:numPr>
          <w:ilvl w:val="1"/>
          <w:numId w:val="1028"/>
        </w:numPr>
      </w:pPr>
      <w:r>
        <w:t xml:space="preserve">Servidor MCP gerado</w:t>
      </w:r>
    </w:p>
    <w:p>
      <w:pPr>
        <w:pStyle w:val="Compact"/>
        <w:numPr>
          <w:ilvl w:val="1"/>
          <w:numId w:val="1028"/>
        </w:numPr>
      </w:pPr>
      <w:r>
        <w:t xml:space="preserve">Cliente MCP (LLM)</w:t>
      </w:r>
    </w:p>
    <w:p>
      <w:pPr>
        <w:pStyle w:val="Compact"/>
        <w:numPr>
          <w:ilvl w:val="1"/>
          <w:numId w:val="1028"/>
        </w:numPr>
      </w:pPr>
      <w:r>
        <w:t xml:space="preserve">Proxy de requisições REST</w:t>
      </w:r>
    </w:p>
    <w:p>
      <w:pPr>
        <w:pStyle w:val="Compact"/>
        <w:numPr>
          <w:ilvl w:val="1"/>
          <w:numId w:val="1028"/>
        </w:numPr>
      </w:pPr>
      <w:r>
        <w:t xml:space="preserve">Sistema de cache e otimização</w:t>
      </w:r>
    </w:p>
    <w:bookmarkEnd w:id="65"/>
    <w:bookmarkStart w:id="66" w:name="fluxo-de-operação"/>
    <w:p>
      <w:pPr>
        <w:pStyle w:val="Ttulo4"/>
      </w:pPr>
      <w:r>
        <w:t xml:space="preserve">3.2.2 Fluxo de Operação</w:t>
      </w:r>
    </w:p>
    <w:p>
      <w:pPr>
        <w:pStyle w:val="FirstParagraph"/>
      </w:pPr>
      <w:r>
        <w:t xml:space="preserve">O sistema opera através do seguinte fluxo:</w:t>
      </w:r>
    </w:p>
    <w:p>
      <w:pPr>
        <w:pStyle w:val="Compact"/>
        <w:numPr>
          <w:ilvl w:val="0"/>
          <w:numId w:val="1029"/>
        </w:numPr>
      </w:pPr>
      <w:r>
        <w:t xml:space="preserve">Definição das APIs via OpenAPI</w:t>
      </w:r>
    </w:p>
    <w:p>
      <w:pPr>
        <w:pStyle w:val="Compact"/>
        <w:numPr>
          <w:ilvl w:val="0"/>
          <w:numId w:val="1029"/>
        </w:numPr>
      </w:pPr>
      <w:r>
        <w:t xml:space="preserve">Geração automática do servidor MCP</w:t>
      </w:r>
    </w:p>
    <w:p>
      <w:pPr>
        <w:pStyle w:val="Compact"/>
        <w:numPr>
          <w:ilvl w:val="0"/>
          <w:numId w:val="1029"/>
        </w:numPr>
      </w:pPr>
      <w:r>
        <w:t xml:space="preserve">Processamento de</w:t>
      </w:r>
      <w:r>
        <w:t xml:space="preserve"> </w:t>
      </w:r>
      <w:r>
        <w:rPr>
          <w:i/>
          <w:iCs/>
        </w:rPr>
        <w:t xml:space="preserve">prompts</w:t>
      </w:r>
      <w:r>
        <w:t xml:space="preserve"> </w:t>
      </w:r>
      <w:r>
        <w:t xml:space="preserve">do usuário pelo LLM</w:t>
      </w:r>
    </w:p>
    <w:p>
      <w:pPr>
        <w:pStyle w:val="Compact"/>
        <w:numPr>
          <w:ilvl w:val="0"/>
          <w:numId w:val="1029"/>
        </w:numPr>
      </w:pPr>
      <w:r>
        <w:t xml:space="preserve">Tradução de intenções em chamadas MCP using SSE</w:t>
      </w:r>
    </w:p>
    <w:p>
      <w:pPr>
        <w:pStyle w:val="Compact"/>
        <w:numPr>
          <w:ilvl w:val="0"/>
          <w:numId w:val="1029"/>
        </w:numPr>
      </w:pPr>
      <w:r>
        <w:t xml:space="preserve">Processamento das respostas e apresentação ao usuário</w:t>
      </w:r>
    </w:p>
    <w:bookmarkEnd w:id="66"/>
    <w:bookmarkStart w:id="67" w:name="componentes-de-segurança-1"/>
    <w:p>
      <w:pPr>
        <w:pStyle w:val="Ttulo4"/>
      </w:pPr>
      <w:r>
        <w:t xml:space="preserve">3.2.3 Componentes de Segurança</w:t>
      </w:r>
    </w:p>
    <w:p>
      <w:pPr>
        <w:pStyle w:val="FirstParagraph"/>
      </w:pPr>
      <w:r>
        <w:t xml:space="preserve">A implementação mantém as características de segurança de ambos os protocolos:</w:t>
      </w:r>
    </w:p>
    <w:p>
      <w:pPr>
        <w:pStyle w:val="Compact"/>
        <w:numPr>
          <w:ilvl w:val="0"/>
          <w:numId w:val="1030"/>
        </w:numPr>
      </w:pPr>
      <w:r>
        <w:t xml:space="preserve">Validação de schemas OpenAPI</w:t>
      </w:r>
    </w:p>
    <w:p>
      <w:pPr>
        <w:pStyle w:val="Compact"/>
        <w:numPr>
          <w:ilvl w:val="0"/>
          <w:numId w:val="1030"/>
        </w:numPr>
      </w:pPr>
      <w:r>
        <w:t xml:space="preserve">Autenticação e gestão de permissões para uso do swagger</w:t>
      </w:r>
    </w:p>
    <w:bookmarkEnd w:id="67"/>
    <w:bookmarkStart w:id="68" w:name="implementação-da-prova-de-conceito-1"/>
    <w:p>
      <w:pPr>
        <w:pStyle w:val="Ttulo4"/>
      </w:pPr>
      <w:r>
        <w:t xml:space="preserve">3.2.4 Implementação da Prova de Conceito</w:t>
      </w:r>
    </w:p>
    <w:p>
      <w:pPr>
        <w:pStyle w:val="FirstParagraph"/>
      </w:pPr>
      <w:r>
        <w:t xml:space="preserve">A implementação utiliza as seguintes tecnologias:</w:t>
      </w:r>
    </w:p>
    <w:p>
      <w:pPr>
        <w:pStyle w:val="Compact"/>
        <w:numPr>
          <w:ilvl w:val="0"/>
          <w:numId w:val="1031"/>
        </w:numPr>
      </w:pPr>
      <w:r>
        <w:t xml:space="preserve">Node.js para o servidor de geração</w:t>
      </w:r>
    </w:p>
    <w:p>
      <w:pPr>
        <w:pStyle w:val="Compact"/>
        <w:numPr>
          <w:ilvl w:val="0"/>
          <w:numId w:val="1031"/>
        </w:numPr>
      </w:pPr>
      <w:r>
        <w:t xml:space="preserve">OpenAPI Tools para parsing de especificações</w:t>
      </w:r>
    </w:p>
    <w:p>
      <w:pPr>
        <w:pStyle w:val="Compact"/>
        <w:numPr>
          <w:ilvl w:val="0"/>
          <w:numId w:val="1031"/>
        </w:numPr>
      </w:pPr>
      <w:r>
        <w:t xml:space="preserve">MCP SDK para geração de servidores</w:t>
      </w:r>
    </w:p>
    <w:bookmarkEnd w:id="68"/>
    <w:bookmarkStart w:id="69" w:name="desenvolvimento-do-gerador"/>
    <w:p>
      <w:pPr>
        <w:pStyle w:val="Ttulo4"/>
      </w:pPr>
      <w:r>
        <w:t xml:space="preserve">3.2.5 Desenvolvimento do Gerador</w:t>
      </w:r>
    </w:p>
    <w:p>
      <w:pPr>
        <w:pStyle w:val="FirstParagraph"/>
      </w:pPr>
      <w:r>
        <w:t xml:space="preserve">O gerador de servidores MCP implementa:</w:t>
      </w:r>
    </w:p>
    <w:p>
      <w:pPr>
        <w:pStyle w:val="Compact"/>
        <w:numPr>
          <w:ilvl w:val="0"/>
          <w:numId w:val="1032"/>
        </w:numPr>
      </w:pPr>
      <w:r>
        <w:t xml:space="preserve">Parser de especificações OpenAPI</w:t>
      </w:r>
    </w:p>
    <w:p>
      <w:pPr>
        <w:pStyle w:val="Compact"/>
        <w:numPr>
          <w:ilvl w:val="0"/>
          <w:numId w:val="1032"/>
        </w:numPr>
      </w:pPr>
      <w:r>
        <w:t xml:space="preserve">Mapeamento de tipos OpenAPI para MCP</w:t>
      </w:r>
    </w:p>
    <w:p>
      <w:pPr>
        <w:pStyle w:val="Compact"/>
        <w:numPr>
          <w:ilvl w:val="0"/>
          <w:numId w:val="1032"/>
        </w:numPr>
      </w:pPr>
      <w:r>
        <w:t xml:space="preserve">Geração de código Typescript</w:t>
      </w:r>
    </w:p>
    <w:p>
      <w:pPr>
        <w:pStyle w:val="Compact"/>
        <w:numPr>
          <w:ilvl w:val="0"/>
          <w:numId w:val="1032"/>
        </w:numPr>
      </w:pPr>
      <w:r>
        <w:t xml:space="preserve">Templates de servidores MCP</w:t>
      </w:r>
    </w:p>
    <w:p>
      <w:pPr>
        <w:pStyle w:val="Compact"/>
        <w:numPr>
          <w:ilvl w:val="0"/>
          <w:numId w:val="1032"/>
        </w:numPr>
      </w:pPr>
      <w:r>
        <w:t xml:space="preserve">Sistema de plugins para extensibilidade</w:t>
      </w:r>
    </w:p>
    <w:bookmarkEnd w:id="69"/>
    <w:bookmarkStart w:id="70" w:name="detalhes-técnicos-1"/>
    <w:p>
      <w:pPr>
        <w:pStyle w:val="Ttulo4"/>
      </w:pPr>
      <w:r>
        <w:t xml:space="preserve">3.2.6 Detalhes Técnicos</w:t>
      </w:r>
    </w:p>
    <w:p>
      <w:pPr>
        <w:pStyle w:val="FirstParagraph"/>
      </w:pPr>
      <w:r>
        <w:t xml:space="preserve">A implementação foca em três aspectos principais:</w:t>
      </w:r>
    </w:p>
    <w:p>
      <w:pPr>
        <w:numPr>
          <w:ilvl w:val="0"/>
          <w:numId w:val="1033"/>
        </w:numPr>
      </w:pPr>
      <w:r>
        <w:rPr>
          <w:b/>
          <w:bCs/>
        </w:rPr>
        <w:t xml:space="preserve">Geração de Código</w:t>
      </w:r>
    </w:p>
    <w:p>
      <w:pPr>
        <w:pStyle w:val="Compact"/>
        <w:numPr>
          <w:ilvl w:val="1"/>
          <w:numId w:val="1034"/>
        </w:numPr>
      </w:pPr>
      <w:r>
        <w:t xml:space="preserve">Análise estática de especificações</w:t>
      </w:r>
    </w:p>
    <w:p>
      <w:pPr>
        <w:pStyle w:val="Compact"/>
        <w:numPr>
          <w:ilvl w:val="1"/>
          <w:numId w:val="1034"/>
        </w:numPr>
      </w:pPr>
      <w:r>
        <w:t xml:space="preserve">Geração de tipos Typescript</w:t>
      </w:r>
    </w:p>
    <w:p>
      <w:pPr>
        <w:pStyle w:val="Compact"/>
        <w:numPr>
          <w:ilvl w:val="1"/>
          <w:numId w:val="1034"/>
        </w:numPr>
      </w:pPr>
      <w:r>
        <w:t xml:space="preserve">Criação de validadores</w:t>
      </w:r>
    </w:p>
    <w:p>
      <w:pPr>
        <w:pStyle w:val="Compact"/>
        <w:numPr>
          <w:ilvl w:val="1"/>
          <w:numId w:val="1034"/>
        </w:numPr>
      </w:pPr>
      <w:r>
        <w:t xml:space="preserve">Documentação automática</w:t>
      </w:r>
    </w:p>
    <w:p>
      <w:pPr>
        <w:numPr>
          <w:ilvl w:val="0"/>
          <w:numId w:val="1033"/>
        </w:numPr>
      </w:pPr>
      <w:r>
        <w:rPr>
          <w:b/>
          <w:bCs/>
        </w:rPr>
        <w:t xml:space="preserve">Runtime</w:t>
      </w:r>
    </w:p>
    <w:p>
      <w:pPr>
        <w:pStyle w:val="Compact"/>
        <w:numPr>
          <w:ilvl w:val="1"/>
          <w:numId w:val="1035"/>
        </w:numPr>
      </w:pPr>
      <w:r>
        <w:t xml:space="preserve">Tratamento de erros de chamadas MCP</w:t>
      </w:r>
    </w:p>
    <w:p>
      <w:pPr>
        <w:numPr>
          <w:ilvl w:val="0"/>
          <w:numId w:val="1033"/>
        </w:numPr>
      </w:pPr>
      <w:r>
        <w:rPr>
          <w:b/>
          <w:bCs/>
        </w:rPr>
        <w:t xml:space="preserve">Integração LLM</w:t>
      </w:r>
    </w:p>
    <w:p>
      <w:pPr>
        <w:pStyle w:val="Compact"/>
        <w:numPr>
          <w:ilvl w:val="1"/>
          <w:numId w:val="1036"/>
        </w:numPr>
      </w:pPr>
      <w:r>
        <w:rPr>
          <w:i/>
          <w:iCs/>
        </w:rPr>
        <w:t xml:space="preserve">Prompt engineering</w:t>
      </w:r>
      <w:r>
        <w:t xml:space="preserve"> </w:t>
      </w:r>
      <w:r>
        <w:t xml:space="preserve">para uso das ferramentas MCP</w:t>
      </w:r>
    </w:p>
    <w:p>
      <w:pPr>
        <w:pStyle w:val="Compact"/>
        <w:numPr>
          <w:ilvl w:val="1"/>
          <w:numId w:val="1036"/>
        </w:numPr>
      </w:pPr>
      <w:r>
        <w:t xml:space="preserve">Gerenciamento de contexto</w:t>
      </w:r>
    </w:p>
    <w:p>
      <w:pPr>
        <w:pStyle w:val="Compact"/>
        <w:numPr>
          <w:ilvl w:val="1"/>
          <w:numId w:val="1036"/>
        </w:numPr>
      </w:pPr>
      <w:r>
        <w:t xml:space="preserve">Otimização de chamadas</w:t>
      </w:r>
    </w:p>
    <w:p>
      <w:pPr>
        <w:pStyle w:val="Compact"/>
        <w:numPr>
          <w:ilvl w:val="1"/>
          <w:numId w:val="1036"/>
        </w:numPr>
      </w:pPr>
      <w:r>
        <w:t xml:space="preserve">Interpretação de respostas</w:t>
      </w:r>
    </w:p>
    <w:bookmarkEnd w:id="70"/>
    <w:bookmarkStart w:id="71" w:name="avaliação-e-métricas-1"/>
    <w:p>
      <w:pPr>
        <w:pStyle w:val="Ttulo4"/>
      </w:pPr>
      <w:r>
        <w:t xml:space="preserve">3.2.7 Avaliação e Métricas</w:t>
      </w:r>
    </w:p>
    <w:p>
      <w:pPr>
        <w:pStyle w:val="FirstParagraph"/>
      </w:pPr>
      <w:r>
        <w:t xml:space="preserve">A avaliação considera aspectos específicos desta abordagem:</w:t>
      </w:r>
    </w:p>
    <w:p>
      <w:pPr>
        <w:numPr>
          <w:ilvl w:val="0"/>
          <w:numId w:val="1037"/>
        </w:numPr>
      </w:pPr>
      <w:r>
        <w:rPr>
          <w:b/>
          <w:bCs/>
        </w:rPr>
        <w:t xml:space="preserve">Performance</w:t>
      </w:r>
    </w:p>
    <w:p>
      <w:pPr>
        <w:pStyle w:val="Compact"/>
        <w:numPr>
          <w:ilvl w:val="1"/>
          <w:numId w:val="1038"/>
        </w:numPr>
      </w:pPr>
      <w:r>
        <w:t xml:space="preserve">Tempo de geração de servidores</w:t>
      </w:r>
    </w:p>
    <w:p>
      <w:pPr>
        <w:pStyle w:val="Compact"/>
        <w:numPr>
          <w:ilvl w:val="1"/>
          <w:numId w:val="1038"/>
        </w:numPr>
      </w:pPr>
      <w:r>
        <w:t xml:space="preserve">Latência de chamadas MCP</w:t>
      </w:r>
    </w:p>
    <w:p>
      <w:pPr>
        <w:pStyle w:val="Compact"/>
        <w:numPr>
          <w:ilvl w:val="1"/>
          <w:numId w:val="1038"/>
        </w:numPr>
      </w:pPr>
      <w:r>
        <w:t xml:space="preserve">Eficiência de cache</w:t>
      </w:r>
    </w:p>
    <w:p>
      <w:pPr>
        <w:numPr>
          <w:ilvl w:val="0"/>
          <w:numId w:val="1037"/>
        </w:numPr>
      </w:pPr>
      <w:r>
        <w:rPr>
          <w:b/>
          <w:bCs/>
        </w:rPr>
        <w:t xml:space="preserve">Confiabilidade</w:t>
      </w:r>
    </w:p>
    <w:p>
      <w:pPr>
        <w:pStyle w:val="Compact"/>
        <w:numPr>
          <w:ilvl w:val="1"/>
          <w:numId w:val="1039"/>
        </w:numPr>
      </w:pPr>
      <w:r>
        <w:t xml:space="preserve">Taxa de sucesso de geração</w:t>
      </w:r>
    </w:p>
    <w:p>
      <w:pPr>
        <w:pStyle w:val="Compact"/>
        <w:numPr>
          <w:ilvl w:val="1"/>
          <w:numId w:val="1039"/>
        </w:numPr>
      </w:pPr>
      <w:r>
        <w:t xml:space="preserve">Estabilidade do servidor</w:t>
      </w:r>
    </w:p>
    <w:p>
      <w:pPr>
        <w:pStyle w:val="Compact"/>
        <w:numPr>
          <w:ilvl w:val="1"/>
          <w:numId w:val="1039"/>
        </w:numPr>
      </w:pPr>
      <w:r>
        <w:t xml:space="preserve">Consistência das respostas</w:t>
      </w:r>
    </w:p>
    <w:p>
      <w:pPr>
        <w:numPr>
          <w:ilvl w:val="0"/>
          <w:numId w:val="1037"/>
        </w:numPr>
      </w:pPr>
      <w:r>
        <w:rPr>
          <w:b/>
          <w:bCs/>
        </w:rPr>
        <w:t xml:space="preserve">Manutenibilidade</w:t>
      </w:r>
    </w:p>
    <w:p>
      <w:pPr>
        <w:pStyle w:val="Compact"/>
        <w:numPr>
          <w:ilvl w:val="1"/>
          <w:numId w:val="1040"/>
        </w:numPr>
      </w:pPr>
      <w:r>
        <w:t xml:space="preserve">Facilidade de atualização</w:t>
      </w:r>
    </w:p>
    <w:p>
      <w:pPr>
        <w:pStyle w:val="Compact"/>
        <w:numPr>
          <w:ilvl w:val="1"/>
          <w:numId w:val="1040"/>
        </w:numPr>
      </w:pPr>
      <w:r>
        <w:t xml:space="preserve">Compatibilidade com versões</w:t>
      </w:r>
    </w:p>
    <w:p>
      <w:pPr>
        <w:pStyle w:val="Compact"/>
        <w:numPr>
          <w:ilvl w:val="1"/>
          <w:numId w:val="1040"/>
        </w:numPr>
      </w:pPr>
      <w:r>
        <w:t xml:space="preserve">Clareza do código gerado</w:t>
      </w:r>
    </w:p>
    <w:p>
      <w:pPr>
        <w:pStyle w:val="Compact"/>
        <w:numPr>
          <w:ilvl w:val="1"/>
          <w:numId w:val="1040"/>
        </w:numPr>
      </w:pPr>
      <w:r>
        <w:t xml:space="preserve">Documentação automática</w:t>
      </w:r>
    </w:p>
    <w:bookmarkEnd w:id="71"/>
    <w:bookmarkStart w:id="72" w:name="considerações-práticas-1"/>
    <w:p>
      <w:pPr>
        <w:pStyle w:val="Ttulo4"/>
      </w:pPr>
      <w:r>
        <w:t xml:space="preserve">3.2.8 Considerações Práticas</w:t>
      </w:r>
    </w:p>
    <w:p>
      <w:pPr>
        <w:pStyle w:val="FirstParagraph"/>
      </w:pPr>
      <w:r>
        <w:t xml:space="preserve">A implementação revelou aspectos importantes:</w:t>
      </w:r>
    </w:p>
    <w:p>
      <w:pPr>
        <w:numPr>
          <w:ilvl w:val="0"/>
          <w:numId w:val="1041"/>
        </w:numPr>
      </w:pPr>
      <w:r>
        <w:rPr>
          <w:b/>
          <w:bCs/>
        </w:rPr>
        <w:t xml:space="preserve">Desafios</w:t>
      </w:r>
    </w:p>
    <w:p>
      <w:pPr>
        <w:pStyle w:val="Compact"/>
        <w:numPr>
          <w:ilvl w:val="1"/>
          <w:numId w:val="1042"/>
        </w:numPr>
      </w:pPr>
      <w:r>
        <w:t xml:space="preserve">Complexidade de mapeamento de tipos</w:t>
      </w:r>
    </w:p>
    <w:p>
      <w:pPr>
        <w:pStyle w:val="Compact"/>
        <w:numPr>
          <w:ilvl w:val="1"/>
          <w:numId w:val="1042"/>
        </w:numPr>
      </w:pPr>
      <w:r>
        <w:t xml:space="preserve">Manutenção de estado entre chamadas</w:t>
      </w:r>
    </w:p>
    <w:p>
      <w:pPr>
        <w:pStyle w:val="Compact"/>
        <w:numPr>
          <w:ilvl w:val="1"/>
          <w:numId w:val="1042"/>
        </w:numPr>
      </w:pPr>
      <w:r>
        <w:t xml:space="preserve">Versionamento de</w:t>
      </w:r>
      <w:r>
        <w:t xml:space="preserve"> </w:t>
      </w:r>
      <w:r>
        <w:rPr>
          <w:i/>
          <w:iCs/>
        </w:rPr>
        <w:t xml:space="preserve">APIs</w:t>
      </w:r>
    </w:p>
    <w:p>
      <w:pPr>
        <w:pStyle w:val="Compact"/>
        <w:numPr>
          <w:ilvl w:val="1"/>
          <w:numId w:val="1042"/>
        </w:numPr>
      </w:pPr>
      <w:r>
        <w:t xml:space="preserve">Performance em grande escala</w:t>
      </w:r>
    </w:p>
    <w:p>
      <w:pPr>
        <w:numPr>
          <w:ilvl w:val="0"/>
          <w:numId w:val="1041"/>
        </w:numPr>
      </w:pPr>
      <w:r>
        <w:rPr>
          <w:b/>
          <w:bCs/>
        </w:rPr>
        <w:t xml:space="preserve">Infraestrutura</w:t>
      </w:r>
    </w:p>
    <w:p>
      <w:pPr>
        <w:pStyle w:val="Compact"/>
        <w:numPr>
          <w:ilvl w:val="1"/>
          <w:numId w:val="1043"/>
        </w:numPr>
      </w:pPr>
      <w:r>
        <w:t xml:space="preserve">Requisitos de deployment</w:t>
      </w:r>
    </w:p>
    <w:p>
      <w:pPr>
        <w:pStyle w:val="Compact"/>
        <w:numPr>
          <w:ilvl w:val="1"/>
          <w:numId w:val="1043"/>
        </w:numPr>
      </w:pPr>
      <w:r>
        <w:t xml:space="preserve">Escalabilidade horizontal</w:t>
      </w:r>
    </w:p>
    <w:p>
      <w:pPr>
        <w:pStyle w:val="Compact"/>
        <w:numPr>
          <w:ilvl w:val="1"/>
          <w:numId w:val="1043"/>
        </w:numPr>
      </w:pPr>
      <w:r>
        <w:t xml:space="preserve">Monitoramento distribuído</w:t>
      </w:r>
    </w:p>
    <w:p>
      <w:pPr>
        <w:pStyle w:val="Compact"/>
        <w:numPr>
          <w:ilvl w:val="1"/>
          <w:numId w:val="1043"/>
        </w:numPr>
      </w:pPr>
      <w:r>
        <w:t xml:space="preserve">Backup e recuperação</w:t>
      </w:r>
    </w:p>
    <w:p>
      <w:pPr>
        <w:numPr>
          <w:ilvl w:val="0"/>
          <w:numId w:val="1041"/>
        </w:numPr>
      </w:pPr>
      <w:r>
        <w:rPr>
          <w:b/>
          <w:bCs/>
        </w:rPr>
        <w:t xml:space="preserve">Manutenção</w:t>
      </w:r>
    </w:p>
    <w:p>
      <w:pPr>
        <w:pStyle w:val="Compact"/>
        <w:numPr>
          <w:ilvl w:val="1"/>
          <w:numId w:val="1044"/>
        </w:numPr>
      </w:pPr>
      <w:r>
        <w:t xml:space="preserve">Atualizações de especificações</w:t>
      </w:r>
    </w:p>
    <w:p>
      <w:pPr>
        <w:pStyle w:val="Compact"/>
        <w:numPr>
          <w:ilvl w:val="1"/>
          <w:numId w:val="1044"/>
        </w:numPr>
      </w:pPr>
      <w:r>
        <w:t xml:space="preserve">Regeneração de servidores</w:t>
      </w:r>
    </w:p>
    <w:p>
      <w:pPr>
        <w:pStyle w:val="Compact"/>
        <w:numPr>
          <w:ilvl w:val="1"/>
          <w:numId w:val="1044"/>
        </w:numPr>
      </w:pPr>
      <w:r>
        <w:t xml:space="preserve">Migração de dados</w:t>
      </w:r>
    </w:p>
    <w:p>
      <w:pPr>
        <w:pStyle w:val="Compact"/>
        <w:numPr>
          <w:ilvl w:val="1"/>
          <w:numId w:val="1044"/>
        </w:numPr>
      </w:pPr>
      <w:r>
        <w:t xml:space="preserve">Gestão de dependências</w:t>
      </w:r>
    </w:p>
    <w:bookmarkEnd w:id="72"/>
    <w:bookmarkEnd w:id="73"/>
    <w:bookmarkStart w:id="85" w:name="Xf1369250c94770585147b84604de53e4e8dc6b4"/>
    <w:p>
      <w:pPr>
        <w:pStyle w:val="Ttulo3"/>
      </w:pPr>
      <w:r>
        <w:t xml:space="preserve">3.3 Integração via conexão direta com o banco de dados</w:t>
      </w:r>
    </w:p>
    <w:p>
      <w:pPr>
        <w:pStyle w:val="FirstParagraph"/>
      </w:pPr>
      <w:r>
        <w:t xml:space="preserve">A terceira abordagem explora a integração direta entre o</w:t>
      </w:r>
      <w:r>
        <w:t xml:space="preserve"> </w:t>
      </w:r>
      <w:r>
        <w:rPr>
          <w:i/>
          <w:iCs/>
        </w:rPr>
        <w:t xml:space="preserve">LLM</w:t>
      </w:r>
      <w:r>
        <w:t xml:space="preserve"> </w:t>
      </w:r>
      <w:r>
        <w:t xml:space="preserve">e o banco de dados, minimizando camadas intermediárias de abstração. Esta abordagem oferece máximo controle e performance, mas requer cuidados especiais com segurança e validação. Esta seção detalha a arquitetura, implementação e considerações práticas desta solução.</w:t>
      </w:r>
    </w:p>
    <w:bookmarkStart w:id="77" w:name="arquitetura-da-solução-2"/>
    <w:p>
      <w:pPr>
        <w:pStyle w:val="Ttulo4"/>
      </w:pPr>
      <w:r>
        <w:t xml:space="preserve">3.3.1 Arquitetura da Solução</w:t>
      </w:r>
    </w:p>
    <w:p>
      <w:pPr>
        <w:pStyle w:val="FirstParagraph"/>
      </w:pPr>
      <w:r>
        <w:t xml:space="preserve">A arquitetura desta abordagem é intencionalmente minimalista, composta por três componentes principais:</w:t>
      </w:r>
    </w:p>
    <w:p>
      <w:pPr>
        <w:numPr>
          <w:ilvl w:val="0"/>
          <w:numId w:val="1045"/>
        </w:numPr>
      </w:pPr>
      <w:r>
        <w:rPr>
          <w:b/>
          <w:bCs/>
        </w:rPr>
        <w:t xml:space="preserve">Camada de Interface</w:t>
      </w:r>
    </w:p>
    <w:p>
      <w:pPr>
        <w:pStyle w:val="Compact"/>
        <w:numPr>
          <w:ilvl w:val="1"/>
          <w:numId w:val="1046"/>
        </w:numPr>
      </w:pPr>
      <w:r>
        <w:t xml:space="preserve">Cadastro das conexões com o banco de dados (para que a aplicação possa obter os schemas e executar queries)</w:t>
      </w:r>
    </w:p>
    <w:p>
      <w:pPr>
        <w:pStyle w:val="Compact"/>
        <w:numPr>
          <w:ilvl w:val="1"/>
          <w:numId w:val="1046"/>
        </w:numPr>
      </w:pPr>
      <w:r>
        <w:t xml:space="preserve">Serviço</w:t>
      </w:r>
      <w:r>
        <w:t xml:space="preserve"> </w:t>
      </w:r>
      <w:r>
        <w:rPr>
          <w:i/>
          <w:iCs/>
        </w:rPr>
        <w:t xml:space="preserve">LLM</w:t>
      </w:r>
      <w:r>
        <w:t xml:space="preserve"> </w:t>
      </w:r>
      <w:r>
        <w:t xml:space="preserve">(para gerar queries, interpretar os dados e gerar respostas)</w:t>
      </w:r>
    </w:p>
    <w:p>
      <w:pPr>
        <w:numPr>
          <w:ilvl w:val="0"/>
          <w:numId w:val="1045"/>
        </w:numPr>
      </w:pPr>
      <w:r>
        <w:rPr>
          <w:b/>
          <w:bCs/>
        </w:rPr>
        <w:t xml:space="preserve">Camada de Segurança</w:t>
      </w:r>
    </w:p>
    <w:p>
      <w:pPr>
        <w:pStyle w:val="Compact"/>
        <w:numPr>
          <w:ilvl w:val="1"/>
          <w:numId w:val="1047"/>
        </w:numPr>
      </w:pPr>
      <w:r>
        <w:t xml:space="preserve">Sistema de validação de queries (para sanitizar os dados e evitar</w:t>
      </w:r>
      <w:r>
        <w:t xml:space="preserve"> </w:t>
      </w:r>
      <w:r>
        <w:rPr>
          <w:i/>
          <w:iCs/>
        </w:rPr>
        <w:t xml:space="preserve">SQL injection</w:t>
      </w:r>
      <w:r>
        <w:t xml:space="preserve">)</w:t>
      </w:r>
    </w:p>
    <w:p>
      <w:pPr>
        <w:numPr>
          <w:ilvl w:val="0"/>
          <w:numId w:val="1045"/>
        </w:numPr>
      </w:pPr>
      <w:r>
        <w:rPr>
          <w:b/>
          <w:bCs/>
        </w:rPr>
        <w:t xml:space="preserve">Camada de Dados</w:t>
      </w:r>
    </w:p>
    <w:p>
      <w:pPr>
        <w:pStyle w:val="Compact"/>
        <w:numPr>
          <w:ilvl w:val="1"/>
          <w:numId w:val="1048"/>
        </w:numPr>
      </w:pPr>
      <w:r>
        <w:t xml:space="preserve">Gerenciamento de conexões com o banco de dados (em caso de múltiplos databases, a aplicação deve integrar todos e possibilitar que o</w:t>
      </w:r>
      <w:r>
        <w:t xml:space="preserve"> </w:t>
      </w:r>
      <w:r>
        <w:rPr>
          <w:i/>
          <w:iCs/>
        </w:rPr>
        <w:t xml:space="preserve">LLM</w:t>
      </w:r>
      <w:r>
        <w:t xml:space="preserve"> </w:t>
      </w:r>
      <w:r>
        <w:t xml:space="preserve">escolha qual usar)</w:t>
      </w:r>
    </w:p>
    <w:p>
      <w:pPr>
        <w:pStyle w:val="Compact"/>
        <w:numPr>
          <w:ilvl w:val="1"/>
          <w:numId w:val="1048"/>
        </w:numPr>
      </w:pPr>
      <w:r>
        <w:t xml:space="preserve">Cache de queries</w:t>
      </w:r>
    </w:p>
    <w:p>
      <w:pPr>
        <w:pStyle w:val="CaptionedFigure"/>
      </w:pPr>
      <w:r>
        <w:drawing>
          <wp:inline>
            <wp:extent cx="5753100" cy="2563881"/>
            <wp:effectExtent b="0" l="0" r="0" t="0"/>
            <wp:docPr descr="DB - Diagrama da Arquitetura" title="" id="75" name="Picture"/>
            <a:graphic>
              <a:graphicData uri="http://schemas.openxmlformats.org/drawingml/2006/picture">
                <pic:pic>
                  <pic:nvPicPr>
                    <pic:cNvPr descr="images/db/db-diagram-approach.jpg" id="76" name="Picture"/>
                    <pic:cNvPicPr>
                      <a:picLocks noChangeArrowheads="1" noChangeAspect="1"/>
                    </pic:cNvPicPr>
                  </pic:nvPicPr>
                  <pic:blipFill>
                    <a:blip r:embed="rId74"/>
                    <a:stretch>
                      <a:fillRect/>
                    </a:stretch>
                  </pic:blipFill>
                  <pic:spPr bwMode="auto">
                    <a:xfrm>
                      <a:off x="0" y="0"/>
                      <a:ext cx="5753100" cy="2563881"/>
                    </a:xfrm>
                    <a:prstGeom prst="rect">
                      <a:avLst/>
                    </a:prstGeom>
                    <a:noFill/>
                    <a:ln w="9525">
                      <a:noFill/>
                      <a:headEnd/>
                      <a:tailEnd/>
                    </a:ln>
                  </pic:spPr>
                </pic:pic>
              </a:graphicData>
            </a:graphic>
          </wp:inline>
        </w:drawing>
      </w:r>
    </w:p>
    <w:p>
      <w:pPr>
        <w:pStyle w:val="ImageCaption"/>
      </w:pPr>
      <w:r>
        <w:t xml:space="preserve">DB - Diagrama da Arquitetura</w:t>
      </w:r>
    </w:p>
    <w:bookmarkEnd w:id="77"/>
    <w:bookmarkStart w:id="78" w:name="fluxo-de-operação-1"/>
    <w:p>
      <w:pPr>
        <w:pStyle w:val="Ttulo4"/>
      </w:pPr>
      <w:r>
        <w:t xml:space="preserve">3.3.2 Fluxo de Operação</w:t>
      </w:r>
    </w:p>
    <w:p>
      <w:pPr>
        <w:pStyle w:val="FirstParagraph"/>
      </w:pPr>
      <w:r>
        <w:t xml:space="preserve">O sistema opera através de um fluxo direto:</w:t>
      </w:r>
    </w:p>
    <w:p>
      <w:pPr>
        <w:pStyle w:val="Compact"/>
        <w:numPr>
          <w:ilvl w:val="0"/>
          <w:numId w:val="1049"/>
        </w:numPr>
      </w:pPr>
      <w:r>
        <w:t xml:space="preserve">Recebimento do prompt do usuário</w:t>
      </w:r>
    </w:p>
    <w:p>
      <w:pPr>
        <w:pStyle w:val="Compact"/>
        <w:numPr>
          <w:ilvl w:val="0"/>
          <w:numId w:val="1049"/>
        </w:numPr>
      </w:pPr>
      <w:r>
        <w:t xml:space="preserve">Análise de intenção pelo</w:t>
      </w:r>
      <w:r>
        <w:t xml:space="preserve"> </w:t>
      </w:r>
      <w:r>
        <w:rPr>
          <w:i/>
          <w:iCs/>
        </w:rPr>
        <w:t xml:space="preserve">LLM</w:t>
      </w:r>
    </w:p>
    <w:p>
      <w:pPr>
        <w:pStyle w:val="Compact"/>
        <w:numPr>
          <w:ilvl w:val="0"/>
          <w:numId w:val="1049"/>
        </w:numPr>
      </w:pPr>
      <w:r>
        <w:t xml:space="preserve">Geração de query</w:t>
      </w:r>
      <w:r>
        <w:t xml:space="preserve"> </w:t>
      </w:r>
      <w:r>
        <w:rPr>
          <w:i/>
          <w:iCs/>
        </w:rPr>
        <w:t xml:space="preserve">SQL</w:t>
      </w:r>
    </w:p>
    <w:p>
      <w:pPr>
        <w:pStyle w:val="Compact"/>
        <w:numPr>
          <w:ilvl w:val="0"/>
          <w:numId w:val="1049"/>
        </w:numPr>
      </w:pPr>
      <w:r>
        <w:t xml:space="preserve">Validação e sanitização</w:t>
      </w:r>
    </w:p>
    <w:p>
      <w:pPr>
        <w:pStyle w:val="Compact"/>
        <w:numPr>
          <w:ilvl w:val="0"/>
          <w:numId w:val="1049"/>
        </w:numPr>
      </w:pPr>
      <w:r>
        <w:t xml:space="preserve">Execução direta no banco</w:t>
      </w:r>
    </w:p>
    <w:p>
      <w:pPr>
        <w:pStyle w:val="Compact"/>
        <w:numPr>
          <w:ilvl w:val="0"/>
          <w:numId w:val="1049"/>
        </w:numPr>
      </w:pPr>
      <w:r>
        <w:t xml:space="preserve">Processamento dos resultados</w:t>
      </w:r>
    </w:p>
    <w:p>
      <w:pPr>
        <w:pStyle w:val="Compact"/>
        <w:numPr>
          <w:ilvl w:val="0"/>
          <w:numId w:val="1049"/>
        </w:numPr>
      </w:pPr>
      <w:r>
        <w:t xml:space="preserve">Formatação da resposta</w:t>
      </w:r>
    </w:p>
    <w:bookmarkEnd w:id="78"/>
    <w:bookmarkStart w:id="79" w:name="componentes-de-segurança-2"/>
    <w:p>
      <w:pPr>
        <w:pStyle w:val="Ttulo4"/>
      </w:pPr>
      <w:r>
        <w:t xml:space="preserve">3.3.3 Componentes de Segurança</w:t>
      </w:r>
    </w:p>
    <w:p>
      <w:pPr>
        <w:pStyle w:val="FirstParagraph"/>
      </w:pPr>
      <w:r>
        <w:t xml:space="preserve">Dado o acesso direto ao banco, a segurança é crítica:</w:t>
      </w:r>
    </w:p>
    <w:p>
      <w:pPr>
        <w:pStyle w:val="Compact"/>
        <w:numPr>
          <w:ilvl w:val="0"/>
          <w:numId w:val="1050"/>
        </w:numPr>
      </w:pPr>
      <w:r>
        <w:t xml:space="preserve">Sistema robusto de sanitização</w:t>
      </w:r>
      <w:r>
        <w:t xml:space="preserve"> </w:t>
      </w:r>
      <w:r>
        <w:rPr>
          <w:i/>
          <w:iCs/>
        </w:rPr>
        <w:t xml:space="preserve">SQL</w:t>
      </w:r>
    </w:p>
    <w:p>
      <w:pPr>
        <w:pStyle w:val="Compact"/>
        <w:numPr>
          <w:ilvl w:val="0"/>
          <w:numId w:val="1050"/>
        </w:numPr>
      </w:pPr>
      <w:r>
        <w:t xml:space="preserve">Análise estática de queries</w:t>
      </w:r>
    </w:p>
    <w:p>
      <w:pPr>
        <w:pStyle w:val="Compact"/>
        <w:numPr>
          <w:ilvl w:val="0"/>
          <w:numId w:val="1050"/>
        </w:numPr>
      </w:pPr>
      <w:r>
        <w:t xml:space="preserve">Validação de tipos de dados</w:t>
      </w:r>
    </w:p>
    <w:p>
      <w:pPr>
        <w:pStyle w:val="Compact"/>
        <w:numPr>
          <w:ilvl w:val="0"/>
          <w:numId w:val="1050"/>
        </w:numPr>
      </w:pPr>
      <w:r>
        <w:t xml:space="preserve">Limites de complexidade de query</w:t>
      </w:r>
    </w:p>
    <w:p>
      <w:pPr>
        <w:pStyle w:val="Compact"/>
        <w:numPr>
          <w:ilvl w:val="0"/>
          <w:numId w:val="1050"/>
        </w:numPr>
      </w:pPr>
      <w:r>
        <w:t xml:space="preserve">Timeouts configuráveis</w:t>
      </w:r>
    </w:p>
    <w:bookmarkEnd w:id="79"/>
    <w:bookmarkStart w:id="80" w:name="implementação-da-prova-de-conceito-2"/>
    <w:p>
      <w:pPr>
        <w:pStyle w:val="Ttulo4"/>
      </w:pPr>
      <w:r>
        <w:t xml:space="preserve">3.3.4 Implementação da Prova de Conceito</w:t>
      </w:r>
    </w:p>
    <w:p>
      <w:pPr>
        <w:pStyle w:val="FirstParagraph"/>
      </w:pPr>
      <w:r>
        <w:t xml:space="preserve">A implementação utiliza tecnologias focadas em performance:</w:t>
      </w:r>
    </w:p>
    <w:p>
      <w:pPr>
        <w:pStyle w:val="Compact"/>
        <w:numPr>
          <w:ilvl w:val="0"/>
          <w:numId w:val="1051"/>
        </w:numPr>
      </w:pPr>
      <w:r>
        <w:t xml:space="preserve">Backend:</w:t>
      </w:r>
      <w:r>
        <w:t xml:space="preserve"> </w:t>
      </w:r>
      <w:r>
        <w:rPr>
          <w:i/>
          <w:iCs/>
        </w:rPr>
        <w:t xml:space="preserve">Node.js</w:t>
      </w:r>
    </w:p>
    <w:p>
      <w:pPr>
        <w:pStyle w:val="Compact"/>
        <w:numPr>
          <w:ilvl w:val="0"/>
          <w:numId w:val="1051"/>
        </w:numPr>
      </w:pPr>
      <w:r>
        <w:rPr>
          <w:i/>
          <w:iCs/>
        </w:rPr>
        <w:t xml:space="preserve">LLM</w:t>
      </w:r>
      <w:r>
        <w:t xml:space="preserve">: GPT-3 via</w:t>
      </w:r>
      <w:r>
        <w:t xml:space="preserve"> </w:t>
      </w:r>
      <w:r>
        <w:rPr>
          <w:i/>
          <w:iCs/>
        </w:rPr>
        <w:t xml:space="preserve">API</w:t>
      </w:r>
      <w:r>
        <w:t xml:space="preserve"> </w:t>
      </w:r>
      <w:r>
        <w:t xml:space="preserve">OpenAI</w:t>
      </w:r>
    </w:p>
    <w:p>
      <w:pPr>
        <w:pStyle w:val="Compact"/>
        <w:numPr>
          <w:ilvl w:val="0"/>
          <w:numId w:val="1051"/>
        </w:numPr>
      </w:pPr>
      <w:r>
        <w:t xml:space="preserve">Banco de Dados: PostgreSQL</w:t>
      </w:r>
    </w:p>
    <w:p>
      <w:pPr>
        <w:pStyle w:val="Compact"/>
        <w:numPr>
          <w:ilvl w:val="0"/>
          <w:numId w:val="1051"/>
        </w:numPr>
      </w:pPr>
      <w:r>
        <w:t xml:space="preserve">Driver: node-postgres</w:t>
      </w:r>
    </w:p>
    <w:p>
      <w:pPr>
        <w:pStyle w:val="Compact"/>
        <w:numPr>
          <w:ilvl w:val="0"/>
          <w:numId w:val="1051"/>
        </w:numPr>
      </w:pPr>
      <w:r>
        <w:t xml:space="preserve">Sistema de Cache: Redis</w:t>
      </w:r>
    </w:p>
    <w:bookmarkEnd w:id="80"/>
    <w:bookmarkStart w:id="81" w:name="desenvolvimento-do-conector"/>
    <w:p>
      <w:pPr>
        <w:pStyle w:val="Ttulo4"/>
      </w:pPr>
      <w:r>
        <w:t xml:space="preserve">3.3.5 Desenvolvimento do Conector</w:t>
      </w:r>
    </w:p>
    <w:p>
      <w:pPr>
        <w:pStyle w:val="FirstParagraph"/>
      </w:pPr>
      <w:r>
        <w:t xml:space="preserve">O conector de banco de dados implementa:</w:t>
      </w:r>
    </w:p>
    <w:p>
      <w:pPr>
        <w:pStyle w:val="Compact"/>
        <w:numPr>
          <w:ilvl w:val="0"/>
          <w:numId w:val="1052"/>
        </w:numPr>
      </w:pPr>
      <w:r>
        <w:t xml:space="preserve">Pool de conexões otimizado</w:t>
      </w:r>
    </w:p>
    <w:p>
      <w:pPr>
        <w:pStyle w:val="Compact"/>
        <w:numPr>
          <w:ilvl w:val="0"/>
          <w:numId w:val="1052"/>
        </w:numPr>
      </w:pPr>
      <w:r>
        <w:t xml:space="preserve">Sistema de retry inteligente</w:t>
      </w:r>
    </w:p>
    <w:p>
      <w:pPr>
        <w:pStyle w:val="Compact"/>
        <w:numPr>
          <w:ilvl w:val="0"/>
          <w:numId w:val="1052"/>
        </w:numPr>
      </w:pPr>
      <w:r>
        <w:t xml:space="preserve">Sanitização de queries</w:t>
      </w:r>
    </w:p>
    <w:p>
      <w:pPr>
        <w:pStyle w:val="Compact"/>
        <w:numPr>
          <w:ilvl w:val="0"/>
          <w:numId w:val="1052"/>
        </w:numPr>
      </w:pPr>
      <w:r>
        <w:t xml:space="preserve">Cache adaptativo</w:t>
      </w:r>
    </w:p>
    <w:p>
      <w:pPr>
        <w:pStyle w:val="Compact"/>
        <w:numPr>
          <w:ilvl w:val="0"/>
          <w:numId w:val="1052"/>
        </w:numPr>
      </w:pPr>
      <w:r>
        <w:t xml:space="preserve">Logging detalhado</w:t>
      </w:r>
    </w:p>
    <w:p>
      <w:pPr>
        <w:pStyle w:val="Compact"/>
        <w:numPr>
          <w:ilvl w:val="0"/>
          <w:numId w:val="1052"/>
        </w:numPr>
      </w:pPr>
      <w:r>
        <w:t xml:space="preserve">Métricas em tempo real</w:t>
      </w:r>
    </w:p>
    <w:bookmarkEnd w:id="81"/>
    <w:bookmarkStart w:id="82" w:name="detalhes-técnicos-2"/>
    <w:p>
      <w:pPr>
        <w:pStyle w:val="Ttulo4"/>
      </w:pPr>
      <w:r>
        <w:t xml:space="preserve">3.3.6 Detalhes Técnicos</w:t>
      </w:r>
    </w:p>
    <w:p>
      <w:pPr>
        <w:pStyle w:val="FirstParagraph"/>
      </w:pPr>
      <w:r>
        <w:t xml:space="preserve">A implementação foca em três aspectos críticos:</w:t>
      </w:r>
    </w:p>
    <w:p>
      <w:pPr>
        <w:numPr>
          <w:ilvl w:val="0"/>
          <w:numId w:val="1053"/>
        </w:numPr>
      </w:pPr>
      <w:r>
        <w:rPr>
          <w:b/>
          <w:bCs/>
        </w:rPr>
        <w:t xml:space="preserve">Geração de</w:t>
      </w:r>
      <w:r>
        <w:rPr>
          <w:b/>
          <w:bCs/>
        </w:rPr>
        <w:t xml:space="preserve"> </w:t>
      </w:r>
      <w:r>
        <w:rPr>
          <w:b/>
          <w:bCs/>
          <w:i/>
          <w:iCs/>
        </w:rPr>
        <w:t xml:space="preserve">SQL</w:t>
      </w:r>
    </w:p>
    <w:p>
      <w:pPr>
        <w:pStyle w:val="Compact"/>
        <w:numPr>
          <w:ilvl w:val="1"/>
          <w:numId w:val="1054"/>
        </w:numPr>
      </w:pPr>
      <w:r>
        <w:t xml:space="preserve">Templates de queries otimizadas</w:t>
      </w:r>
    </w:p>
    <w:p>
      <w:pPr>
        <w:pStyle w:val="Compact"/>
        <w:numPr>
          <w:ilvl w:val="1"/>
          <w:numId w:val="1054"/>
        </w:numPr>
      </w:pPr>
      <w:r>
        <w:t xml:space="preserve">Análise de plano de execução</w:t>
      </w:r>
    </w:p>
    <w:p>
      <w:pPr>
        <w:pStyle w:val="Compact"/>
        <w:numPr>
          <w:ilvl w:val="1"/>
          <w:numId w:val="1054"/>
        </w:numPr>
      </w:pPr>
      <w:r>
        <w:t xml:space="preserve">Otimização automática</w:t>
      </w:r>
    </w:p>
    <w:p>
      <w:pPr>
        <w:pStyle w:val="Compact"/>
        <w:numPr>
          <w:ilvl w:val="1"/>
          <w:numId w:val="1054"/>
        </w:numPr>
      </w:pPr>
      <w:r>
        <w:t xml:space="preserve">Validação sintática</w:t>
      </w:r>
    </w:p>
    <w:p>
      <w:pPr>
        <w:numPr>
          <w:ilvl w:val="0"/>
          <w:numId w:val="1053"/>
        </w:numPr>
      </w:pPr>
      <w:r>
        <w:rPr>
          <w:b/>
          <w:bCs/>
        </w:rPr>
        <w:t xml:space="preserve">Performance</w:t>
      </w:r>
    </w:p>
    <w:p>
      <w:pPr>
        <w:pStyle w:val="Compact"/>
        <w:numPr>
          <w:ilvl w:val="1"/>
          <w:numId w:val="1055"/>
        </w:numPr>
      </w:pPr>
      <w:r>
        <w:t xml:space="preserve">Connection pooling</w:t>
      </w:r>
    </w:p>
    <w:p>
      <w:pPr>
        <w:pStyle w:val="Compact"/>
        <w:numPr>
          <w:ilvl w:val="1"/>
          <w:numId w:val="1055"/>
        </w:numPr>
      </w:pPr>
      <w:r>
        <w:t xml:space="preserve">Query caching</w:t>
      </w:r>
    </w:p>
    <w:p>
      <w:pPr>
        <w:pStyle w:val="Compact"/>
        <w:numPr>
          <w:ilvl w:val="1"/>
          <w:numId w:val="1055"/>
        </w:numPr>
      </w:pPr>
      <w:r>
        <w:t xml:space="preserve">Bulk operations</w:t>
      </w:r>
    </w:p>
    <w:p>
      <w:pPr>
        <w:pStyle w:val="Compact"/>
        <w:numPr>
          <w:ilvl w:val="1"/>
          <w:numId w:val="1055"/>
        </w:numPr>
      </w:pPr>
      <w:r>
        <w:t xml:space="preserve">Índices automáticos</w:t>
      </w:r>
    </w:p>
    <w:p>
      <w:pPr>
        <w:numPr>
          <w:ilvl w:val="0"/>
          <w:numId w:val="1053"/>
        </w:numPr>
      </w:pPr>
      <w:r>
        <w:rPr>
          <w:b/>
          <w:bCs/>
        </w:rPr>
        <w:t xml:space="preserve">Segurança</w:t>
      </w:r>
    </w:p>
    <w:p>
      <w:pPr>
        <w:pStyle w:val="Compact"/>
        <w:numPr>
          <w:ilvl w:val="1"/>
          <w:numId w:val="1056"/>
        </w:numPr>
      </w:pPr>
      <w:r>
        <w:t xml:space="preserve">Análise de injeção</w:t>
      </w:r>
      <w:r>
        <w:t xml:space="preserve"> </w:t>
      </w:r>
      <w:r>
        <w:rPr>
          <w:i/>
          <w:iCs/>
        </w:rPr>
        <w:t xml:space="preserve">SQL</w:t>
      </w:r>
    </w:p>
    <w:p>
      <w:pPr>
        <w:pStyle w:val="Compact"/>
        <w:numPr>
          <w:ilvl w:val="1"/>
          <w:numId w:val="1056"/>
        </w:numPr>
      </w:pPr>
      <w:r>
        <w:t xml:space="preserve">Validação de schemas</w:t>
      </w:r>
    </w:p>
    <w:p>
      <w:pPr>
        <w:pStyle w:val="Compact"/>
        <w:numPr>
          <w:ilvl w:val="1"/>
          <w:numId w:val="1056"/>
        </w:numPr>
      </w:pPr>
      <w:r>
        <w:t xml:space="preserve">Rate limiting</w:t>
      </w:r>
    </w:p>
    <w:p>
      <w:pPr>
        <w:pStyle w:val="Compact"/>
        <w:numPr>
          <w:ilvl w:val="1"/>
          <w:numId w:val="1056"/>
        </w:numPr>
      </w:pPr>
      <w:r>
        <w:t xml:space="preserve">Auditoria de acessos</w:t>
      </w:r>
    </w:p>
    <w:bookmarkEnd w:id="82"/>
    <w:bookmarkStart w:id="83" w:name="avaliação-e-métricas-2"/>
    <w:p>
      <w:pPr>
        <w:pStyle w:val="Ttulo4"/>
      </w:pPr>
      <w:r>
        <w:t xml:space="preserve">3.3.7 Avaliação e Métricas</w:t>
      </w:r>
    </w:p>
    <w:p>
      <w:pPr>
        <w:pStyle w:val="FirstParagraph"/>
      </w:pPr>
      <w:r>
        <w:t xml:space="preserve">A avaliação considera aspectos específicos:</w:t>
      </w:r>
    </w:p>
    <w:p>
      <w:pPr>
        <w:numPr>
          <w:ilvl w:val="0"/>
          <w:numId w:val="1057"/>
        </w:numPr>
      </w:pPr>
      <w:r>
        <w:rPr>
          <w:b/>
          <w:bCs/>
        </w:rPr>
        <w:t xml:space="preserve">Performance</w:t>
      </w:r>
    </w:p>
    <w:p>
      <w:pPr>
        <w:pStyle w:val="Compact"/>
        <w:numPr>
          <w:ilvl w:val="1"/>
          <w:numId w:val="1058"/>
        </w:numPr>
      </w:pPr>
      <w:r>
        <w:t xml:space="preserve">Latência de queries</w:t>
      </w:r>
    </w:p>
    <w:p>
      <w:pPr>
        <w:pStyle w:val="Compact"/>
        <w:numPr>
          <w:ilvl w:val="1"/>
          <w:numId w:val="1058"/>
        </w:numPr>
      </w:pPr>
      <w:r>
        <w:t xml:space="preserve">Throughput do sistema</w:t>
      </w:r>
    </w:p>
    <w:p>
      <w:pPr>
        <w:pStyle w:val="Compact"/>
        <w:numPr>
          <w:ilvl w:val="1"/>
          <w:numId w:val="1058"/>
        </w:numPr>
      </w:pPr>
      <w:r>
        <w:t xml:space="preserve">Uso de recursos</w:t>
      </w:r>
    </w:p>
    <w:p>
      <w:pPr>
        <w:pStyle w:val="Compact"/>
        <w:numPr>
          <w:ilvl w:val="1"/>
          <w:numId w:val="1058"/>
        </w:numPr>
      </w:pPr>
      <w:r>
        <w:t xml:space="preserve">Hit rate do cache</w:t>
      </w:r>
    </w:p>
    <w:p>
      <w:pPr>
        <w:numPr>
          <w:ilvl w:val="0"/>
          <w:numId w:val="1057"/>
        </w:numPr>
      </w:pPr>
      <w:r>
        <w:rPr>
          <w:b/>
          <w:bCs/>
        </w:rPr>
        <w:t xml:space="preserve">Segurança</w:t>
      </w:r>
    </w:p>
    <w:p>
      <w:pPr>
        <w:pStyle w:val="Compact"/>
        <w:numPr>
          <w:ilvl w:val="1"/>
          <w:numId w:val="1059"/>
        </w:numPr>
      </w:pPr>
      <w:r>
        <w:t xml:space="preserve">Taxa de detecção de injeção</w:t>
      </w:r>
    </w:p>
    <w:p>
      <w:pPr>
        <w:pStyle w:val="Compact"/>
        <w:numPr>
          <w:ilvl w:val="1"/>
          <w:numId w:val="1059"/>
        </w:numPr>
      </w:pPr>
      <w:r>
        <w:t xml:space="preserve">Cobertura de validação</w:t>
      </w:r>
    </w:p>
    <w:p>
      <w:pPr>
        <w:pStyle w:val="Compact"/>
        <w:numPr>
          <w:ilvl w:val="1"/>
          <w:numId w:val="1059"/>
        </w:numPr>
      </w:pPr>
      <w:r>
        <w:t xml:space="preserve">Eficácia do controle de acesso</w:t>
      </w:r>
    </w:p>
    <w:p>
      <w:pPr>
        <w:pStyle w:val="Compact"/>
        <w:numPr>
          <w:ilvl w:val="1"/>
          <w:numId w:val="1059"/>
        </w:numPr>
      </w:pPr>
      <w:r>
        <w:t xml:space="preserve">Precisão da auditoria</w:t>
      </w:r>
    </w:p>
    <w:p>
      <w:pPr>
        <w:numPr>
          <w:ilvl w:val="0"/>
          <w:numId w:val="1057"/>
        </w:numPr>
      </w:pPr>
      <w:r>
        <w:rPr>
          <w:b/>
          <w:bCs/>
        </w:rPr>
        <w:t xml:space="preserve">Confiabilidade</w:t>
      </w:r>
    </w:p>
    <w:p>
      <w:pPr>
        <w:pStyle w:val="Compact"/>
        <w:numPr>
          <w:ilvl w:val="1"/>
          <w:numId w:val="1060"/>
        </w:numPr>
      </w:pPr>
      <w:r>
        <w:t xml:space="preserve">Taxa de erros</w:t>
      </w:r>
    </w:p>
    <w:p>
      <w:pPr>
        <w:pStyle w:val="Compact"/>
        <w:numPr>
          <w:ilvl w:val="1"/>
          <w:numId w:val="1060"/>
        </w:numPr>
      </w:pPr>
      <w:r>
        <w:t xml:space="preserve">Tempo de recuperação</w:t>
      </w:r>
    </w:p>
    <w:p>
      <w:pPr>
        <w:pStyle w:val="Compact"/>
        <w:numPr>
          <w:ilvl w:val="1"/>
          <w:numId w:val="1060"/>
        </w:numPr>
      </w:pPr>
      <w:r>
        <w:t xml:space="preserve">Consistência dos dados</w:t>
      </w:r>
    </w:p>
    <w:p>
      <w:pPr>
        <w:pStyle w:val="Compact"/>
        <w:numPr>
          <w:ilvl w:val="1"/>
          <w:numId w:val="1060"/>
        </w:numPr>
      </w:pPr>
      <w:r>
        <w:t xml:space="preserve">Disponibilidade do sistema</w:t>
      </w:r>
    </w:p>
    <w:bookmarkEnd w:id="83"/>
    <w:bookmarkStart w:id="84" w:name="considerações-práticas-2"/>
    <w:p>
      <w:pPr>
        <w:pStyle w:val="Ttulo4"/>
      </w:pPr>
      <w:r>
        <w:t xml:space="preserve">3.3.8 Considerações Práticas</w:t>
      </w:r>
    </w:p>
    <w:p>
      <w:pPr>
        <w:pStyle w:val="FirstParagraph"/>
      </w:pPr>
      <w:r>
        <w:t xml:space="preserve">A implementação revelou aspectos importantes:</w:t>
      </w:r>
    </w:p>
    <w:p>
      <w:pPr>
        <w:numPr>
          <w:ilvl w:val="0"/>
          <w:numId w:val="1061"/>
        </w:numPr>
      </w:pPr>
      <w:r>
        <w:rPr>
          <w:b/>
          <w:bCs/>
        </w:rPr>
        <w:t xml:space="preserve">Desafios</w:t>
      </w:r>
    </w:p>
    <w:p>
      <w:pPr>
        <w:pStyle w:val="Compact"/>
        <w:numPr>
          <w:ilvl w:val="1"/>
          <w:numId w:val="1062"/>
        </w:numPr>
      </w:pPr>
      <w:r>
        <w:t xml:space="preserve">Complexidade de validação</w:t>
      </w:r>
    </w:p>
    <w:p>
      <w:pPr>
        <w:pStyle w:val="Compact"/>
        <w:numPr>
          <w:ilvl w:val="1"/>
          <w:numId w:val="1062"/>
        </w:numPr>
      </w:pPr>
      <w:r>
        <w:t xml:space="preserve">Gestão de conexões</w:t>
      </w:r>
    </w:p>
    <w:p>
      <w:pPr>
        <w:pStyle w:val="Compact"/>
        <w:numPr>
          <w:ilvl w:val="1"/>
          <w:numId w:val="1062"/>
        </w:numPr>
      </w:pPr>
      <w:r>
        <w:t xml:space="preserve">Otimização de queries</w:t>
      </w:r>
    </w:p>
    <w:p>
      <w:pPr>
        <w:pStyle w:val="Compact"/>
        <w:numPr>
          <w:ilvl w:val="1"/>
          <w:numId w:val="1062"/>
        </w:numPr>
      </w:pPr>
      <w:r>
        <w:t xml:space="preserve">Segurança robusta</w:t>
      </w:r>
    </w:p>
    <w:p>
      <w:pPr>
        <w:numPr>
          <w:ilvl w:val="0"/>
          <w:numId w:val="1061"/>
        </w:numPr>
      </w:pPr>
      <w:r>
        <w:rPr>
          <w:b/>
          <w:bCs/>
        </w:rPr>
        <w:t xml:space="preserve">Infraestrutura</w:t>
      </w:r>
    </w:p>
    <w:p>
      <w:pPr>
        <w:pStyle w:val="Compact"/>
        <w:numPr>
          <w:ilvl w:val="1"/>
          <w:numId w:val="1063"/>
        </w:numPr>
      </w:pPr>
      <w:r>
        <w:t xml:space="preserve">Alta disponibilidade</w:t>
      </w:r>
    </w:p>
    <w:p>
      <w:pPr>
        <w:pStyle w:val="Compact"/>
        <w:numPr>
          <w:ilvl w:val="1"/>
          <w:numId w:val="1063"/>
        </w:numPr>
      </w:pPr>
      <w:r>
        <w:t xml:space="preserve">Backup em tempo real</w:t>
      </w:r>
    </w:p>
    <w:p>
      <w:pPr>
        <w:pStyle w:val="Compact"/>
        <w:numPr>
          <w:ilvl w:val="1"/>
          <w:numId w:val="1063"/>
        </w:numPr>
      </w:pPr>
      <w:r>
        <w:t xml:space="preserve">Monitoramento intensivo</w:t>
      </w:r>
    </w:p>
    <w:p>
      <w:pPr>
        <w:pStyle w:val="Compact"/>
        <w:numPr>
          <w:ilvl w:val="1"/>
          <w:numId w:val="1063"/>
        </w:numPr>
      </w:pPr>
      <w:r>
        <w:t xml:space="preserve">Escalabilidade vertical</w:t>
      </w:r>
    </w:p>
    <w:p>
      <w:pPr>
        <w:numPr>
          <w:ilvl w:val="0"/>
          <w:numId w:val="1061"/>
        </w:numPr>
      </w:pPr>
      <w:r>
        <w:rPr>
          <w:b/>
          <w:bCs/>
        </w:rPr>
        <w:t xml:space="preserve">Manutenção</w:t>
      </w:r>
    </w:p>
    <w:p>
      <w:pPr>
        <w:pStyle w:val="Compact"/>
        <w:numPr>
          <w:ilvl w:val="1"/>
          <w:numId w:val="1064"/>
        </w:numPr>
      </w:pPr>
      <w:r>
        <w:t xml:space="preserve">Atualizações de schema</w:t>
      </w:r>
    </w:p>
    <w:p>
      <w:pPr>
        <w:pStyle w:val="Compact"/>
        <w:numPr>
          <w:ilvl w:val="1"/>
          <w:numId w:val="1064"/>
        </w:numPr>
      </w:pPr>
      <w:r>
        <w:t xml:space="preserve">Otimização contínua</w:t>
      </w:r>
    </w:p>
    <w:p>
      <w:pPr>
        <w:pStyle w:val="Compact"/>
        <w:numPr>
          <w:ilvl w:val="1"/>
          <w:numId w:val="1064"/>
        </w:numPr>
      </w:pPr>
      <w:r>
        <w:t xml:space="preserve">Análise de logs</w:t>
      </w:r>
    </w:p>
    <w:p>
      <w:pPr>
        <w:pStyle w:val="Compact"/>
        <w:numPr>
          <w:ilvl w:val="1"/>
          <w:numId w:val="1064"/>
        </w:numPr>
      </w:pPr>
      <w:r>
        <w:t xml:space="preserve">Gestão de índices</w:t>
      </w:r>
    </w:p>
    <w:p>
      <w:pPr>
        <w:pStyle w:val="FirstParagraph"/>
      </w:pPr>
      <w:r>
        <w:t xml:space="preserve">Esta abordagem, embora mais complexa em termos de segurança e manutenção, oferece máxima flexibilidade e performance para casos de uso específicos onde o controle direto sobre as operações de banco de dados é necessário.</w:t>
      </w:r>
    </w:p>
    <w:bookmarkEnd w:id="84"/>
    <w:bookmarkEnd w:id="85"/>
    <w:bookmarkEnd w:id="86"/>
    <w:bookmarkEnd w:id="87"/>
    <w:bookmarkStart w:id="88" w:name="resultados-e-discussões"/>
    <w:p>
      <w:pPr>
        <w:pStyle w:val="Ttulo1"/>
      </w:pPr>
      <w:r>
        <w:t xml:space="preserve">4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88"/>
    <w:bookmarkStart w:id="89" w:name="considerações-finais"/>
    <w:p>
      <w:pPr>
        <w:pStyle w:val="Ttulo1"/>
      </w:pPr>
      <w:r>
        <w:t xml:space="preserve">5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89"/>
    <w:bookmarkStart w:id="150" w:name="referências"/>
    <w:p>
      <w:pPr>
        <w:pStyle w:val="Ttulo1"/>
      </w:pPr>
      <w:r>
        <w:t xml:space="preserve">REFERÊNCIAS</w:t>
      </w:r>
    </w:p>
    <w:bookmarkStart w:id="149" w:name="refs"/>
    <w:bookmarkStart w:id="91"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90">
        <w:r>
          <w:rPr>
            <w:rStyle w:val="Hyperlink"/>
          </w:rPr>
          <w:t xml:space="preserve">https://www.anthropic.com/news/100k-context-windows</w:t>
        </w:r>
      </w:hyperlink>
      <w:r>
        <w:t xml:space="preserve">&gt;.</w:t>
      </w:r>
    </w:p>
    <w:bookmarkEnd w:id="91"/>
    <w:bookmarkStart w:id="93"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92">
        <w:r>
          <w:rPr>
            <w:rStyle w:val="Hyperlink"/>
          </w:rPr>
          <w:t xml:space="preserve">https://www.anthropic.com/news/model-context-protocol</w:t>
        </w:r>
      </w:hyperlink>
      <w:r>
        <w:t xml:space="preserve">&gt;. Acesso em: 12 abr. 2025a.</w:t>
      </w:r>
    </w:p>
    <w:bookmarkEnd w:id="93"/>
    <w:bookmarkStart w:id="94"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92">
        <w:r>
          <w:rPr>
            <w:rStyle w:val="Hyperlink"/>
          </w:rPr>
          <w:t xml:space="preserve">https://www.anthropic.com/news/model-context-protocol</w:t>
        </w:r>
      </w:hyperlink>
      <w:r>
        <w:t xml:space="preserve">&gt;</w:t>
      </w:r>
    </w:p>
    <w:bookmarkEnd w:id="94"/>
    <w:bookmarkStart w:id="96"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95">
        <w:r>
          <w:rPr>
            <w:rStyle w:val="Hyperlink"/>
          </w:rPr>
          <w:t xml:space="preserve">https://developers.redhat.com/blog/2024/10/25/building-agents-large-language-modelsllms-and-nodejs</w:t>
        </w:r>
      </w:hyperlink>
      <w:r>
        <w:t xml:space="preserve">, 2024.</w:t>
      </w:r>
    </w:p>
    <w:bookmarkEnd w:id="96"/>
    <w:bookmarkStart w:id="98"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97">
        <w:r>
          <w:rPr>
            <w:rStyle w:val="Hyperlink"/>
          </w:rPr>
          <w:t xml:space="preserve">https://arxiv.org/abs/2005.14165</w:t>
        </w:r>
      </w:hyperlink>
      <w:r>
        <w:t xml:space="preserve">&gt;</w:t>
      </w:r>
    </w:p>
    <w:bookmarkEnd w:id="98"/>
    <w:bookmarkStart w:id="100"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99">
        <w:r>
          <w:rPr>
            <w:rStyle w:val="Hyperlink"/>
          </w:rPr>
          <w:t xml:space="preserve">https://hal.science/hal-04545073</w:t>
        </w:r>
      </w:hyperlink>
      <w:r>
        <w:t xml:space="preserve">&gt;</w:t>
      </w:r>
    </w:p>
    <w:bookmarkEnd w:id="100"/>
    <w:bookmarkStart w:id="102" w:name="ref-Deng2023AMA"/>
    <w:p>
      <w:pPr>
        <w:pStyle w:val="Bibliography"/>
      </w:pPr>
      <w:r>
        <w:t xml:space="preserve">DENG, X.</w:t>
      </w:r>
      <w:r>
        <w:t xml:space="preserve"> </w:t>
      </w:r>
      <w:hyperlink r:id="rId101">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102"/>
    <w:bookmarkStart w:id="104"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103">
        <w:r>
          <w:rPr>
            <w:rStyle w:val="Hyperlink"/>
          </w:rPr>
          <w:t xml:space="preserve">https://www.enterprisedb.com/news/enterprisedb-raises-bar-postgres-security-compliance</w:t>
        </w:r>
      </w:hyperlink>
      <w:r>
        <w:t xml:space="preserve">&gt;. Acesso em: 12 abr. 2025b.</w:t>
      </w:r>
    </w:p>
    <w:bookmarkEnd w:id="104"/>
    <w:bookmarkStart w:id="106"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105">
        <w:r>
          <w:rPr>
            <w:rStyle w:val="Hyperlink"/>
          </w:rPr>
          <w:t xml:space="preserve">https://www.enterprisedb.com/blog/postgres-most-admired-database-in-stack-overflow-2023</w:t>
        </w:r>
      </w:hyperlink>
      <w:r>
        <w:t xml:space="preserve">&gt;. Acesso em: 12 abr. 2025a.</w:t>
      </w:r>
    </w:p>
    <w:bookmarkEnd w:id="106"/>
    <w:bookmarkStart w:id="108"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107">
        <w:r>
          <w:rPr>
            <w:rStyle w:val="Hyperlink"/>
          </w:rPr>
          <w:t xml:space="preserve">https://arxiv.org/abs/1707.05015</w:t>
        </w:r>
      </w:hyperlink>
      <w:r>
        <w:t xml:space="preserve">&gt;</w:t>
      </w:r>
    </w:p>
    <w:bookmarkEnd w:id="108"/>
    <w:bookmarkStart w:id="110"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109">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110"/>
    <w:bookmarkStart w:id="112" w:name="ref-inie2025summon"/>
    <w:p>
      <w:pPr>
        <w:pStyle w:val="Bibliography"/>
      </w:pPr>
      <w:r>
        <w:t xml:space="preserve">INIE, N.; STRAY, J.; DERCZYNSKI, L.</w:t>
      </w:r>
      <w:r>
        <w:t xml:space="preserve"> </w:t>
      </w:r>
      <w:hyperlink r:id="rId111">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112"/>
    <w:bookmarkStart w:id="114" w:name="ref-john2025owasp"/>
    <w:p>
      <w:pPr>
        <w:pStyle w:val="Bibliography"/>
      </w:pPr>
      <w:r>
        <w:t xml:space="preserve">JOHN, S. et al.</w:t>
      </w:r>
      <w:r>
        <w:t xml:space="preserve"> </w:t>
      </w:r>
      <w:hyperlink r:id="rId113">
        <w:r>
          <w:rPr>
            <w:rStyle w:val="Hyperlink"/>
            <w:b/>
            <w:bCs/>
          </w:rPr>
          <w:t xml:space="preserve">OWASP Top 10 for LLM Apps &amp; Gen AI Agentic Security Initiative</w:t>
        </w:r>
      </w:hyperlink>
      <w:r>
        <w:t xml:space="preserve">. tese de doutorado—[s.l.] OWASP, 2025.</w:t>
      </w:r>
    </w:p>
    <w:bookmarkEnd w:id="114"/>
    <w:bookmarkStart w:id="116" w:name="ref-Kocaballi2019"/>
    <w:p>
      <w:pPr>
        <w:pStyle w:val="Bibliography"/>
      </w:pPr>
      <w:r>
        <w:t xml:space="preserve">KOCABALLI, A. B. et al.</w:t>
      </w:r>
      <w:r>
        <w:t xml:space="preserve"> </w:t>
      </w:r>
      <w:hyperlink r:id="rId115">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16"/>
    <w:bookmarkStart w:id="118" w:name="ref-Lister2020AccessibleCU"/>
    <w:p>
      <w:pPr>
        <w:pStyle w:val="Bibliography"/>
      </w:pPr>
      <w:r>
        <w:t xml:space="preserve">LISTER, K. et al.</w:t>
      </w:r>
      <w:r>
        <w:t xml:space="preserve"> </w:t>
      </w:r>
      <w:hyperlink r:id="rId117">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18"/>
    <w:bookmarkStart w:id="120"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19">
        <w:r>
          <w:rPr>
            <w:rStyle w:val="Hyperlink"/>
          </w:rPr>
          <w:t xml:space="preserve">https://modelcontextprotocol.io/introduction</w:t>
        </w:r>
      </w:hyperlink>
      <w:r>
        <w:t xml:space="preserve">&gt;</w:t>
      </w:r>
    </w:p>
    <w:bookmarkEnd w:id="120"/>
    <w:bookmarkStart w:id="122"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21">
        <w:r>
          <w:rPr>
            <w:rStyle w:val="Hyperlink"/>
          </w:rPr>
          <w:t xml:space="preserve">https://modelcontextprotocol.io/specification/2025-03-26/index</w:t>
        </w:r>
      </w:hyperlink>
      <w:r>
        <w:t xml:space="preserve">&gt;. Acesso em: 12 abr. 2025.</w:t>
      </w:r>
    </w:p>
    <w:bookmarkEnd w:id="122"/>
    <w:bookmarkStart w:id="124"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23">
        <w:r>
          <w:rPr>
            <w:rStyle w:val="Hyperlink"/>
          </w:rPr>
          <w:t xml:space="preserve">https://openai.com/index/instruction-following/</w:t>
        </w:r>
      </w:hyperlink>
      <w:r>
        <w:t xml:space="preserve">&gt;. Acesso em: 12 abr. 2025.</w:t>
      </w:r>
    </w:p>
    <w:bookmarkEnd w:id="124"/>
    <w:bookmarkStart w:id="126" w:name="ref-openai2023gpt4"/>
    <w:p>
      <w:pPr>
        <w:pStyle w:val="Bibliography"/>
      </w:pPr>
      <w:r>
        <w:t xml:space="preserve">OPENAI.</w:t>
      </w:r>
      <w:r>
        <w:t xml:space="preserve"> </w:t>
      </w:r>
      <w:r>
        <w:rPr>
          <w:b/>
          <w:bCs/>
        </w:rPr>
        <w:t xml:space="preserve">GPT-4 Research</w:t>
      </w:r>
      <w:r>
        <w:t xml:space="preserve">. [s.l.] OpenAI, a2023. Disponível em: &lt;</w:t>
      </w:r>
      <w:hyperlink r:id="rId125">
        <w:r>
          <w:rPr>
            <w:rStyle w:val="Hyperlink"/>
          </w:rPr>
          <w:t xml:space="preserve">https://openai.com/index/gpt-4-research/</w:t>
        </w:r>
      </w:hyperlink>
      <w:r>
        <w:t xml:space="preserve">&gt;.</w:t>
      </w:r>
    </w:p>
    <w:bookmarkEnd w:id="126"/>
    <w:bookmarkStart w:id="128"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27">
        <w:r>
          <w:rPr>
            <w:rStyle w:val="Hyperlink"/>
          </w:rPr>
          <w:t xml:space="preserve">https://openai.com/index/function-calling-and-other-api-updates/</w:t>
        </w:r>
      </w:hyperlink>
      <w:r>
        <w:t xml:space="preserve">&gt;. Acesso em: 12 abr. 2025b.</w:t>
      </w:r>
    </w:p>
    <w:bookmarkEnd w:id="128"/>
    <w:bookmarkStart w:id="130" w:name="ref-OpenAI2023"/>
    <w:p>
      <w:pPr>
        <w:pStyle w:val="Bibliography"/>
      </w:pPr>
      <w:r>
        <w:t xml:space="preserve">OPENAI.</w:t>
      </w:r>
      <w:r>
        <w:t xml:space="preserve"> </w:t>
      </w:r>
      <w:r>
        <w:rPr>
          <w:b/>
          <w:bCs/>
        </w:rPr>
        <w:t xml:space="preserve">ChatGPT plugins</w:t>
      </w:r>
      <w:r>
        <w:t xml:space="preserve">. OpenAI Product Blog, mar. c2023. Disponível em: &lt;</w:t>
      </w:r>
      <w:hyperlink r:id="rId129">
        <w:r>
          <w:rPr>
            <w:rStyle w:val="Hyperlink"/>
          </w:rPr>
          <w:t xml:space="preserve">https://openai.com/blog/chatgpt-plugins</w:t>
        </w:r>
      </w:hyperlink>
      <w:r>
        <w:t xml:space="preserve">&gt;</w:t>
      </w:r>
    </w:p>
    <w:bookmarkEnd w:id="130"/>
    <w:bookmarkStart w:id="132"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31">
        <w:r>
          <w:rPr>
            <w:rStyle w:val="Hyperlink"/>
          </w:rPr>
          <w:t xml:space="preserve">https://learn.openapis.org/docs/getting-started</w:t>
        </w:r>
      </w:hyperlink>
      <w:r>
        <w:t xml:space="preserve">&gt;</w:t>
      </w:r>
    </w:p>
    <w:bookmarkEnd w:id="132"/>
    <w:bookmarkStart w:id="134"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33">
        <w:r>
          <w:rPr>
            <w:rStyle w:val="Hyperlink"/>
          </w:rPr>
          <w:t xml:space="preserve">https://csrc.nist.gov/pubs/ai/100/2/e2023/final</w:t>
        </w:r>
      </w:hyperlink>
      <w:r>
        <w:t xml:space="preserve">&gt;.</w:t>
      </w:r>
    </w:p>
    <w:bookmarkEnd w:id="134"/>
    <w:bookmarkStart w:id="136" w:name="ref-RAPP201849"/>
    <w:p>
      <w:pPr>
        <w:pStyle w:val="Bibliography"/>
      </w:pPr>
      <w:r>
        <w:t xml:space="preserve">RAPP, A. et al.</w:t>
      </w:r>
      <w:r>
        <w:t xml:space="preserve"> </w:t>
      </w:r>
      <w:hyperlink r:id="rId135">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36"/>
    <w:bookmarkStart w:id="138"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137">
        <w:r>
          <w:rPr>
            <w:rStyle w:val="Hyperlink"/>
          </w:rPr>
          <w:t xml:space="preserve">https://www.eversql.com/best-orm-for-node-js/</w:t>
        </w:r>
      </w:hyperlink>
      <w:r>
        <w:t xml:space="preserve">&gt;. Acesso em: 12 abr. 2025.</w:t>
      </w:r>
    </w:p>
    <w:bookmarkEnd w:id="138"/>
    <w:bookmarkStart w:id="140"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139">
        <w:r>
          <w:rPr>
            <w:rStyle w:val="Hyperlink"/>
          </w:rPr>
          <w:t xml:space="preserve">https://github.com/sequelize/sequelize</w:t>
        </w:r>
      </w:hyperlink>
      <w:r>
        <w:t xml:space="preserve">&gt;. Acesso em: 12 abr. 2025</w:t>
      </w:r>
    </w:p>
    <w:bookmarkEnd w:id="140"/>
    <w:bookmarkStart w:id="142" w:name="ref-Postman2023"/>
    <w:p>
      <w:pPr>
        <w:pStyle w:val="Bibliography"/>
      </w:pPr>
      <w:r>
        <w:t xml:space="preserve">THE POSTMAN TEAM.</w:t>
      </w:r>
      <w:r>
        <w:t xml:space="preserve"> </w:t>
      </w:r>
      <w:r>
        <w:rPr>
          <w:b/>
          <w:bCs/>
        </w:rPr>
        <w:t xml:space="preserve">What is OpenAPI?</w:t>
      </w:r>
      <w:r>
        <w:t xml:space="preserve"> Postman Blog, ago. 2023. Disponível em: &lt;</w:t>
      </w:r>
      <w:hyperlink r:id="rId141">
        <w:r>
          <w:rPr>
            <w:rStyle w:val="Hyperlink"/>
          </w:rPr>
          <w:t xml:space="preserve">https://blog.postman.com/what-is-openapi/</w:t>
        </w:r>
      </w:hyperlink>
      <w:r>
        <w:t xml:space="preserve">&gt;</w:t>
      </w:r>
    </w:p>
    <w:bookmarkEnd w:id="142"/>
    <w:bookmarkStart w:id="144"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43">
        <w:r>
          <w:rPr>
            <w:rStyle w:val="Hyperlink"/>
          </w:rPr>
          <w:t xml:space="preserve">https://arxiv.org/abs/2201.11903</w:t>
        </w:r>
      </w:hyperlink>
      <w:r>
        <w:t xml:space="preserve">&gt;</w:t>
      </w:r>
    </w:p>
    <w:bookmarkEnd w:id="144"/>
    <w:bookmarkStart w:id="146" w:name="ref-wu2023defending"/>
    <w:p>
      <w:pPr>
        <w:pStyle w:val="Bibliography"/>
      </w:pPr>
      <w:r>
        <w:t xml:space="preserve">WU, F. et al.</w:t>
      </w:r>
      <w:r>
        <w:t xml:space="preserve"> </w:t>
      </w:r>
      <w:hyperlink r:id="rId145">
        <w:r>
          <w:rPr>
            <w:rStyle w:val="Hyperlink"/>
          </w:rPr>
          <w:t xml:space="preserve">Defending chatgpt against jailbreak attack via self-reminder</w:t>
        </w:r>
      </w:hyperlink>
      <w:r>
        <w:t xml:space="preserve">. 2023.</w:t>
      </w:r>
    </w:p>
    <w:bookmarkEnd w:id="146"/>
    <w:bookmarkStart w:id="148"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47">
        <w:r>
          <w:rPr>
            <w:rStyle w:val="Hyperlink"/>
          </w:rPr>
          <w:t xml:space="preserve">https://arxiv.org/abs/2305.10601</w:t>
        </w:r>
      </w:hyperlink>
      <w:r>
        <w:t xml:space="preserve">&gt;</w:t>
      </w:r>
    </w:p>
    <w:bookmarkEnd w:id="148"/>
    <w:bookmarkEnd w:id="149"/>
    <w:bookmarkEnd w:id="150"/>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3"/>
  </w:num>
  <w:num w:numId="1005">
    <w:abstractNumId w:val="993"/>
  </w:num>
  <w:num w:numId="1006">
    <w:abstractNumId w:val="992"/>
  </w:num>
  <w:num w:numId="1007">
    <w:abstractNumId w:val="993"/>
  </w:num>
  <w:num w:numId="1008">
    <w:abstractNumId w:val="993"/>
  </w:num>
  <w:num w:numId="1009">
    <w:abstractNumId w:val="993"/>
  </w:num>
  <w:num w:numId="1010">
    <w:abstractNumId w:val="993"/>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74" Target="media/rId74.jpg" /><Relationship Type="http://schemas.openxmlformats.org/officeDocument/2006/relationships/image" Id="rId39" Target="media/rId39.jpg"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62" Target="media/rId62.jpg" /><Relationship Type="http://schemas.openxmlformats.org/officeDocument/2006/relationships/image" Id="rId48" Target="media/rId48.jpg" /><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COMPARATIVO DE ESTRATÉGIAS DE INTEGRAÇÃO PARA AGENTES CONVERSACIONAIS BASEADOS EM IA EM SOLUÇÕES WEB</dc:title>
  <dc:creator/>
  <cp:keywords/>
  <dcterms:created xsi:type="dcterms:W3CDTF">2025-05-13T00:04:39Z</dcterms:created>
  <dcterms:modified xsi:type="dcterms:W3CDTF">2025-05-13T00:04:39Z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