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69.jpg" ContentType="image/jpeg"/>
  <Override PartName="/word/media/rId57.jpg" ContentType="image/jpeg"/>
  <Override PartName="/word/media/rId37.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AGENTE CONVERSACIONAL PARA INTERAÇÃO APRIMORADA EM SISTEMAS</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ABNT</w:t>
      </w:r>
    </w:p>
    <w:p>
      <w:pPr>
        <w:pStyle w:val="Compact"/>
        <w:numPr>
          <w:ilvl w:val="1"/>
          <w:numId w:val="1003"/>
        </w:numPr>
      </w:pPr>
      <w:r>
        <w:t xml:space="preserve">Aplicar formatação da SATC</w:t>
      </w:r>
    </w:p>
    <w:p>
      <w:pPr>
        <w:pStyle w:val="Compact"/>
        <w:numPr>
          <w:ilvl w:val="0"/>
          <w:numId w:val="1004"/>
        </w:numPr>
      </w:pPr>
      <w:r>
        <w:t xml:space="preserve">Escrita</w:t>
      </w:r>
    </w:p>
    <w:p>
      <w:pPr>
        <w:pStyle w:val="Compact"/>
        <w:numPr>
          <w:ilvl w:val="1"/>
          <w:numId w:val="1005"/>
        </w:numPr>
      </w:pPr>
      <w:r>
        <w:t xml:space="preserve">Resumo</w:t>
      </w:r>
    </w:p>
    <w:p>
      <w:pPr>
        <w:pStyle w:val="Compact"/>
        <w:numPr>
          <w:ilvl w:val="2"/>
          <w:numId w:val="1006"/>
        </w:numPr>
      </w:pPr>
      <w:r>
        <w:t xml:space="preserve">Esqueleto</w:t>
      </w:r>
    </w:p>
    <w:p>
      <w:pPr>
        <w:pStyle w:val="Compact"/>
        <w:numPr>
          <w:ilvl w:val="2"/>
          <w:numId w:val="1007"/>
        </w:numPr>
      </w:pPr>
      <w:r>
        <w:t xml:space="preserve">Revisão após finalizar o artigo</w:t>
      </w:r>
    </w:p>
    <w:p>
      <w:pPr>
        <w:pStyle w:val="Compact"/>
        <w:numPr>
          <w:ilvl w:val="1"/>
          <w:numId w:val="1008"/>
        </w:numPr>
      </w:pPr>
      <w:r>
        <w:t xml:space="preserve">Introdução (preciso de umas referências)</w:t>
      </w:r>
    </w:p>
    <w:p>
      <w:pPr>
        <w:pStyle w:val="Compact"/>
        <w:numPr>
          <w:ilvl w:val="1"/>
          <w:numId w:val="1009"/>
        </w:numPr>
      </w:pPr>
      <w:r>
        <w:t xml:space="preserve">Material e métodos</w:t>
      </w:r>
    </w:p>
    <w:p>
      <w:pPr>
        <w:pStyle w:val="Compact"/>
        <w:numPr>
          <w:ilvl w:val="2"/>
          <w:numId w:val="1010"/>
        </w:numPr>
      </w:pPr>
      <w:r>
        <w:t xml:space="preserve">Abordagem geral</w:t>
      </w:r>
    </w:p>
    <w:p>
      <w:pPr>
        <w:pStyle w:val="Compact"/>
        <w:numPr>
          <w:ilvl w:val="2"/>
          <w:numId w:val="1011"/>
        </w:numPr>
      </w:pPr>
      <w:r>
        <w:t xml:space="preserve">Materiais</w:t>
      </w:r>
    </w:p>
    <w:p>
      <w:pPr>
        <w:pStyle w:val="Compact"/>
        <w:numPr>
          <w:ilvl w:val="2"/>
          <w:numId w:val="1012"/>
        </w:numPr>
      </w:pPr>
      <w:r>
        <w:t xml:space="preserve">Métodos</w:t>
      </w:r>
    </w:p>
    <w:p>
      <w:pPr>
        <w:pStyle w:val="Compact"/>
        <w:numPr>
          <w:ilvl w:val="3"/>
          <w:numId w:val="1013"/>
        </w:numPr>
      </w:pPr>
      <w:r>
        <w:t xml:space="preserve">Procedimento experimental de cada alternativa</w:t>
      </w:r>
    </w:p>
    <w:p>
      <w:pPr>
        <w:pStyle w:val="Compact"/>
        <w:numPr>
          <w:ilvl w:val="1"/>
          <w:numId w:val="1014"/>
        </w:numPr>
      </w:pPr>
      <w:r>
        <w:t xml:space="preserve">Resultados e discussão</w:t>
      </w:r>
    </w:p>
    <w:p>
      <w:pPr>
        <w:pStyle w:val="Compact"/>
        <w:numPr>
          <w:ilvl w:val="1"/>
          <w:numId w:val="1015"/>
        </w:numPr>
      </w:pPr>
      <w:r>
        <w:t xml:space="preserve">Considerações finais</w:t>
      </w:r>
    </w:p>
    <w:p>
      <w:pPr>
        <w:pStyle w:val="Compact"/>
        <w:numPr>
          <w:ilvl w:val="1"/>
          <w:numId w:val="1016"/>
        </w:numPr>
      </w:pPr>
      <w:r>
        <w:t xml:space="preserve">Referências</w:t>
      </w:r>
    </w:p>
    <w:p>
      <w:pPr>
        <w:pStyle w:val="Compact"/>
        <w:numPr>
          <w:ilvl w:val="2"/>
          <w:numId w:val="1017"/>
        </w:numPr>
      </w:pPr>
      <w:r>
        <w:t xml:space="preserve">Formatar ABNT</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pPr>
        <w:pStyle w:val="BodyText"/>
      </w:pPr>
      <w:r>
        <w:rPr>
          <w:b/>
          <w:bCs/>
        </w:rPr>
        <w:t xml:space="preserve">Palavras-chaves:</w:t>
      </w:r>
      <w:r>
        <w:t xml:space="preserve"> </w:t>
      </w:r>
      <w:r>
        <w:t xml:space="preserve">agente conversacional, interação, sistema, inteligência artificial.</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w:t>
      </w:r>
      <w:r>
        <w:t xml:space="preserve"> </w:t>
      </w:r>
      <w:r>
        <w:t xml:space="preserve">(RAPP et al., 2018)</w:t>
      </w:r>
      <w:r>
        <w:t xml:space="preserve"> </w:t>
      </w:r>
      <w:r>
        <w:t xml:space="preserve">(KOCABALLI et al., 2019)</w:t>
      </w:r>
      <w:r>
        <w:t xml:space="preserve">.</w:t>
      </w:r>
    </w:p>
    <w:p>
      <w:pPr>
        <w:pStyle w:val="BodyText"/>
      </w:pPr>
      <w: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Adicionalmente, trabalhos recentes indicam que avanços na arquitetura de modelos de IA, como o uso de transformers sem camadas de normalização, podem influenciar positivamente o desempenho e a eficiência desses agentes</w:t>
      </w:r>
      <w:r>
        <w:t xml:space="preserve"> </w:t>
      </w:r>
      <w:r>
        <w:t xml:space="preserve">(ZHU et al., 2025)</w:t>
      </w:r>
      <w:r>
        <w:t xml:space="preserve">.</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82" w:name="procedimento-experimental"/>
    <w:p>
      <w:pPr>
        <w:pStyle w:val="Ttulo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quatro abordagens distintas de integração, cada uma com suas características, vantagens e limitações específicas.</w:t>
      </w:r>
    </w:p>
    <w:p>
      <w:pPr>
        <w:pStyle w:val="BodyText"/>
      </w:pPr>
      <w:r>
        <w:t xml:space="preserve">O processo investigativo inicia-se com uma revisão sistemática da literatura sobre integrações entre LLMs e sistemas, estabelecendo uma base teórica sólida para a análise subsequente. Em seguida, são exploradas quatro abordagens principais de integração: (1) conexão direta com banco de dados, permitindo consultas e manipulações diretas; (2) integração via plugins ORM, facilitando o acesso através de camadas de abstração existentes; (3) integração via API/Swagger, utilizando interfaces padronizadas de comunicação; e (4) integração via Model Context Protocol (MCP), explorando um paradigma emergente de comunicação entre LLMs e sistemas.</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O Hugging Face fornece bibliotecas JavaScript específicas compatíveis com Node.js, como o</w:t>
      </w:r>
      <w:r>
        <w:t xml:space="preserve"> </w:t>
      </w:r>
      <w:r>
        <w:rPr>
          <w:rStyle w:val="VerbatimChar"/>
        </w:rPr>
        <w:t xml:space="preserve">@huggingface/inference</w:t>
      </w:r>
      <w:r>
        <w:t xml:space="preserve">, permitindo acesso direto a mais de 100 mil modelos pré-treinados com suporte a TypeScript. Isso simplifica significativamente a integração com IA, destacando a robustez técnica e facilidade de adoção do Node.js em aplicações modernas</w:t>
      </w:r>
      <w:r>
        <w:t xml:space="preserve"> </w:t>
      </w:r>
      <w:r>
        <w:t xml:space="preserve">(FACE, 2024)</w:t>
      </w:r>
      <w:r>
        <w:t xml:space="preserve">.</w:t>
      </w:r>
    </w:p>
    <w:p>
      <w:pPr>
        <w:pStyle w:val="BodyText"/>
      </w:pPr>
      <w: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w:t>
      </w:r>
      <w:r>
        <w:t xml:space="preserve"> </w:t>
      </w:r>
      <w:r>
        <w:t xml:space="preserve">(IBM, 2023)</w:t>
      </w:r>
      <w:r>
        <w:t xml:space="preserve">.</w:t>
      </w:r>
    </w:p>
    <w:p>
      <w:pPr>
        <w:pStyle w:val="BodyText"/>
      </w:pPr>
      <w: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w:t>
      </w:r>
      <w:r>
        <w:t xml:space="preserve"> </w:t>
      </w:r>
      <w:r>
        <w:t xml:space="preserve">(NODE.JS, 2024)</w:t>
      </w:r>
      <w:r>
        <w:t xml:space="preserve">.</w:t>
      </w:r>
    </w:p>
    <w:p>
      <w:pPr>
        <w:pStyle w:val="BodyText"/>
      </w:pPr>
      <w: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p>
      <w:pPr>
        <w:pStyle w:val="BodyText"/>
      </w:pPr>
      <w:r>
        <w:t xml:space="preserve">Testes de robustez, como os propostos pelo framework CheckList</w:t>
      </w:r>
      <w:r>
        <w:t xml:space="preserve"> </w:t>
      </w:r>
      <w:r>
        <w:t xml:space="preserve">(RIBEIRO et al., 2020)</w:t>
      </w:r>
      <w:r>
        <w:t xml:space="preserve">,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bookmarkEnd w:id="25"/>
    <w:bookmarkStart w:id="30" w:name="X5894334ccf94b43724f17f3e7e1f3353611dc5c"/>
    <w:p>
      <w:pPr>
        <w:pStyle w:val="Ttulo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 function calling da OpenAI</w:t>
      </w:r>
      <w:r>
        <w:t xml:space="preserve"> </w:t>
      </w:r>
      <w:r>
        <w:t xml:space="preserve">(OPENAI, 2023b)</w:t>
      </w:r>
      <w:r>
        <w:t xml:space="preserve">. Essa funcionalidade permite que os modelos interpretem solicitações em linguagem natural e as convertam em chamadas de funções estruturadas, conforme definido por esquemas JSON fornecidos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p>
    <w:p>
      <w:pPr>
        <w:pStyle w:val="BodyText"/>
      </w:pPr>
      <w: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sistemas computacionais, utilizando ferramentas específicas para cada uma:</w:t>
      </w:r>
    </w:p>
    <w:p>
      <w:pPr>
        <w:numPr>
          <w:ilvl w:val="0"/>
          <w:numId w:val="1018"/>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8"/>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8"/>
        </w:numPr>
      </w:pPr>
      <w:r>
        <w:rPr>
          <w:b/>
          <w:bCs/>
        </w:rPr>
        <w:t xml:space="preserve">OpenAPI para Integração com 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9"/>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81" w:name="métodos"/>
    <w:p>
      <w:pPr>
        <w:pStyle w:val="Ttulo2"/>
      </w:pPr>
      <w:r>
        <w:t xml:space="preserve">2.2 MÉTODOS</w:t>
      </w:r>
    </w:p>
    <w:p>
      <w:pPr>
        <w:pStyle w:val="FirstParagraph"/>
      </w:pPr>
      <w:r>
        <w:t xml:space="preserve">Para garantir a rigorosidade científica e a reprodutibilidade dos experimentos conduzidos neste estudo, foi desenvolvida uma interface comum de usuário que será utilizada para avaliar todas as abordagens de integração. Esta padronização permite uma comparação justa e objetiva entre as diferentes implementações, eliminando variáveis relacionadas à interface do usuário que poderiam influenciar os resultados.</w:t>
      </w:r>
    </w:p>
    <w:bookmarkStart w:id="36" w:name="interface-comum-de-usuário"/>
    <w:p>
      <w:pPr>
        <w:pStyle w:val="Ttulo3"/>
      </w:pPr>
      <w:r>
        <w:t xml:space="preserve">2.2.1 Interface Comum de Usuário</w:t>
      </w:r>
    </w:p>
    <w:p>
      <w:pPr>
        <w:pStyle w:val="FirstParagraph"/>
      </w:pPr>
      <w:r>
        <w:t xml:space="preserve">A interface do usuário consiste em uma aplicação web de chat minimalista, desenvolvida utilizando React.js e TypeScript. Esta interface serve como ponto de entrada único para todas as abordagens de integração implementadas, garantindo consistência na experiência do usuário e na coleta de métricas.</w:t>
      </w:r>
    </w:p>
    <w:bookmarkStart w:id="33" w:name="arquitetura-da-interface"/>
    <w:p>
      <w:pPr>
        <w:pStyle w:val="Ttulo4"/>
      </w:pPr>
      <w:r>
        <w:t xml:space="preserve">2.2.1.1 Arquitetura da Interface</w:t>
      </w:r>
    </w:p>
    <w:p>
      <w:pPr>
        <w:pStyle w:val="FirstParagraph"/>
      </w:pPr>
      <w:r>
        <w:t xml:space="preserve">A aplicação frontend foi desenvolvida seguindo princípios de arquitetura limpa e componentização, consistindo em:</w:t>
      </w:r>
    </w:p>
    <w:p>
      <w:pPr>
        <w:pStyle w:val="Compact"/>
        <w:numPr>
          <w:ilvl w:val="0"/>
          <w:numId w:val="1020"/>
        </w:numPr>
      </w:pPr>
      <w:r>
        <w:t xml:space="preserve">Interface de chat com histórico de mensagens</w:t>
      </w:r>
    </w:p>
    <w:p>
      <w:pPr>
        <w:pStyle w:val="Compact"/>
        <w:numPr>
          <w:ilvl w:val="0"/>
          <w:numId w:val="1020"/>
        </w:numPr>
      </w:pPr>
      <w:r>
        <w:t xml:space="preserve">Campo de entrada de texto para prompts do usuário</w:t>
      </w:r>
    </w:p>
    <w:p>
      <w:pPr>
        <w:pStyle w:val="Compact"/>
        <w:numPr>
          <w:ilvl w:val="0"/>
          <w:numId w:val="1020"/>
        </w:numPr>
      </w:pPr>
      <w:r>
        <w:t xml:space="preserve">Área de exibição formatada para respostas estruturadas</w:t>
      </w:r>
    </w:p>
    <w:bookmarkEnd w:id="33"/>
    <w:bookmarkStart w:id="34" w:name="comunicação-com-backend"/>
    <w:p>
      <w:pPr>
        <w:pStyle w:val="Ttulo4"/>
      </w:pPr>
      <w:r>
        <w:t xml:space="preserve">2.2.1.2 Comunicação com Backend</w:t>
      </w:r>
    </w:p>
    <w:p>
      <w:pPr>
        <w:pStyle w:val="FirstParagraph"/>
      </w:pPr>
      <w:r>
        <w:t xml:space="preserve">A comunicação entre a interface e as diferentes implementações de backend é padronizada através de uma API REST, que segue as seguintes especificações:</w:t>
      </w:r>
    </w:p>
    <w:p>
      <w:pPr>
        <w:pStyle w:val="Compact"/>
        <w:numPr>
          <w:ilvl w:val="0"/>
          <w:numId w:val="1021"/>
        </w:numPr>
      </w:pPr>
      <w:r>
        <w:t xml:space="preserve">Endpoint único para processamento de mensagens</w:t>
      </w:r>
    </w:p>
    <w:p>
      <w:pPr>
        <w:pStyle w:val="Compact"/>
        <w:numPr>
          <w:ilvl w:val="0"/>
          <w:numId w:val="1021"/>
        </w:numPr>
      </w:pPr>
      <w:r>
        <w:t xml:space="preserve">Formato JSON padronizado para requisições e respostas</w:t>
      </w:r>
    </w:p>
    <w:p>
      <w:pPr>
        <w:pStyle w:val="Compact"/>
        <w:numPr>
          <w:ilvl w:val="0"/>
          <w:numId w:val="1021"/>
        </w:numPr>
      </w:pPr>
      <w:r>
        <w:t xml:space="preserve">Suporte a streaming de respostas via Server-Sent Events</w:t>
      </w:r>
    </w:p>
    <w:p>
      <w:pPr>
        <w:pStyle w:val="Compact"/>
        <w:numPr>
          <w:ilvl w:val="0"/>
          <w:numId w:val="1021"/>
        </w:numPr>
      </w:pPr>
      <w:r>
        <w:t xml:space="preserve">Tratamento uniforme de erros e timeouts</w:t>
      </w:r>
    </w:p>
    <w:bookmarkEnd w:id="34"/>
    <w:bookmarkStart w:id="35" w:name="coleta-de-métricas-via-testes-e2e"/>
    <w:p>
      <w:pPr>
        <w:pStyle w:val="Ttulo4"/>
      </w:pPr>
      <w:r>
        <w:t xml:space="preserve">2.2.1.3 Coleta de Métricas via Testes E2E</w:t>
      </w:r>
    </w:p>
    <w:p>
      <w:pPr>
        <w:pStyle w:val="FirstParagraph"/>
      </w:pPr>
      <w:r>
        <w:t xml:space="preserve">Conforme discutido na seção de materiais, os testes end-to-end (E2E) são fundamentais para avaliar o desempenho e a segurança de sistemas baseados em LLMs. A interface implementa um framework de testes E2E automatizados que coleta métricas consistentes para todas as abordagens, incluindo:</w:t>
      </w:r>
    </w:p>
    <w:p>
      <w:pPr>
        <w:pStyle w:val="Compact"/>
        <w:numPr>
          <w:ilvl w:val="0"/>
          <w:numId w:val="1022"/>
        </w:numPr>
      </w:pPr>
      <w:r>
        <w:t xml:space="preserve">Métricas de Performance</w:t>
      </w:r>
    </w:p>
    <w:p>
      <w:pPr>
        <w:pStyle w:val="Compact"/>
        <w:numPr>
          <w:ilvl w:val="1"/>
          <w:numId w:val="1023"/>
        </w:numPr>
      </w:pPr>
      <w:r>
        <w:t xml:space="preserve">Tempo de resposta do servidor</w:t>
      </w:r>
    </w:p>
    <w:p>
      <w:pPr>
        <w:pStyle w:val="Compact"/>
        <w:numPr>
          <w:ilvl w:val="1"/>
          <w:numId w:val="1023"/>
        </w:numPr>
      </w:pPr>
      <w:r>
        <w:t xml:space="preserve">Tempo de processamento do LLM</w:t>
      </w:r>
    </w:p>
    <w:p>
      <w:pPr>
        <w:pStyle w:val="Compact"/>
        <w:numPr>
          <w:ilvl w:val="1"/>
          <w:numId w:val="1023"/>
        </w:numPr>
      </w:pPr>
      <w:r>
        <w:t xml:space="preserve">Latência de rede</w:t>
      </w:r>
    </w:p>
    <w:p>
      <w:pPr>
        <w:pStyle w:val="Compact"/>
        <w:numPr>
          <w:ilvl w:val="0"/>
          <w:numId w:val="1022"/>
        </w:numPr>
      </w:pPr>
      <w:r>
        <w:t xml:space="preserve">Métricas de Confiabilidade</w:t>
      </w:r>
    </w:p>
    <w:p>
      <w:pPr>
        <w:pStyle w:val="Compact"/>
        <w:numPr>
          <w:ilvl w:val="1"/>
          <w:numId w:val="1024"/>
        </w:numPr>
      </w:pPr>
      <w:r>
        <w:t xml:space="preserve">Taxa de sucesso das interações</w:t>
      </w:r>
    </w:p>
    <w:p>
      <w:pPr>
        <w:pStyle w:val="Compact"/>
        <w:numPr>
          <w:ilvl w:val="1"/>
          <w:numId w:val="1024"/>
        </w:numPr>
      </w:pPr>
      <w:r>
        <w:t xml:space="preserve">Frequência de erros</w:t>
      </w:r>
    </w:p>
    <w:p>
      <w:pPr>
        <w:pStyle w:val="Compact"/>
        <w:numPr>
          <w:ilvl w:val="1"/>
          <w:numId w:val="1024"/>
        </w:numPr>
      </w:pPr>
      <w:r>
        <w:t xml:space="preserve">Consistência das respostas</w:t>
      </w:r>
    </w:p>
    <w:p>
      <w:pPr>
        <w:pStyle w:val="Compact"/>
        <w:numPr>
          <w:ilvl w:val="0"/>
          <w:numId w:val="1022"/>
        </w:numPr>
      </w:pPr>
      <w:r>
        <w:t xml:space="preserve">Métricas de Segurança</w:t>
      </w:r>
    </w:p>
    <w:p>
      <w:pPr>
        <w:pStyle w:val="Compact"/>
        <w:numPr>
          <w:ilvl w:val="1"/>
          <w:numId w:val="1025"/>
        </w:numPr>
      </w:pPr>
      <w:r>
        <w:t xml:space="preserve">Tentativas de injeção de prompt</w:t>
      </w:r>
    </w:p>
    <w:p>
      <w:pPr>
        <w:pStyle w:val="Compact"/>
        <w:numPr>
          <w:ilvl w:val="1"/>
          <w:numId w:val="1025"/>
        </w:numPr>
      </w:pPr>
      <w:r>
        <w:t xml:space="preserve">Validação de restrições de acesso</w:t>
      </w:r>
    </w:p>
    <w:p>
      <w:pPr>
        <w:pStyle w:val="Compact"/>
        <w:numPr>
          <w:ilvl w:val="1"/>
          <w:numId w:val="1025"/>
        </w:numPr>
      </w:pPr>
      <w:r>
        <w:t xml:space="preserve">Conformidade com políticas de dados</w:t>
      </w:r>
    </w:p>
    <w:p>
      <w:pPr>
        <w:pStyle w:val="Compact"/>
        <w:numPr>
          <w:ilvl w:val="0"/>
          <w:numId w:val="1022"/>
        </w:numPr>
      </w:pPr>
      <w:r>
        <w:t xml:space="preserve">Métricas de Experiência do Usuário</w:t>
      </w:r>
    </w:p>
    <w:p>
      <w:pPr>
        <w:pStyle w:val="Compact"/>
        <w:numPr>
          <w:ilvl w:val="1"/>
          <w:numId w:val="1026"/>
        </w:numPr>
      </w:pPr>
      <w:r>
        <w:t xml:space="preserve">Tempo até primeira resposta</w:t>
      </w:r>
    </w:p>
    <w:p>
      <w:pPr>
        <w:pStyle w:val="Compact"/>
        <w:numPr>
          <w:ilvl w:val="1"/>
          <w:numId w:val="1026"/>
        </w:numPr>
      </w:pPr>
      <w:r>
        <w:t xml:space="preserve">Qualidade das respostas</w:t>
      </w:r>
    </w:p>
    <w:p>
      <w:pPr>
        <w:pStyle w:val="Compact"/>
        <w:numPr>
          <w:ilvl w:val="1"/>
          <w:numId w:val="1026"/>
        </w:numPr>
      </w:pPr>
      <w:r>
        <w:t xml:space="preserve">Satisfação do usuário</w:t>
      </w:r>
    </w:p>
    <w:p>
      <w:pPr>
        <w:pStyle w:val="FirstParagraph"/>
      </w:pPr>
      <w:r>
        <w:t xml:space="preserve">Os testes E2E são executados de forma automatizada em ambientes controlados,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bookmarkEnd w:id="35"/>
    <w:bookmarkEnd w:id="36"/>
    <w:bookmarkStart w:id="56" w:name="integração-via-plugin-orm"/>
    <w:p>
      <w:pPr>
        <w:pStyle w:val="Ttulo3"/>
      </w:pPr>
      <w:r>
        <w:t xml:space="preserve">2.2.2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40" w:name="arquitetura-da-solução"/>
    <w:p>
      <w:pPr>
        <w:pStyle w:val="Ttulo4"/>
      </w:pPr>
      <w:r>
        <w:t xml:space="preserve">2.2.2.1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38" name="Picture"/>
            <a:graphic>
              <a:graphicData uri="http://schemas.openxmlformats.org/drawingml/2006/picture">
                <pic:pic>
                  <pic:nvPicPr>
                    <pic:cNvPr descr="images/orm/orm-diagram-approach.jpg" id="39" name="Picture"/>
                    <pic:cNvPicPr>
                      <a:picLocks noChangeArrowheads="1" noChangeAspect="1"/>
                    </pic:cNvPicPr>
                  </pic:nvPicPr>
                  <pic:blipFill>
                    <a:blip r:embed="rId37"/>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40"/>
    <w:bookmarkStart w:id="41" w:name="componentes-de-segurança"/>
    <w:p>
      <w:pPr>
        <w:pStyle w:val="Ttulo4"/>
      </w:pPr>
      <w:r>
        <w:t xml:space="preserve">2.2.2.2 Componentes de Segurança</w:t>
      </w:r>
    </w:p>
    <w:p>
      <w:pPr>
        <w:pStyle w:val="FirstParagraph"/>
      </w:pPr>
      <w:r>
        <w:t xml:space="preserve">A implementação inclui camadas de segurança essenciais:</w:t>
      </w:r>
      <w:r>
        <w:t xml:space="preserve"> </w:t>
      </w:r>
      <w:r>
        <w:t xml:space="preserve">- Validação automática de tipos pelo ORM</w:t>
      </w:r>
      <w:r>
        <w:t xml:space="preserve"> </w:t>
      </w:r>
      <w:r>
        <w:t xml:space="preserve">- Prevenção de SQL injection</w:t>
      </w:r>
      <w:r>
        <w:t xml:space="preserve"> </w:t>
      </w:r>
      <w:r>
        <w:t xml:space="preserve">- Controle de acesso em nível de modelo</w:t>
      </w:r>
      <w:r>
        <w:t xml:space="preserve"> </w:t>
      </w:r>
      <w:r>
        <w:t xml:space="preserve">- Sanitização de dados de entrada</w:t>
      </w:r>
      <w:r>
        <w:t xml:space="preserve"> </w:t>
      </w:r>
      <w:r>
        <w:t xml:space="preserve">- Validação de permissões de usuário</w:t>
      </w:r>
    </w:p>
    <w:bookmarkEnd w:id="41"/>
    <w:bookmarkStart w:id="42" w:name="estrutura-de-metadados"/>
    <w:p>
      <w:pPr>
        <w:pStyle w:val="Ttulo4"/>
      </w:pPr>
      <w:r>
        <w:t xml:space="preserve">2.2.2.3 Estrutura de Metadados</w:t>
      </w:r>
    </w:p>
    <w:p>
      <w:pPr>
        <w:pStyle w:val="FirstParagraph"/>
      </w:pPr>
      <w:r>
        <w:t xml:space="preserve">A configuração do sistema é gerenciada através dos modelos do ORM:</w:t>
      </w:r>
      <w:r>
        <w:t xml:space="preserve"> </w:t>
      </w:r>
      <w:r>
        <w:t xml:space="preserve">- Definições de modelos e relacionamentos</w:t>
      </w:r>
      <w:r>
        <w:t xml:space="preserve"> </w:t>
      </w:r>
      <w:r>
        <w:t xml:space="preserve">- Validações e restrições de campo</w:t>
      </w:r>
      <w:r>
        <w:t xml:space="preserve"> </w:t>
      </w:r>
      <w:r>
        <w:t xml:space="preserve">- Hooks e middlewares</w:t>
      </w:r>
      <w:r>
        <w:t xml:space="preserve"> </w:t>
      </w:r>
      <w:r>
        <w:t xml:space="preserve">- Configurações de cache</w:t>
      </w:r>
    </w:p>
    <w:bookmarkEnd w:id="42"/>
    <w:bookmarkStart w:id="43" w:name="implementação-da-prova-de-conceito"/>
    <w:p>
      <w:pPr>
        <w:pStyle w:val="Ttulo4"/>
      </w:pPr>
      <w:r>
        <w:t xml:space="preserve">2.2.2.4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27"/>
        </w:numPr>
      </w:pPr>
      <w:r>
        <w:t xml:space="preserve">Backend: Node.js</w:t>
      </w:r>
    </w:p>
    <w:p>
      <w:pPr>
        <w:pStyle w:val="Compact"/>
        <w:numPr>
          <w:ilvl w:val="0"/>
          <w:numId w:val="1027"/>
        </w:numPr>
      </w:pPr>
      <w:r>
        <w:t xml:space="preserve">LLM: GPT-3 via API OpenAI</w:t>
      </w:r>
    </w:p>
    <w:p>
      <w:pPr>
        <w:pStyle w:val="Compact"/>
        <w:numPr>
          <w:ilvl w:val="0"/>
          <w:numId w:val="1027"/>
        </w:numPr>
      </w:pPr>
      <w:r>
        <w:t xml:space="preserve">ORM: Sequelize</w:t>
      </w:r>
    </w:p>
    <w:p>
      <w:pPr>
        <w:pStyle w:val="Compact"/>
        <w:numPr>
          <w:ilvl w:val="0"/>
          <w:numId w:val="1027"/>
        </w:numPr>
      </w:pPr>
      <w:r>
        <w:t xml:space="preserve">Banco de Dados: PostgreSQL</w:t>
      </w:r>
    </w:p>
    <w:bookmarkEnd w:id="43"/>
    <w:bookmarkStart w:id="44" w:name="desenvolvimento-do-plugin"/>
    <w:p>
      <w:pPr>
        <w:pStyle w:val="Ttulo4"/>
      </w:pPr>
      <w:r>
        <w:t xml:space="preserve">2.2.2.5 Desenvolvimento do Plugin</w:t>
      </w:r>
    </w:p>
    <w:p>
      <w:pPr>
        <w:pStyle w:val="FirstParagraph"/>
      </w:pPr>
      <w:r>
        <w:t xml:space="preserve">O plugin ORM implementa:</w:t>
      </w:r>
      <w:r>
        <w:t xml:space="preserve"> </w:t>
      </w:r>
      <w:r>
        <w:t xml:space="preserve">- Interface de comunicação com o LLM</w:t>
      </w:r>
      <w:r>
        <w:t xml:space="preserve"> </w:t>
      </w:r>
      <w:r>
        <w:t xml:space="preserve">- Interpretação de intenções para queries</w:t>
      </w:r>
      <w:r>
        <w:t xml:space="preserve"> </w:t>
      </w:r>
      <w:r>
        <w:t xml:space="preserve">- Gerenciamento de transações</w:t>
      </w:r>
      <w:r>
        <w:t xml:space="preserve"> </w:t>
      </w:r>
      <w:r>
        <w:t xml:space="preserve">- Sistema de cache</w:t>
      </w:r>
      <w:r>
        <w:t xml:space="preserve"> </w:t>
      </w:r>
      <w:r>
        <w:t xml:space="preserve">- Logging e monitoramento</w:t>
      </w:r>
    </w:p>
    <w:bookmarkEnd w:id="44"/>
    <w:bookmarkStart w:id="45" w:name="detalhes-técnicos"/>
    <w:p>
      <w:pPr>
        <w:pStyle w:val="Ttulo4"/>
      </w:pPr>
      <w:r>
        <w:t xml:space="preserve">2.2.2.6 Detalhes Técnicos</w:t>
      </w:r>
    </w:p>
    <w:p>
      <w:pPr>
        <w:pStyle w:val="FirstParagraph"/>
      </w:pPr>
      <w:r>
        <w:t xml:space="preserve">A implementação técnica foca em três aspectos principais:</w:t>
      </w:r>
    </w:p>
    <w:bookmarkEnd w:id="45"/>
    <w:bookmarkStart w:id="46" w:name="integração-com-llm"/>
    <w:p>
      <w:pPr>
        <w:pStyle w:val="Ttulo4"/>
      </w:pPr>
      <w:r>
        <w:t xml:space="preserve">2.2.2.7 Integração com LLM</w:t>
      </w:r>
    </w:p>
    <w:p>
      <w:pPr>
        <w:pStyle w:val="FirstParagraph"/>
      </w:pPr>
      <w:r>
        <w:t xml:space="preserve">O sistema utiliza técnicas avançadas de prompt engineering para:</w:t>
      </w:r>
      <w:r>
        <w:t xml:space="preserve"> </w:t>
      </w:r>
      <w:r>
        <w:t xml:space="preserve">- Interpretação de modelos do ORM</w:t>
      </w:r>
      <w:r>
        <w:t xml:space="preserve"> </w:t>
      </w:r>
      <w:r>
        <w:t xml:space="preserve">- Geração de queries complexas</w:t>
      </w:r>
      <w:r>
        <w:t xml:space="preserve"> </w:t>
      </w:r>
      <w:r>
        <w:t xml:space="preserve">- Otimização de consultas</w:t>
      </w:r>
      <w:r>
        <w:t xml:space="preserve"> </w:t>
      </w:r>
      <w:r>
        <w:t xml:space="preserve">- Gerenciamento de relacionamentos</w:t>
      </w:r>
    </w:p>
    <w:bookmarkEnd w:id="46"/>
    <w:bookmarkStart w:id="47" w:name="tratamento-de-erros"/>
    <w:p>
      <w:pPr>
        <w:pStyle w:val="Ttulo4"/>
      </w:pPr>
      <w:r>
        <w:t xml:space="preserve">2.2.2.8 Tratamento de Erros</w:t>
      </w:r>
    </w:p>
    <w:p>
      <w:pPr>
        <w:pStyle w:val="FirstParagraph"/>
      </w:pPr>
      <w:r>
        <w:t xml:space="preserve">O sistema implementa estratégias robustas para:</w:t>
      </w:r>
      <w:r>
        <w:t xml:space="preserve"> </w:t>
      </w:r>
      <w:r>
        <w:t xml:space="preserve">- Validação de tipos</w:t>
      </w:r>
      <w:r>
        <w:t xml:space="preserve"> </w:t>
      </w:r>
      <w:r>
        <w:t xml:space="preserve">- Erros de constraint</w:t>
      </w:r>
      <w:r>
        <w:t xml:space="preserve"> </w:t>
      </w:r>
      <w:r>
        <w:t xml:space="preserve">- Timeout de transações</w:t>
      </w:r>
      <w:r>
        <w:t xml:space="preserve"> </w:t>
      </w:r>
      <w:r>
        <w:t xml:space="preserve">- Conflitos de concorrência</w:t>
      </w:r>
    </w:p>
    <w:bookmarkEnd w:id="47"/>
    <w:bookmarkStart w:id="48" w:name="avaliação-e-métricas"/>
    <w:p>
      <w:pPr>
        <w:pStyle w:val="Ttulo4"/>
      </w:pPr>
      <w:r>
        <w:t xml:space="preserve">2.2.2.9 Avaliação e Métricas</w:t>
      </w:r>
    </w:p>
    <w:p>
      <w:pPr>
        <w:pStyle w:val="FirstParagraph"/>
      </w:pPr>
      <w:r>
        <w:t xml:space="preserve">A avaliação da solução é realizada considerando:</w:t>
      </w:r>
    </w:p>
    <w:bookmarkEnd w:id="48"/>
    <w:bookmarkStart w:id="49" w:name="performance"/>
    <w:p>
      <w:pPr>
        <w:pStyle w:val="Ttulo4"/>
      </w:pPr>
      <w:r>
        <w:t xml:space="preserve">2.2.2.10 Performance</w:t>
      </w:r>
    </w:p>
    <w:p>
      <w:pPr>
        <w:pStyle w:val="Compact"/>
        <w:numPr>
          <w:ilvl w:val="0"/>
          <w:numId w:val="1028"/>
        </w:numPr>
      </w:pPr>
      <w:r>
        <w:t xml:space="preserve">Tempo de resposta médio</w:t>
      </w:r>
    </w:p>
    <w:p>
      <w:pPr>
        <w:pStyle w:val="Compact"/>
        <w:numPr>
          <w:ilvl w:val="0"/>
          <w:numId w:val="1028"/>
        </w:numPr>
      </w:pPr>
      <w:r>
        <w:t xml:space="preserve">Eficiência de queries geradas</w:t>
      </w:r>
    </w:p>
    <w:p>
      <w:pPr>
        <w:pStyle w:val="Compact"/>
        <w:numPr>
          <w:ilvl w:val="0"/>
          <w:numId w:val="1028"/>
        </w:numPr>
      </w:pPr>
      <w:r>
        <w:t xml:space="preserve">Uso de cache</w:t>
      </w:r>
    </w:p>
    <w:p>
      <w:pPr>
        <w:pStyle w:val="Compact"/>
        <w:numPr>
          <w:ilvl w:val="0"/>
          <w:numId w:val="1028"/>
        </w:numPr>
      </w:pPr>
      <w:r>
        <w:t xml:space="preserve">Overhead do ORM</w:t>
      </w:r>
    </w:p>
    <w:bookmarkEnd w:id="49"/>
    <w:bookmarkStart w:id="50" w:name="segurança"/>
    <w:p>
      <w:pPr>
        <w:pStyle w:val="Ttulo4"/>
      </w:pPr>
      <w:r>
        <w:t xml:space="preserve">2.2.2.11 Segurança</w:t>
      </w:r>
    </w:p>
    <w:p>
      <w:pPr>
        <w:pStyle w:val="Compact"/>
        <w:numPr>
          <w:ilvl w:val="0"/>
          <w:numId w:val="1029"/>
        </w:numPr>
      </w:pPr>
      <w:r>
        <w:t xml:space="preserve">Validação de tipos</w:t>
      </w:r>
    </w:p>
    <w:p>
      <w:pPr>
        <w:pStyle w:val="Compact"/>
        <w:numPr>
          <w:ilvl w:val="0"/>
          <w:numId w:val="1029"/>
        </w:numPr>
      </w:pPr>
      <w:r>
        <w:t xml:space="preserve">Prevenção de injeção</w:t>
      </w:r>
    </w:p>
    <w:p>
      <w:pPr>
        <w:pStyle w:val="Compact"/>
        <w:numPr>
          <w:ilvl w:val="0"/>
          <w:numId w:val="1029"/>
        </w:numPr>
      </w:pPr>
      <w:r>
        <w:t xml:space="preserve">Controle de acesso</w:t>
      </w:r>
    </w:p>
    <w:p>
      <w:pPr>
        <w:pStyle w:val="Compact"/>
        <w:numPr>
          <w:ilvl w:val="0"/>
          <w:numId w:val="1029"/>
        </w:numPr>
      </w:pPr>
      <w:r>
        <w:t xml:space="preserve">Auditoria de operações</w:t>
      </w:r>
    </w:p>
    <w:bookmarkEnd w:id="50"/>
    <w:bookmarkStart w:id="51" w:name="custos-operacionais"/>
    <w:p>
      <w:pPr>
        <w:pStyle w:val="Ttulo4"/>
      </w:pPr>
      <w:r>
        <w:t xml:space="preserve">2.2.2.12 Custos Operacionais</w:t>
      </w:r>
    </w:p>
    <w:p>
      <w:pPr>
        <w:pStyle w:val="Compact"/>
        <w:numPr>
          <w:ilvl w:val="0"/>
          <w:numId w:val="1030"/>
        </w:numPr>
      </w:pPr>
      <w:r>
        <w:t xml:space="preserve">Consumo de API do LLM</w:t>
      </w:r>
    </w:p>
    <w:p>
      <w:pPr>
        <w:pStyle w:val="Compact"/>
        <w:numPr>
          <w:ilvl w:val="0"/>
          <w:numId w:val="1030"/>
        </w:numPr>
      </w:pPr>
      <w:r>
        <w:t xml:space="preserve">Overhead de memória do ORM</w:t>
      </w:r>
    </w:p>
    <w:p>
      <w:pPr>
        <w:pStyle w:val="Compact"/>
        <w:numPr>
          <w:ilvl w:val="0"/>
          <w:numId w:val="1030"/>
        </w:numPr>
      </w:pPr>
      <w:r>
        <w:t xml:space="preserve">Custos de manutenção</w:t>
      </w:r>
    </w:p>
    <w:p>
      <w:pPr>
        <w:pStyle w:val="Compact"/>
        <w:numPr>
          <w:ilvl w:val="0"/>
          <w:numId w:val="1030"/>
        </w:numPr>
      </w:pPr>
      <w:r>
        <w:t xml:space="preserve">Recursos de infraestrutura</w:t>
      </w:r>
    </w:p>
    <w:bookmarkEnd w:id="51"/>
    <w:bookmarkStart w:id="52" w:name="considerações-práticas"/>
    <w:p>
      <w:pPr>
        <w:pStyle w:val="Ttulo4"/>
      </w:pPr>
      <w:r>
        <w:t xml:space="preserve">2.2.2.13 Considerações Práticas</w:t>
      </w:r>
    </w:p>
    <w:p>
      <w:pPr>
        <w:pStyle w:val="FirstParagraph"/>
      </w:pPr>
      <w:r>
        <w:t xml:space="preserve">A implementação revelou diversos aspectos práticos importantes:</w:t>
      </w:r>
    </w:p>
    <w:bookmarkEnd w:id="52"/>
    <w:bookmarkStart w:id="53" w:name="desafios"/>
    <w:p>
      <w:pPr>
        <w:pStyle w:val="Ttulo4"/>
      </w:pPr>
      <w:r>
        <w:t xml:space="preserve">2.2.2.14 Desafios</w:t>
      </w:r>
    </w:p>
    <w:p>
      <w:pPr>
        <w:pStyle w:val="Compact"/>
        <w:numPr>
          <w:ilvl w:val="0"/>
          <w:numId w:val="1031"/>
        </w:numPr>
      </w:pPr>
      <w:r>
        <w:t xml:space="preserve">Complexidade dos modelos</w:t>
      </w:r>
    </w:p>
    <w:p>
      <w:pPr>
        <w:pStyle w:val="Compact"/>
        <w:numPr>
          <w:ilvl w:val="0"/>
          <w:numId w:val="1031"/>
        </w:numPr>
      </w:pPr>
      <w:r>
        <w:t xml:space="preserve">Mapeamento de relacionamentos</w:t>
      </w:r>
    </w:p>
    <w:p>
      <w:pPr>
        <w:pStyle w:val="Compact"/>
        <w:numPr>
          <w:ilvl w:val="0"/>
          <w:numId w:val="1031"/>
        </w:numPr>
      </w:pPr>
      <w:r>
        <w:t xml:space="preserve">Performance em queries complexas</w:t>
      </w:r>
    </w:p>
    <w:p>
      <w:pPr>
        <w:pStyle w:val="Compact"/>
        <w:numPr>
          <w:ilvl w:val="0"/>
          <w:numId w:val="1031"/>
        </w:numPr>
      </w:pPr>
      <w:r>
        <w:t xml:space="preserve">Limitações do ORM</w:t>
      </w:r>
    </w:p>
    <w:bookmarkEnd w:id="53"/>
    <w:bookmarkStart w:id="54" w:name="infraestrutura"/>
    <w:p>
      <w:pPr>
        <w:pStyle w:val="Ttulo4"/>
      </w:pPr>
      <w:r>
        <w:t xml:space="preserve">2.2.2.15 Infraestrutura</w:t>
      </w:r>
    </w:p>
    <w:p>
      <w:pPr>
        <w:pStyle w:val="Compact"/>
        <w:numPr>
          <w:ilvl w:val="0"/>
          <w:numId w:val="1032"/>
        </w:numPr>
      </w:pPr>
      <w:r>
        <w:t xml:space="preserve">Requisitos de memória</w:t>
      </w:r>
    </w:p>
    <w:p>
      <w:pPr>
        <w:pStyle w:val="Compact"/>
        <w:numPr>
          <w:ilvl w:val="0"/>
          <w:numId w:val="1032"/>
        </w:numPr>
      </w:pPr>
      <w:r>
        <w:t xml:space="preserve">Configuração de cache</w:t>
      </w:r>
    </w:p>
    <w:p>
      <w:pPr>
        <w:pStyle w:val="Compact"/>
        <w:numPr>
          <w:ilvl w:val="0"/>
          <w:numId w:val="1032"/>
        </w:numPr>
      </w:pPr>
      <w:r>
        <w:t xml:space="preserve">Monitoramento de queries</w:t>
      </w:r>
    </w:p>
    <w:p>
      <w:pPr>
        <w:pStyle w:val="Compact"/>
        <w:numPr>
          <w:ilvl w:val="0"/>
          <w:numId w:val="1032"/>
        </w:numPr>
      </w:pPr>
      <w:r>
        <w:t xml:space="preserve">Backup e recuperação</w:t>
      </w:r>
    </w:p>
    <w:bookmarkEnd w:id="54"/>
    <w:bookmarkStart w:id="55" w:name="manutenção"/>
    <w:p>
      <w:pPr>
        <w:pStyle w:val="Ttulo4"/>
      </w:pPr>
      <w:r>
        <w:t xml:space="preserve">2.2.2.16 Manutenção</w:t>
      </w:r>
    </w:p>
    <w:p>
      <w:pPr>
        <w:pStyle w:val="Compact"/>
        <w:numPr>
          <w:ilvl w:val="0"/>
          <w:numId w:val="1033"/>
        </w:numPr>
      </w:pPr>
      <w:r>
        <w:t xml:space="preserve">Atualizações de schema</w:t>
      </w:r>
    </w:p>
    <w:p>
      <w:pPr>
        <w:pStyle w:val="Compact"/>
        <w:numPr>
          <w:ilvl w:val="0"/>
          <w:numId w:val="1033"/>
        </w:numPr>
      </w:pPr>
      <w:r>
        <w:t xml:space="preserve">Migrações de banco</w:t>
      </w:r>
    </w:p>
    <w:p>
      <w:pPr>
        <w:pStyle w:val="Compact"/>
        <w:numPr>
          <w:ilvl w:val="0"/>
          <w:numId w:val="1033"/>
        </w:numPr>
      </w:pPr>
      <w:r>
        <w:t xml:space="preserve">Versionamento de modelos</w:t>
      </w:r>
    </w:p>
    <w:p>
      <w:pPr>
        <w:pStyle w:val="Compact"/>
        <w:numPr>
          <w:ilvl w:val="0"/>
          <w:numId w:val="1033"/>
        </w:numPr>
      </w:pPr>
      <w:r>
        <w:t xml:space="preserve">Documentação do ORM</w:t>
      </w:r>
    </w:p>
    <w:bookmarkEnd w:id="55"/>
    <w:bookmarkEnd w:id="56"/>
    <w:bookmarkStart w:id="68" w:name="integração-openapi-mcp"/>
    <w:p>
      <w:pPr>
        <w:pStyle w:val="Ttulo3"/>
      </w:pPr>
      <w:r>
        <w:t xml:space="preserve">2.2.3 Integração OpenAPI-MCP</w:t>
      </w:r>
    </w:p>
    <w:p>
      <w:pPr>
        <w:pStyle w:val="FirstParagraph"/>
      </w:pPr>
      <w:r>
        <w:t xml:space="preserve">A terceira abordagem implementa uma solução unificada que combina a especificação OpenAPI com o Model Context Protocol (MCP). Esta seção detalha a arquitetura, implementação e considerações práticas desta solução integrada.</w:t>
      </w:r>
    </w:p>
    <w:bookmarkStart w:id="60" w:name="arquitetura-da-solução-1"/>
    <w:p>
      <w:pPr>
        <w:pStyle w:val="Ttulo4"/>
      </w:pPr>
      <w:r>
        <w:t xml:space="preserve">2.2.3.1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58" name="Picture"/>
            <a:graphic>
              <a:graphicData uri="http://schemas.openxmlformats.org/drawingml/2006/picture">
                <pic:pic>
                  <pic:nvPicPr>
                    <pic:cNvPr descr="images/openapi-mcp/openapi-mcp-diagram-approach.jpg" id="59" name="Picture"/>
                    <pic:cNvPicPr>
                      <a:picLocks noChangeArrowheads="1" noChangeAspect="1"/>
                    </pic:cNvPicPr>
                  </pic:nvPicPr>
                  <pic:blipFill>
                    <a:blip r:embed="rId57"/>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pStyle w:val="Compact"/>
        <w:numPr>
          <w:ilvl w:val="0"/>
          <w:numId w:val="1034"/>
        </w:numPr>
      </w:pPr>
      <w:r>
        <w:rPr>
          <w:b/>
          <w:bCs/>
        </w:rPr>
        <w:t xml:space="preserve">Camada de Definição API</w:t>
      </w:r>
    </w:p>
    <w:p>
      <w:pPr>
        <w:pStyle w:val="Compact"/>
        <w:numPr>
          <w:ilvl w:val="1"/>
          <w:numId w:val="1035"/>
        </w:numPr>
      </w:pPr>
      <w:r>
        <w:t xml:space="preserve">Especificações OpenAPI dos sistemas alvo</w:t>
      </w:r>
    </w:p>
    <w:p>
      <w:pPr>
        <w:pStyle w:val="Compact"/>
        <w:numPr>
          <w:ilvl w:val="1"/>
          <w:numId w:val="1035"/>
        </w:numPr>
      </w:pPr>
      <w:r>
        <w:t xml:space="preserve">Definições de endpoints e operações</w:t>
      </w:r>
    </w:p>
    <w:p>
      <w:pPr>
        <w:pStyle w:val="Compact"/>
        <w:numPr>
          <w:ilvl w:val="1"/>
          <w:numId w:val="1035"/>
        </w:numPr>
      </w:pPr>
      <w:r>
        <w:t xml:space="preserve">Esquemas de dados e validação</w:t>
      </w:r>
    </w:p>
    <w:p>
      <w:pPr>
        <w:pStyle w:val="Compact"/>
        <w:numPr>
          <w:ilvl w:val="1"/>
          <w:numId w:val="1035"/>
        </w:numPr>
      </w:pPr>
      <w:r>
        <w:t xml:space="preserve">Configurações de segurança e autenticação</w:t>
      </w:r>
    </w:p>
    <w:p>
      <w:pPr>
        <w:pStyle w:val="Compact"/>
        <w:numPr>
          <w:ilvl w:val="0"/>
          <w:numId w:val="1034"/>
        </w:numPr>
      </w:pPr>
      <w:r>
        <w:rPr>
          <w:b/>
          <w:bCs/>
        </w:rPr>
        <w:t xml:space="preserve">Camada de Geração MCP</w:t>
      </w:r>
    </w:p>
    <w:p>
      <w:pPr>
        <w:pStyle w:val="Compact"/>
        <w:numPr>
          <w:ilvl w:val="1"/>
          <w:numId w:val="1036"/>
        </w:numPr>
      </w:pPr>
      <w:r>
        <w:t xml:space="preserve">Gerador automático de servidores MCP</w:t>
      </w:r>
    </w:p>
    <w:p>
      <w:pPr>
        <w:pStyle w:val="Compact"/>
        <w:numPr>
          <w:ilvl w:val="1"/>
          <w:numId w:val="1036"/>
        </w:numPr>
      </w:pPr>
      <w:r>
        <w:t xml:space="preserve">Mapeamento OpenAPI para MCP</w:t>
      </w:r>
    </w:p>
    <w:p>
      <w:pPr>
        <w:pStyle w:val="Compact"/>
        <w:numPr>
          <w:ilvl w:val="1"/>
          <w:numId w:val="1036"/>
        </w:numPr>
      </w:pPr>
      <w:r>
        <w:t xml:space="preserve">Geradores de código</w:t>
      </w:r>
    </w:p>
    <w:p>
      <w:pPr>
        <w:pStyle w:val="Compact"/>
        <w:numPr>
          <w:ilvl w:val="0"/>
          <w:numId w:val="1034"/>
        </w:numPr>
      </w:pPr>
      <w:r>
        <w:rPr>
          <w:b/>
          <w:bCs/>
        </w:rPr>
        <w:t xml:space="preserve">Camada de Runtime Cliente MCP</w:t>
      </w:r>
    </w:p>
    <w:p>
      <w:pPr>
        <w:pStyle w:val="Compact"/>
        <w:numPr>
          <w:ilvl w:val="1"/>
          <w:numId w:val="1037"/>
        </w:numPr>
      </w:pPr>
      <w:r>
        <w:t xml:space="preserve">Servidor MCP gerado</w:t>
      </w:r>
    </w:p>
    <w:p>
      <w:pPr>
        <w:pStyle w:val="Compact"/>
        <w:numPr>
          <w:ilvl w:val="1"/>
          <w:numId w:val="1037"/>
        </w:numPr>
      </w:pPr>
      <w:r>
        <w:t xml:space="preserve">Cliente MCP (LLM)</w:t>
      </w:r>
    </w:p>
    <w:p>
      <w:pPr>
        <w:pStyle w:val="Compact"/>
        <w:numPr>
          <w:ilvl w:val="1"/>
          <w:numId w:val="1037"/>
        </w:numPr>
      </w:pPr>
      <w:r>
        <w:t xml:space="preserve">Proxy de requisições REST</w:t>
      </w:r>
    </w:p>
    <w:p>
      <w:pPr>
        <w:pStyle w:val="Compact"/>
        <w:numPr>
          <w:ilvl w:val="1"/>
          <w:numId w:val="1037"/>
        </w:numPr>
      </w:pPr>
      <w:r>
        <w:t xml:space="preserve">Sistema de cache e otimização</w:t>
      </w:r>
    </w:p>
    <w:bookmarkEnd w:id="60"/>
    <w:bookmarkStart w:id="61" w:name="fluxo-de-operação"/>
    <w:p>
      <w:pPr>
        <w:pStyle w:val="Ttulo4"/>
      </w:pPr>
      <w:r>
        <w:t xml:space="preserve">2.2.3.2 Fluxo de Operação</w:t>
      </w:r>
    </w:p>
    <w:p>
      <w:pPr>
        <w:pStyle w:val="FirstParagraph"/>
      </w:pPr>
      <w:r>
        <w:t xml:space="preserve">O sistema opera através do seguinte fluxo:</w:t>
      </w:r>
    </w:p>
    <w:p>
      <w:pPr>
        <w:pStyle w:val="Compact"/>
        <w:numPr>
          <w:ilvl w:val="0"/>
          <w:numId w:val="1038"/>
        </w:numPr>
      </w:pPr>
      <w:r>
        <w:t xml:space="preserve">Definição das APIs via OpenAPI</w:t>
      </w:r>
    </w:p>
    <w:p>
      <w:pPr>
        <w:pStyle w:val="Compact"/>
        <w:numPr>
          <w:ilvl w:val="0"/>
          <w:numId w:val="1038"/>
        </w:numPr>
      </w:pPr>
      <w:r>
        <w:t xml:space="preserve">Geração automática do servidor MCP</w:t>
      </w:r>
    </w:p>
    <w:p>
      <w:pPr>
        <w:pStyle w:val="Compact"/>
        <w:numPr>
          <w:ilvl w:val="0"/>
          <w:numId w:val="1038"/>
        </w:numPr>
      </w:pPr>
      <w:r>
        <w:t xml:space="preserve">Processamento de prompts do usuário pelo LLM</w:t>
      </w:r>
    </w:p>
    <w:p>
      <w:pPr>
        <w:pStyle w:val="Compact"/>
        <w:numPr>
          <w:ilvl w:val="0"/>
          <w:numId w:val="1038"/>
        </w:numPr>
      </w:pPr>
      <w:r>
        <w:t xml:space="preserve">Tradução de intenções em chamadas MCP using SSE</w:t>
      </w:r>
    </w:p>
    <w:p>
      <w:pPr>
        <w:pStyle w:val="Compact"/>
        <w:numPr>
          <w:ilvl w:val="0"/>
          <w:numId w:val="1038"/>
        </w:numPr>
      </w:pPr>
      <w:r>
        <w:t xml:space="preserve">Processamento das respostas e apresentação ao usuário</w:t>
      </w:r>
    </w:p>
    <w:bookmarkEnd w:id="61"/>
    <w:bookmarkStart w:id="62" w:name="componentes-de-segurança-1"/>
    <w:p>
      <w:pPr>
        <w:pStyle w:val="Ttulo4"/>
      </w:pPr>
      <w:r>
        <w:t xml:space="preserve">2.2.3.3 Componentes de Segurança</w:t>
      </w:r>
    </w:p>
    <w:p>
      <w:pPr>
        <w:pStyle w:val="FirstParagraph"/>
      </w:pPr>
      <w:r>
        <w:t xml:space="preserve">A implementação mantém as características de segurança de ambos os protocolos:</w:t>
      </w:r>
    </w:p>
    <w:p>
      <w:pPr>
        <w:pStyle w:val="Compact"/>
        <w:numPr>
          <w:ilvl w:val="0"/>
          <w:numId w:val="1039"/>
        </w:numPr>
      </w:pPr>
      <w:r>
        <w:t xml:space="preserve">Validação de schemas OpenAPI</w:t>
      </w:r>
    </w:p>
    <w:p>
      <w:pPr>
        <w:pStyle w:val="Compact"/>
        <w:numPr>
          <w:ilvl w:val="0"/>
          <w:numId w:val="1039"/>
        </w:numPr>
      </w:pPr>
      <w:r>
        <w:t xml:space="preserve">Autenticação e gestão de permissões para uso do swagger</w:t>
      </w:r>
    </w:p>
    <w:bookmarkEnd w:id="62"/>
    <w:bookmarkStart w:id="63" w:name="implementação-da-prova-de-conceito-1"/>
    <w:p>
      <w:pPr>
        <w:pStyle w:val="Ttulo4"/>
      </w:pPr>
      <w:r>
        <w:t xml:space="preserve">2.2.3.4 Implementação da Prova de Conceito</w:t>
      </w:r>
    </w:p>
    <w:p>
      <w:pPr>
        <w:pStyle w:val="FirstParagraph"/>
      </w:pPr>
      <w:r>
        <w:t xml:space="preserve">A implementação utiliza as seguintes tecnologias:</w:t>
      </w:r>
    </w:p>
    <w:p>
      <w:pPr>
        <w:pStyle w:val="Compact"/>
        <w:numPr>
          <w:ilvl w:val="0"/>
          <w:numId w:val="1040"/>
        </w:numPr>
      </w:pPr>
      <w:r>
        <w:t xml:space="preserve">Node.js para o servidor de geração</w:t>
      </w:r>
    </w:p>
    <w:p>
      <w:pPr>
        <w:pStyle w:val="Compact"/>
        <w:numPr>
          <w:ilvl w:val="0"/>
          <w:numId w:val="1040"/>
        </w:numPr>
      </w:pPr>
      <w:r>
        <w:t xml:space="preserve">OpenAPI Tools para parsing de especificações</w:t>
      </w:r>
    </w:p>
    <w:p>
      <w:pPr>
        <w:pStyle w:val="Compact"/>
        <w:numPr>
          <w:ilvl w:val="0"/>
          <w:numId w:val="1040"/>
        </w:numPr>
      </w:pPr>
      <w:r>
        <w:t xml:space="preserve">MCP SDK para geração de servidores</w:t>
      </w:r>
    </w:p>
    <w:bookmarkEnd w:id="63"/>
    <w:bookmarkStart w:id="64" w:name="desenvolvimento-do-gerador"/>
    <w:p>
      <w:pPr>
        <w:pStyle w:val="Ttulo4"/>
      </w:pPr>
      <w:r>
        <w:t xml:space="preserve">2.2.3.5 Desenvolvimento do Gerador</w:t>
      </w:r>
    </w:p>
    <w:p>
      <w:pPr>
        <w:pStyle w:val="FirstParagraph"/>
      </w:pPr>
      <w:r>
        <w:t xml:space="preserve">O gerador de servidores MCP implementa:</w:t>
      </w:r>
    </w:p>
    <w:p>
      <w:pPr>
        <w:pStyle w:val="Compact"/>
        <w:numPr>
          <w:ilvl w:val="0"/>
          <w:numId w:val="1041"/>
        </w:numPr>
      </w:pPr>
      <w:r>
        <w:t xml:space="preserve">Parser de especificações OpenAPI</w:t>
      </w:r>
    </w:p>
    <w:p>
      <w:pPr>
        <w:pStyle w:val="Compact"/>
        <w:numPr>
          <w:ilvl w:val="0"/>
          <w:numId w:val="1041"/>
        </w:numPr>
      </w:pPr>
      <w:r>
        <w:t xml:space="preserve">Mapeamento de tipos OpenAPI para MCP</w:t>
      </w:r>
    </w:p>
    <w:p>
      <w:pPr>
        <w:pStyle w:val="Compact"/>
        <w:numPr>
          <w:ilvl w:val="0"/>
          <w:numId w:val="1041"/>
        </w:numPr>
      </w:pPr>
      <w:r>
        <w:t xml:space="preserve">Geração de código Typescript</w:t>
      </w:r>
    </w:p>
    <w:p>
      <w:pPr>
        <w:pStyle w:val="Compact"/>
        <w:numPr>
          <w:ilvl w:val="0"/>
          <w:numId w:val="1041"/>
        </w:numPr>
      </w:pPr>
      <w:r>
        <w:t xml:space="preserve">Templates de servidores MCP</w:t>
      </w:r>
    </w:p>
    <w:p>
      <w:pPr>
        <w:pStyle w:val="Compact"/>
        <w:numPr>
          <w:ilvl w:val="0"/>
          <w:numId w:val="1041"/>
        </w:numPr>
      </w:pPr>
      <w:r>
        <w:t xml:space="preserve">Sistema de plugins para extensibilidade</w:t>
      </w:r>
    </w:p>
    <w:bookmarkEnd w:id="64"/>
    <w:bookmarkStart w:id="65" w:name="detalhes-técnicos-1"/>
    <w:p>
      <w:pPr>
        <w:pStyle w:val="Ttulo4"/>
      </w:pPr>
      <w:r>
        <w:t xml:space="preserve">2.2.3.6 Detalhes Técnicos</w:t>
      </w:r>
    </w:p>
    <w:p>
      <w:pPr>
        <w:pStyle w:val="FirstParagraph"/>
      </w:pPr>
      <w:r>
        <w:t xml:space="preserve">A implementação foca em três aspectos principais:</w:t>
      </w:r>
    </w:p>
    <w:p>
      <w:pPr>
        <w:pStyle w:val="Compact"/>
        <w:numPr>
          <w:ilvl w:val="0"/>
          <w:numId w:val="1042"/>
        </w:numPr>
      </w:pPr>
      <w:r>
        <w:rPr>
          <w:b/>
          <w:bCs/>
        </w:rPr>
        <w:t xml:space="preserve">Geração de Código</w:t>
      </w:r>
    </w:p>
    <w:p>
      <w:pPr>
        <w:pStyle w:val="Compact"/>
        <w:numPr>
          <w:ilvl w:val="1"/>
          <w:numId w:val="1043"/>
        </w:numPr>
      </w:pPr>
      <w:r>
        <w:t xml:space="preserve">Análise estática de especificações</w:t>
      </w:r>
    </w:p>
    <w:p>
      <w:pPr>
        <w:pStyle w:val="Compact"/>
        <w:numPr>
          <w:ilvl w:val="1"/>
          <w:numId w:val="1043"/>
        </w:numPr>
      </w:pPr>
      <w:r>
        <w:t xml:space="preserve">Geração de tipos Typescript</w:t>
      </w:r>
    </w:p>
    <w:p>
      <w:pPr>
        <w:pStyle w:val="Compact"/>
        <w:numPr>
          <w:ilvl w:val="1"/>
          <w:numId w:val="1043"/>
        </w:numPr>
      </w:pPr>
      <w:r>
        <w:t xml:space="preserve">Criação de validadores</w:t>
      </w:r>
    </w:p>
    <w:p>
      <w:pPr>
        <w:pStyle w:val="Compact"/>
        <w:numPr>
          <w:ilvl w:val="1"/>
          <w:numId w:val="1043"/>
        </w:numPr>
      </w:pPr>
      <w:r>
        <w:t xml:space="preserve">Documentação automática</w:t>
      </w:r>
    </w:p>
    <w:p>
      <w:pPr>
        <w:pStyle w:val="Compact"/>
        <w:numPr>
          <w:ilvl w:val="0"/>
          <w:numId w:val="1042"/>
        </w:numPr>
      </w:pPr>
      <w:r>
        <w:rPr>
          <w:b/>
          <w:bCs/>
        </w:rPr>
        <w:t xml:space="preserve">Runtime</w:t>
      </w:r>
    </w:p>
    <w:p>
      <w:pPr>
        <w:pStyle w:val="Compact"/>
        <w:numPr>
          <w:ilvl w:val="1"/>
          <w:numId w:val="1044"/>
        </w:numPr>
      </w:pPr>
      <w:r>
        <w:t xml:space="preserve">Tratamento de erros de chamadas MCP</w:t>
      </w:r>
    </w:p>
    <w:p>
      <w:pPr>
        <w:pStyle w:val="Compact"/>
        <w:numPr>
          <w:ilvl w:val="0"/>
          <w:numId w:val="1042"/>
        </w:numPr>
      </w:pPr>
      <w:r>
        <w:rPr>
          <w:b/>
          <w:bCs/>
        </w:rPr>
        <w:t xml:space="preserve">Integração LLM</w:t>
      </w:r>
    </w:p>
    <w:p>
      <w:pPr>
        <w:pStyle w:val="Compact"/>
        <w:numPr>
          <w:ilvl w:val="1"/>
          <w:numId w:val="1045"/>
        </w:numPr>
      </w:pPr>
      <w:r>
        <w:t xml:space="preserve">Prompt engineering para uso das ferramentas MCP</w:t>
      </w:r>
    </w:p>
    <w:p>
      <w:pPr>
        <w:pStyle w:val="Compact"/>
        <w:numPr>
          <w:ilvl w:val="1"/>
          <w:numId w:val="1045"/>
        </w:numPr>
      </w:pPr>
      <w:r>
        <w:t xml:space="preserve">Gerenciamento de contexto</w:t>
      </w:r>
    </w:p>
    <w:p>
      <w:pPr>
        <w:pStyle w:val="Compact"/>
        <w:numPr>
          <w:ilvl w:val="1"/>
          <w:numId w:val="1045"/>
        </w:numPr>
      </w:pPr>
      <w:r>
        <w:t xml:space="preserve">Otimização de chamadas</w:t>
      </w:r>
    </w:p>
    <w:p>
      <w:pPr>
        <w:pStyle w:val="Compact"/>
        <w:numPr>
          <w:ilvl w:val="1"/>
          <w:numId w:val="1045"/>
        </w:numPr>
      </w:pPr>
      <w:r>
        <w:t xml:space="preserve">Interpretação de respostas</w:t>
      </w:r>
    </w:p>
    <w:bookmarkEnd w:id="65"/>
    <w:bookmarkStart w:id="66" w:name="avaliação-e-métricas-1"/>
    <w:p>
      <w:pPr>
        <w:pStyle w:val="Ttulo4"/>
      </w:pPr>
      <w:r>
        <w:t xml:space="preserve">2.2.3.7 Avaliação e Métricas</w:t>
      </w:r>
    </w:p>
    <w:p>
      <w:pPr>
        <w:pStyle w:val="FirstParagraph"/>
      </w:pPr>
      <w:r>
        <w:t xml:space="preserve">A avaliação considera aspectos específicos desta abordagem:</w:t>
      </w:r>
    </w:p>
    <w:p>
      <w:pPr>
        <w:pStyle w:val="Compact"/>
        <w:numPr>
          <w:ilvl w:val="0"/>
          <w:numId w:val="1046"/>
        </w:numPr>
      </w:pPr>
      <w:r>
        <w:rPr>
          <w:b/>
          <w:bCs/>
        </w:rPr>
        <w:t xml:space="preserve">Performance</w:t>
      </w:r>
    </w:p>
    <w:p>
      <w:pPr>
        <w:pStyle w:val="Compact"/>
        <w:numPr>
          <w:ilvl w:val="1"/>
          <w:numId w:val="1047"/>
        </w:numPr>
      </w:pPr>
      <w:r>
        <w:t xml:space="preserve">Tempo de geração de servidores</w:t>
      </w:r>
    </w:p>
    <w:p>
      <w:pPr>
        <w:pStyle w:val="Compact"/>
        <w:numPr>
          <w:ilvl w:val="1"/>
          <w:numId w:val="1047"/>
        </w:numPr>
      </w:pPr>
      <w:r>
        <w:t xml:space="preserve">Latência de chamadas MCP</w:t>
      </w:r>
    </w:p>
    <w:p>
      <w:pPr>
        <w:pStyle w:val="Compact"/>
        <w:numPr>
          <w:ilvl w:val="1"/>
          <w:numId w:val="1047"/>
        </w:numPr>
      </w:pPr>
      <w:r>
        <w:t xml:space="preserve">Eficiência de cache</w:t>
      </w:r>
    </w:p>
    <w:p>
      <w:pPr>
        <w:pStyle w:val="Compact"/>
        <w:numPr>
          <w:ilvl w:val="0"/>
          <w:numId w:val="1046"/>
        </w:numPr>
      </w:pPr>
      <w:r>
        <w:rPr>
          <w:b/>
          <w:bCs/>
        </w:rPr>
        <w:t xml:space="preserve">Confiabilidade</w:t>
      </w:r>
    </w:p>
    <w:p>
      <w:pPr>
        <w:pStyle w:val="Compact"/>
        <w:numPr>
          <w:ilvl w:val="1"/>
          <w:numId w:val="1048"/>
        </w:numPr>
      </w:pPr>
      <w:r>
        <w:t xml:space="preserve">Taxa de sucesso de geração</w:t>
      </w:r>
    </w:p>
    <w:p>
      <w:pPr>
        <w:pStyle w:val="Compact"/>
        <w:numPr>
          <w:ilvl w:val="1"/>
          <w:numId w:val="1048"/>
        </w:numPr>
      </w:pPr>
      <w:r>
        <w:t xml:space="preserve">Estabilidade do servidor</w:t>
      </w:r>
    </w:p>
    <w:p>
      <w:pPr>
        <w:pStyle w:val="Compact"/>
        <w:numPr>
          <w:ilvl w:val="1"/>
          <w:numId w:val="1048"/>
        </w:numPr>
      </w:pPr>
      <w:r>
        <w:t xml:space="preserve">Consistência das respostas</w:t>
      </w:r>
    </w:p>
    <w:p>
      <w:pPr>
        <w:pStyle w:val="Compact"/>
        <w:numPr>
          <w:ilvl w:val="0"/>
          <w:numId w:val="1046"/>
        </w:numPr>
      </w:pPr>
      <w:r>
        <w:rPr>
          <w:b/>
          <w:bCs/>
        </w:rPr>
        <w:t xml:space="preserve">Manutenibilidade</w:t>
      </w:r>
    </w:p>
    <w:p>
      <w:pPr>
        <w:pStyle w:val="Compact"/>
        <w:numPr>
          <w:ilvl w:val="1"/>
          <w:numId w:val="1049"/>
        </w:numPr>
      </w:pPr>
      <w:r>
        <w:t xml:space="preserve">Facilidade de atualização</w:t>
      </w:r>
    </w:p>
    <w:p>
      <w:pPr>
        <w:pStyle w:val="Compact"/>
        <w:numPr>
          <w:ilvl w:val="1"/>
          <w:numId w:val="1049"/>
        </w:numPr>
      </w:pPr>
      <w:r>
        <w:t xml:space="preserve">Compatibilidade com versões</w:t>
      </w:r>
    </w:p>
    <w:p>
      <w:pPr>
        <w:pStyle w:val="Compact"/>
        <w:numPr>
          <w:ilvl w:val="1"/>
          <w:numId w:val="1049"/>
        </w:numPr>
      </w:pPr>
      <w:r>
        <w:t xml:space="preserve">Clareza do código gerado</w:t>
      </w:r>
    </w:p>
    <w:p>
      <w:pPr>
        <w:pStyle w:val="Compact"/>
        <w:numPr>
          <w:ilvl w:val="1"/>
          <w:numId w:val="1049"/>
        </w:numPr>
      </w:pPr>
      <w:r>
        <w:t xml:space="preserve">Documentação automática</w:t>
      </w:r>
    </w:p>
    <w:bookmarkEnd w:id="66"/>
    <w:bookmarkStart w:id="67" w:name="considerações-práticas-1"/>
    <w:p>
      <w:pPr>
        <w:pStyle w:val="Ttulo4"/>
      </w:pPr>
      <w:r>
        <w:t xml:space="preserve">2.2.3.8 Considerações Práticas</w:t>
      </w:r>
    </w:p>
    <w:p>
      <w:pPr>
        <w:pStyle w:val="FirstParagraph"/>
      </w:pPr>
      <w:r>
        <w:t xml:space="preserve">A implementação revelou aspectos importantes:</w:t>
      </w:r>
    </w:p>
    <w:p>
      <w:pPr>
        <w:pStyle w:val="Compact"/>
        <w:numPr>
          <w:ilvl w:val="0"/>
          <w:numId w:val="1050"/>
        </w:numPr>
      </w:pPr>
      <w:r>
        <w:rPr>
          <w:b/>
          <w:bCs/>
        </w:rPr>
        <w:t xml:space="preserve">Desafios</w:t>
      </w:r>
    </w:p>
    <w:p>
      <w:pPr>
        <w:pStyle w:val="Compact"/>
        <w:numPr>
          <w:ilvl w:val="1"/>
          <w:numId w:val="1051"/>
        </w:numPr>
      </w:pPr>
      <w:r>
        <w:t xml:space="preserve">Complexidade de mapeamento de tipos</w:t>
      </w:r>
    </w:p>
    <w:p>
      <w:pPr>
        <w:pStyle w:val="Compact"/>
        <w:numPr>
          <w:ilvl w:val="1"/>
          <w:numId w:val="1051"/>
        </w:numPr>
      </w:pPr>
      <w:r>
        <w:t xml:space="preserve">Manutenção de estado entre chamadas</w:t>
      </w:r>
    </w:p>
    <w:p>
      <w:pPr>
        <w:pStyle w:val="Compact"/>
        <w:numPr>
          <w:ilvl w:val="1"/>
          <w:numId w:val="1051"/>
        </w:numPr>
      </w:pPr>
      <w:r>
        <w:t xml:space="preserve">Versionamento de APIs</w:t>
      </w:r>
    </w:p>
    <w:p>
      <w:pPr>
        <w:pStyle w:val="Compact"/>
        <w:numPr>
          <w:ilvl w:val="1"/>
          <w:numId w:val="1051"/>
        </w:numPr>
      </w:pPr>
      <w:r>
        <w:t xml:space="preserve">Performance em grande escala</w:t>
      </w:r>
    </w:p>
    <w:p>
      <w:pPr>
        <w:pStyle w:val="Compact"/>
        <w:numPr>
          <w:ilvl w:val="0"/>
          <w:numId w:val="1050"/>
        </w:numPr>
      </w:pPr>
      <w:r>
        <w:rPr>
          <w:b/>
          <w:bCs/>
        </w:rPr>
        <w:t xml:space="preserve">Infraestrutura</w:t>
      </w:r>
    </w:p>
    <w:p>
      <w:pPr>
        <w:pStyle w:val="Compact"/>
        <w:numPr>
          <w:ilvl w:val="1"/>
          <w:numId w:val="1052"/>
        </w:numPr>
      </w:pPr>
      <w:r>
        <w:t xml:space="preserve">Requisitos de deployment</w:t>
      </w:r>
    </w:p>
    <w:p>
      <w:pPr>
        <w:pStyle w:val="Compact"/>
        <w:numPr>
          <w:ilvl w:val="1"/>
          <w:numId w:val="1052"/>
        </w:numPr>
      </w:pPr>
      <w:r>
        <w:t xml:space="preserve">Escalabilidade horizontal</w:t>
      </w:r>
    </w:p>
    <w:p>
      <w:pPr>
        <w:pStyle w:val="Compact"/>
        <w:numPr>
          <w:ilvl w:val="1"/>
          <w:numId w:val="1052"/>
        </w:numPr>
      </w:pPr>
      <w:r>
        <w:t xml:space="preserve">Monitoramento distribuído</w:t>
      </w:r>
    </w:p>
    <w:p>
      <w:pPr>
        <w:pStyle w:val="Compact"/>
        <w:numPr>
          <w:ilvl w:val="1"/>
          <w:numId w:val="1052"/>
        </w:numPr>
      </w:pPr>
      <w:r>
        <w:t xml:space="preserve">Backup e recuperação</w:t>
      </w:r>
    </w:p>
    <w:p>
      <w:pPr>
        <w:pStyle w:val="Compact"/>
        <w:numPr>
          <w:ilvl w:val="0"/>
          <w:numId w:val="1050"/>
        </w:numPr>
      </w:pPr>
      <w:r>
        <w:rPr>
          <w:b/>
          <w:bCs/>
        </w:rPr>
        <w:t xml:space="preserve">Manutenção</w:t>
      </w:r>
    </w:p>
    <w:p>
      <w:pPr>
        <w:pStyle w:val="Compact"/>
        <w:numPr>
          <w:ilvl w:val="1"/>
          <w:numId w:val="1053"/>
        </w:numPr>
      </w:pPr>
      <w:r>
        <w:t xml:space="preserve">Atualizações de especificações</w:t>
      </w:r>
    </w:p>
    <w:p>
      <w:pPr>
        <w:pStyle w:val="Compact"/>
        <w:numPr>
          <w:ilvl w:val="1"/>
          <w:numId w:val="1053"/>
        </w:numPr>
      </w:pPr>
      <w:r>
        <w:t xml:space="preserve">Regeneração de servidores</w:t>
      </w:r>
    </w:p>
    <w:p>
      <w:pPr>
        <w:pStyle w:val="Compact"/>
        <w:numPr>
          <w:ilvl w:val="1"/>
          <w:numId w:val="1053"/>
        </w:numPr>
      </w:pPr>
      <w:r>
        <w:t xml:space="preserve">Migração de dados</w:t>
      </w:r>
    </w:p>
    <w:p>
      <w:pPr>
        <w:pStyle w:val="Compact"/>
        <w:numPr>
          <w:ilvl w:val="1"/>
          <w:numId w:val="1053"/>
        </w:numPr>
      </w:pPr>
      <w:r>
        <w:t xml:space="preserve">Gestão de dependências</w:t>
      </w:r>
    </w:p>
    <w:bookmarkEnd w:id="67"/>
    <w:bookmarkEnd w:id="68"/>
    <w:bookmarkStart w:id="80" w:name="Xf1369250c94770585147b84604de53e4e8dc6b4"/>
    <w:p>
      <w:pPr>
        <w:pStyle w:val="Ttulo3"/>
      </w:pPr>
      <w:r>
        <w:t xml:space="preserve">2.2.4 Integração via conexão direta com o banco de dados</w:t>
      </w:r>
    </w:p>
    <w:p>
      <w:pPr>
        <w:pStyle w:val="FirstParagraph"/>
      </w:pPr>
      <w:r>
        <w:t xml:space="preserve">A terceira abordagem explora a integração direta entre o LLM 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72" w:name="arquitetura-da-solução-2"/>
    <w:p>
      <w:pPr>
        <w:pStyle w:val="Ttulo4"/>
      </w:pPr>
      <w:r>
        <w:t xml:space="preserve">2.2.4.1 Arquitetura da Solução</w:t>
      </w:r>
    </w:p>
    <w:p>
      <w:pPr>
        <w:pStyle w:val="FirstParagraph"/>
      </w:pPr>
      <w:r>
        <w:t xml:space="preserve">A arquitetura desta abordagem é intencionalmente minimalista, composta por três componentes principais:</w:t>
      </w:r>
    </w:p>
    <w:p>
      <w:pPr>
        <w:pStyle w:val="Compact"/>
        <w:numPr>
          <w:ilvl w:val="0"/>
          <w:numId w:val="1054"/>
        </w:numPr>
      </w:pPr>
      <w:r>
        <w:rPr>
          <w:b/>
          <w:bCs/>
        </w:rPr>
        <w:t xml:space="preserve">Camada de Interface</w:t>
      </w:r>
    </w:p>
    <w:p>
      <w:pPr>
        <w:pStyle w:val="Compact"/>
        <w:numPr>
          <w:ilvl w:val="1"/>
          <w:numId w:val="1055"/>
        </w:numPr>
      </w:pPr>
      <w:r>
        <w:t xml:space="preserve">Cadastro das conexões com o banco de dados (para que a aplicação possa obter os schemas e executar queries)</w:t>
      </w:r>
    </w:p>
    <w:p>
      <w:pPr>
        <w:pStyle w:val="Compact"/>
        <w:numPr>
          <w:ilvl w:val="1"/>
          <w:numId w:val="1055"/>
        </w:numPr>
      </w:pPr>
      <w:r>
        <w:t xml:space="preserve">Serviço LLM (para gerar queries, interpretar os dados e gerar respostas)</w:t>
      </w:r>
    </w:p>
    <w:p>
      <w:pPr>
        <w:pStyle w:val="Compact"/>
        <w:numPr>
          <w:ilvl w:val="0"/>
          <w:numId w:val="1054"/>
        </w:numPr>
      </w:pPr>
      <w:r>
        <w:rPr>
          <w:b/>
          <w:bCs/>
        </w:rPr>
        <w:t xml:space="preserve">Camada de Segurança</w:t>
      </w:r>
    </w:p>
    <w:p>
      <w:pPr>
        <w:pStyle w:val="Compact"/>
        <w:numPr>
          <w:ilvl w:val="1"/>
          <w:numId w:val="1056"/>
        </w:numPr>
      </w:pPr>
      <w:r>
        <w:t xml:space="preserve">Sistema de validação de queries (para sanitizar os dados e evitar SQL injection)</w:t>
      </w:r>
    </w:p>
    <w:p>
      <w:pPr>
        <w:pStyle w:val="Compact"/>
        <w:numPr>
          <w:ilvl w:val="0"/>
          <w:numId w:val="1054"/>
        </w:numPr>
      </w:pPr>
      <w:r>
        <w:rPr>
          <w:b/>
          <w:bCs/>
        </w:rPr>
        <w:t xml:space="preserve">Camada de Dados</w:t>
      </w:r>
    </w:p>
    <w:p>
      <w:pPr>
        <w:pStyle w:val="Compact"/>
        <w:numPr>
          <w:ilvl w:val="1"/>
          <w:numId w:val="1057"/>
        </w:numPr>
      </w:pPr>
      <w:r>
        <w:t xml:space="preserve">Gerenciamento de conexões com o banco de dados (em caso de múltiplos databases, a aplicação deve integrar todos e possibilitar que o LLM escolha qual usar)</w:t>
      </w:r>
    </w:p>
    <w:p>
      <w:pPr>
        <w:pStyle w:val="Compact"/>
        <w:numPr>
          <w:ilvl w:val="1"/>
          <w:numId w:val="1057"/>
        </w:numPr>
      </w:pPr>
      <w:r>
        <w:t xml:space="preserve">Cache de queries</w:t>
      </w:r>
    </w:p>
    <w:p>
      <w:pPr>
        <w:pStyle w:val="CaptionedFigure"/>
      </w:pPr>
      <w:r>
        <w:drawing>
          <wp:inline>
            <wp:extent cx="5753100" cy="2563881"/>
            <wp:effectExtent b="0" l="0" r="0" t="0"/>
            <wp:docPr descr="DB - Diagrama da Arquitetura" title="" id="70" name="Picture"/>
            <a:graphic>
              <a:graphicData uri="http://schemas.openxmlformats.org/drawingml/2006/picture">
                <pic:pic>
                  <pic:nvPicPr>
                    <pic:cNvPr descr="images/db/db-diagram-approach.jpg" id="71" name="Picture"/>
                    <pic:cNvPicPr>
                      <a:picLocks noChangeArrowheads="1" noChangeAspect="1"/>
                    </pic:cNvPicPr>
                  </pic:nvPicPr>
                  <pic:blipFill>
                    <a:blip r:embed="rId69"/>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72"/>
    <w:bookmarkStart w:id="73" w:name="fluxo-de-operação-1"/>
    <w:p>
      <w:pPr>
        <w:pStyle w:val="Ttulo4"/>
      </w:pPr>
      <w:r>
        <w:t xml:space="preserve">2.2.4.2 Fluxo de Operação</w:t>
      </w:r>
    </w:p>
    <w:p>
      <w:pPr>
        <w:pStyle w:val="FirstParagraph"/>
      </w:pPr>
      <w:r>
        <w:t xml:space="preserve">O sistema opera através de um fluxo direto:</w:t>
      </w:r>
    </w:p>
    <w:p>
      <w:pPr>
        <w:pStyle w:val="Compact"/>
        <w:numPr>
          <w:ilvl w:val="0"/>
          <w:numId w:val="1058"/>
        </w:numPr>
      </w:pPr>
      <w:r>
        <w:t xml:space="preserve">Recebimento do prompt do usuário</w:t>
      </w:r>
    </w:p>
    <w:p>
      <w:pPr>
        <w:pStyle w:val="Compact"/>
        <w:numPr>
          <w:ilvl w:val="0"/>
          <w:numId w:val="1058"/>
        </w:numPr>
      </w:pPr>
      <w:r>
        <w:t xml:space="preserve">Análise de intenção pelo LLM</w:t>
      </w:r>
    </w:p>
    <w:p>
      <w:pPr>
        <w:pStyle w:val="Compact"/>
        <w:numPr>
          <w:ilvl w:val="0"/>
          <w:numId w:val="1058"/>
        </w:numPr>
      </w:pPr>
      <w:r>
        <w:t xml:space="preserve">Geração de query SQL</w:t>
      </w:r>
    </w:p>
    <w:p>
      <w:pPr>
        <w:pStyle w:val="Compact"/>
        <w:numPr>
          <w:ilvl w:val="0"/>
          <w:numId w:val="1058"/>
        </w:numPr>
      </w:pPr>
      <w:r>
        <w:t xml:space="preserve">Validação e sanitização</w:t>
      </w:r>
    </w:p>
    <w:p>
      <w:pPr>
        <w:pStyle w:val="Compact"/>
        <w:numPr>
          <w:ilvl w:val="0"/>
          <w:numId w:val="1058"/>
        </w:numPr>
      </w:pPr>
      <w:r>
        <w:t xml:space="preserve">Execução direta no banco</w:t>
      </w:r>
    </w:p>
    <w:p>
      <w:pPr>
        <w:pStyle w:val="Compact"/>
        <w:numPr>
          <w:ilvl w:val="0"/>
          <w:numId w:val="1058"/>
        </w:numPr>
      </w:pPr>
      <w:r>
        <w:t xml:space="preserve">Processamento dos resultados</w:t>
      </w:r>
    </w:p>
    <w:p>
      <w:pPr>
        <w:pStyle w:val="Compact"/>
        <w:numPr>
          <w:ilvl w:val="0"/>
          <w:numId w:val="1058"/>
        </w:numPr>
      </w:pPr>
      <w:r>
        <w:t xml:space="preserve">Formatação da resposta</w:t>
      </w:r>
    </w:p>
    <w:bookmarkEnd w:id="73"/>
    <w:bookmarkStart w:id="74" w:name="componentes-de-segurança-2"/>
    <w:p>
      <w:pPr>
        <w:pStyle w:val="Ttulo4"/>
      </w:pPr>
      <w:r>
        <w:t xml:space="preserve">2.2.4.3 Componentes de Segurança</w:t>
      </w:r>
    </w:p>
    <w:p>
      <w:pPr>
        <w:pStyle w:val="FirstParagraph"/>
      </w:pPr>
      <w:r>
        <w:t xml:space="preserve">Dado o acesso direto ao banco, a segurança é crítica:</w:t>
      </w:r>
    </w:p>
    <w:p>
      <w:pPr>
        <w:pStyle w:val="Compact"/>
        <w:numPr>
          <w:ilvl w:val="0"/>
          <w:numId w:val="1059"/>
        </w:numPr>
      </w:pPr>
      <w:r>
        <w:t xml:space="preserve">Sistema robusto de sanitização SQL</w:t>
      </w:r>
    </w:p>
    <w:p>
      <w:pPr>
        <w:pStyle w:val="Compact"/>
        <w:numPr>
          <w:ilvl w:val="0"/>
          <w:numId w:val="1059"/>
        </w:numPr>
      </w:pPr>
      <w:r>
        <w:t xml:space="preserve">Análise estática de queries</w:t>
      </w:r>
    </w:p>
    <w:p>
      <w:pPr>
        <w:pStyle w:val="Compact"/>
        <w:numPr>
          <w:ilvl w:val="0"/>
          <w:numId w:val="1059"/>
        </w:numPr>
      </w:pPr>
      <w:r>
        <w:t xml:space="preserve">Validação de tipos de dados</w:t>
      </w:r>
    </w:p>
    <w:p>
      <w:pPr>
        <w:pStyle w:val="Compact"/>
        <w:numPr>
          <w:ilvl w:val="0"/>
          <w:numId w:val="1059"/>
        </w:numPr>
      </w:pPr>
      <w:r>
        <w:t xml:space="preserve">Limites de complexidade de query</w:t>
      </w:r>
    </w:p>
    <w:p>
      <w:pPr>
        <w:pStyle w:val="Compact"/>
        <w:numPr>
          <w:ilvl w:val="0"/>
          <w:numId w:val="1059"/>
        </w:numPr>
      </w:pPr>
      <w:r>
        <w:t xml:space="preserve">Timeouts configuráveis</w:t>
      </w:r>
    </w:p>
    <w:bookmarkEnd w:id="74"/>
    <w:bookmarkStart w:id="75" w:name="implementação-da-prova-de-conceito-2"/>
    <w:p>
      <w:pPr>
        <w:pStyle w:val="Ttulo4"/>
      </w:pPr>
      <w:r>
        <w:t xml:space="preserve">2.2.4.4 Implementação da Prova de Conceito</w:t>
      </w:r>
    </w:p>
    <w:p>
      <w:pPr>
        <w:pStyle w:val="FirstParagraph"/>
      </w:pPr>
      <w:r>
        <w:t xml:space="preserve">A implementação utiliza tecnologias focadas em performance:</w:t>
      </w:r>
    </w:p>
    <w:p>
      <w:pPr>
        <w:pStyle w:val="Compact"/>
        <w:numPr>
          <w:ilvl w:val="0"/>
          <w:numId w:val="1060"/>
        </w:numPr>
      </w:pPr>
      <w:r>
        <w:t xml:space="preserve">Backend: Node.js</w:t>
      </w:r>
    </w:p>
    <w:p>
      <w:pPr>
        <w:pStyle w:val="Compact"/>
        <w:numPr>
          <w:ilvl w:val="0"/>
          <w:numId w:val="1060"/>
        </w:numPr>
      </w:pPr>
      <w:r>
        <w:t xml:space="preserve">LLM: GPT-3 via API OpenAI</w:t>
      </w:r>
    </w:p>
    <w:p>
      <w:pPr>
        <w:pStyle w:val="Compact"/>
        <w:numPr>
          <w:ilvl w:val="0"/>
          <w:numId w:val="1060"/>
        </w:numPr>
      </w:pPr>
      <w:r>
        <w:t xml:space="preserve">Banco de Dados: PostgreSQL</w:t>
      </w:r>
    </w:p>
    <w:p>
      <w:pPr>
        <w:pStyle w:val="Compact"/>
        <w:numPr>
          <w:ilvl w:val="0"/>
          <w:numId w:val="1060"/>
        </w:numPr>
      </w:pPr>
      <w:r>
        <w:t xml:space="preserve">Driver: node-postgres</w:t>
      </w:r>
    </w:p>
    <w:p>
      <w:pPr>
        <w:pStyle w:val="Compact"/>
        <w:numPr>
          <w:ilvl w:val="0"/>
          <w:numId w:val="1060"/>
        </w:numPr>
      </w:pPr>
      <w:r>
        <w:t xml:space="preserve">Sistema de Cache: Redis</w:t>
      </w:r>
    </w:p>
    <w:bookmarkEnd w:id="75"/>
    <w:bookmarkStart w:id="76" w:name="desenvolvimento-do-conector"/>
    <w:p>
      <w:pPr>
        <w:pStyle w:val="Ttulo4"/>
      </w:pPr>
      <w:r>
        <w:t xml:space="preserve">2.2.4.5 Desenvolvimento do Conector</w:t>
      </w:r>
    </w:p>
    <w:p>
      <w:pPr>
        <w:pStyle w:val="FirstParagraph"/>
      </w:pPr>
      <w:r>
        <w:t xml:space="preserve">O conector de banco de dados implementa:</w:t>
      </w:r>
    </w:p>
    <w:p>
      <w:pPr>
        <w:pStyle w:val="Compact"/>
        <w:numPr>
          <w:ilvl w:val="0"/>
          <w:numId w:val="1061"/>
        </w:numPr>
      </w:pPr>
      <w:r>
        <w:t xml:space="preserve">Pool de conexões otimizado</w:t>
      </w:r>
    </w:p>
    <w:p>
      <w:pPr>
        <w:pStyle w:val="Compact"/>
        <w:numPr>
          <w:ilvl w:val="0"/>
          <w:numId w:val="1061"/>
        </w:numPr>
      </w:pPr>
      <w:r>
        <w:t xml:space="preserve">Sistema de retry inteligente</w:t>
      </w:r>
    </w:p>
    <w:p>
      <w:pPr>
        <w:pStyle w:val="Compact"/>
        <w:numPr>
          <w:ilvl w:val="0"/>
          <w:numId w:val="1061"/>
        </w:numPr>
      </w:pPr>
      <w:r>
        <w:t xml:space="preserve">Sanitização de queries</w:t>
      </w:r>
    </w:p>
    <w:p>
      <w:pPr>
        <w:pStyle w:val="Compact"/>
        <w:numPr>
          <w:ilvl w:val="0"/>
          <w:numId w:val="1061"/>
        </w:numPr>
      </w:pPr>
      <w:r>
        <w:t xml:space="preserve">Cache adaptativo</w:t>
      </w:r>
    </w:p>
    <w:p>
      <w:pPr>
        <w:pStyle w:val="Compact"/>
        <w:numPr>
          <w:ilvl w:val="0"/>
          <w:numId w:val="1061"/>
        </w:numPr>
      </w:pPr>
      <w:r>
        <w:t xml:space="preserve">Logging detalhado</w:t>
      </w:r>
    </w:p>
    <w:p>
      <w:pPr>
        <w:pStyle w:val="Compact"/>
        <w:numPr>
          <w:ilvl w:val="0"/>
          <w:numId w:val="1061"/>
        </w:numPr>
      </w:pPr>
      <w:r>
        <w:t xml:space="preserve">Métricas em tempo real</w:t>
      </w:r>
    </w:p>
    <w:bookmarkEnd w:id="76"/>
    <w:bookmarkStart w:id="77" w:name="detalhes-técnicos-2"/>
    <w:p>
      <w:pPr>
        <w:pStyle w:val="Ttulo4"/>
      </w:pPr>
      <w:r>
        <w:t xml:space="preserve">2.2.4.6 Detalhes Técnicos</w:t>
      </w:r>
    </w:p>
    <w:p>
      <w:pPr>
        <w:pStyle w:val="FirstParagraph"/>
      </w:pPr>
      <w:r>
        <w:t xml:space="preserve">A implementação foca em três aspectos críticos:</w:t>
      </w:r>
    </w:p>
    <w:p>
      <w:pPr>
        <w:pStyle w:val="Compact"/>
        <w:numPr>
          <w:ilvl w:val="0"/>
          <w:numId w:val="1062"/>
        </w:numPr>
      </w:pPr>
      <w:r>
        <w:rPr>
          <w:b/>
          <w:bCs/>
        </w:rPr>
        <w:t xml:space="preserve">Geração de SQL</w:t>
      </w:r>
    </w:p>
    <w:p>
      <w:pPr>
        <w:pStyle w:val="Compact"/>
        <w:numPr>
          <w:ilvl w:val="1"/>
          <w:numId w:val="1063"/>
        </w:numPr>
      </w:pPr>
      <w:r>
        <w:t xml:space="preserve">Templates de queries otimizadas</w:t>
      </w:r>
    </w:p>
    <w:p>
      <w:pPr>
        <w:pStyle w:val="Compact"/>
        <w:numPr>
          <w:ilvl w:val="1"/>
          <w:numId w:val="1063"/>
        </w:numPr>
      </w:pPr>
      <w:r>
        <w:t xml:space="preserve">Análise de plano de execução</w:t>
      </w:r>
    </w:p>
    <w:p>
      <w:pPr>
        <w:pStyle w:val="Compact"/>
        <w:numPr>
          <w:ilvl w:val="1"/>
          <w:numId w:val="1063"/>
        </w:numPr>
      </w:pPr>
      <w:r>
        <w:t xml:space="preserve">Otimização automática</w:t>
      </w:r>
    </w:p>
    <w:p>
      <w:pPr>
        <w:pStyle w:val="Compact"/>
        <w:numPr>
          <w:ilvl w:val="1"/>
          <w:numId w:val="1063"/>
        </w:numPr>
      </w:pPr>
      <w:r>
        <w:t xml:space="preserve">Validação sintática</w:t>
      </w:r>
    </w:p>
    <w:p>
      <w:pPr>
        <w:pStyle w:val="Compact"/>
        <w:numPr>
          <w:ilvl w:val="0"/>
          <w:numId w:val="1062"/>
        </w:numPr>
      </w:pPr>
      <w:r>
        <w:rPr>
          <w:b/>
          <w:bCs/>
        </w:rPr>
        <w:t xml:space="preserve">Performance</w:t>
      </w:r>
    </w:p>
    <w:p>
      <w:pPr>
        <w:pStyle w:val="Compact"/>
        <w:numPr>
          <w:ilvl w:val="1"/>
          <w:numId w:val="1064"/>
        </w:numPr>
      </w:pPr>
      <w:r>
        <w:t xml:space="preserve">Connection pooling</w:t>
      </w:r>
    </w:p>
    <w:p>
      <w:pPr>
        <w:pStyle w:val="Compact"/>
        <w:numPr>
          <w:ilvl w:val="1"/>
          <w:numId w:val="1064"/>
        </w:numPr>
      </w:pPr>
      <w:r>
        <w:t xml:space="preserve">Query caching</w:t>
      </w:r>
    </w:p>
    <w:p>
      <w:pPr>
        <w:pStyle w:val="Compact"/>
        <w:numPr>
          <w:ilvl w:val="1"/>
          <w:numId w:val="1064"/>
        </w:numPr>
      </w:pPr>
      <w:r>
        <w:t xml:space="preserve">Bulk operations</w:t>
      </w:r>
    </w:p>
    <w:p>
      <w:pPr>
        <w:pStyle w:val="Compact"/>
        <w:numPr>
          <w:ilvl w:val="1"/>
          <w:numId w:val="1064"/>
        </w:numPr>
      </w:pPr>
      <w:r>
        <w:t xml:space="preserve">Índices automáticos</w:t>
      </w:r>
    </w:p>
    <w:p>
      <w:pPr>
        <w:pStyle w:val="Compact"/>
        <w:numPr>
          <w:ilvl w:val="0"/>
          <w:numId w:val="1062"/>
        </w:numPr>
      </w:pPr>
      <w:r>
        <w:rPr>
          <w:b/>
          <w:bCs/>
        </w:rPr>
        <w:t xml:space="preserve">Segurança</w:t>
      </w:r>
    </w:p>
    <w:p>
      <w:pPr>
        <w:pStyle w:val="Compact"/>
        <w:numPr>
          <w:ilvl w:val="1"/>
          <w:numId w:val="1065"/>
        </w:numPr>
      </w:pPr>
      <w:r>
        <w:t xml:space="preserve">Análise de injeção SQL</w:t>
      </w:r>
    </w:p>
    <w:p>
      <w:pPr>
        <w:pStyle w:val="Compact"/>
        <w:numPr>
          <w:ilvl w:val="1"/>
          <w:numId w:val="1065"/>
        </w:numPr>
      </w:pPr>
      <w:r>
        <w:t xml:space="preserve">Validação de schemas</w:t>
      </w:r>
    </w:p>
    <w:p>
      <w:pPr>
        <w:pStyle w:val="Compact"/>
        <w:numPr>
          <w:ilvl w:val="1"/>
          <w:numId w:val="1065"/>
        </w:numPr>
      </w:pPr>
      <w:r>
        <w:t xml:space="preserve">Rate limiting</w:t>
      </w:r>
    </w:p>
    <w:p>
      <w:pPr>
        <w:pStyle w:val="Compact"/>
        <w:numPr>
          <w:ilvl w:val="1"/>
          <w:numId w:val="1065"/>
        </w:numPr>
      </w:pPr>
      <w:r>
        <w:t xml:space="preserve">Auditoria de acessos</w:t>
      </w:r>
    </w:p>
    <w:bookmarkEnd w:id="77"/>
    <w:bookmarkStart w:id="78" w:name="avaliação-e-métricas-2"/>
    <w:p>
      <w:pPr>
        <w:pStyle w:val="Ttulo4"/>
      </w:pPr>
      <w:r>
        <w:t xml:space="preserve">2.2.4.7 Avaliação e Métricas</w:t>
      </w:r>
    </w:p>
    <w:p>
      <w:pPr>
        <w:pStyle w:val="FirstParagraph"/>
      </w:pPr>
      <w:r>
        <w:t xml:space="preserve">A avaliação considera aspectos específicos:</w:t>
      </w:r>
    </w:p>
    <w:p>
      <w:pPr>
        <w:pStyle w:val="Compact"/>
        <w:numPr>
          <w:ilvl w:val="0"/>
          <w:numId w:val="1066"/>
        </w:numPr>
      </w:pPr>
      <w:r>
        <w:rPr>
          <w:b/>
          <w:bCs/>
        </w:rPr>
        <w:t xml:space="preserve">Performance</w:t>
      </w:r>
    </w:p>
    <w:p>
      <w:pPr>
        <w:pStyle w:val="Compact"/>
        <w:numPr>
          <w:ilvl w:val="1"/>
          <w:numId w:val="1067"/>
        </w:numPr>
      </w:pPr>
      <w:r>
        <w:t xml:space="preserve">Latência de queries</w:t>
      </w:r>
    </w:p>
    <w:p>
      <w:pPr>
        <w:pStyle w:val="Compact"/>
        <w:numPr>
          <w:ilvl w:val="1"/>
          <w:numId w:val="1067"/>
        </w:numPr>
      </w:pPr>
      <w:r>
        <w:t xml:space="preserve">Throughput do sistema</w:t>
      </w:r>
    </w:p>
    <w:p>
      <w:pPr>
        <w:pStyle w:val="Compact"/>
        <w:numPr>
          <w:ilvl w:val="1"/>
          <w:numId w:val="1067"/>
        </w:numPr>
      </w:pPr>
      <w:r>
        <w:t xml:space="preserve">Uso de recursos</w:t>
      </w:r>
    </w:p>
    <w:p>
      <w:pPr>
        <w:pStyle w:val="Compact"/>
        <w:numPr>
          <w:ilvl w:val="1"/>
          <w:numId w:val="1067"/>
        </w:numPr>
      </w:pPr>
      <w:r>
        <w:t xml:space="preserve">Hit rate do cache</w:t>
      </w:r>
    </w:p>
    <w:p>
      <w:pPr>
        <w:pStyle w:val="Compact"/>
        <w:numPr>
          <w:ilvl w:val="0"/>
          <w:numId w:val="1066"/>
        </w:numPr>
      </w:pPr>
      <w:r>
        <w:rPr>
          <w:b/>
          <w:bCs/>
        </w:rPr>
        <w:t xml:space="preserve">Segurança</w:t>
      </w:r>
    </w:p>
    <w:p>
      <w:pPr>
        <w:pStyle w:val="Compact"/>
        <w:numPr>
          <w:ilvl w:val="1"/>
          <w:numId w:val="1068"/>
        </w:numPr>
      </w:pPr>
      <w:r>
        <w:t xml:space="preserve">Taxa de detecção de injeção</w:t>
      </w:r>
    </w:p>
    <w:p>
      <w:pPr>
        <w:pStyle w:val="Compact"/>
        <w:numPr>
          <w:ilvl w:val="1"/>
          <w:numId w:val="1068"/>
        </w:numPr>
      </w:pPr>
      <w:r>
        <w:t xml:space="preserve">Cobertura de validação</w:t>
      </w:r>
    </w:p>
    <w:p>
      <w:pPr>
        <w:pStyle w:val="Compact"/>
        <w:numPr>
          <w:ilvl w:val="1"/>
          <w:numId w:val="1068"/>
        </w:numPr>
      </w:pPr>
      <w:r>
        <w:t xml:space="preserve">Eficácia do controle de acesso</w:t>
      </w:r>
    </w:p>
    <w:p>
      <w:pPr>
        <w:pStyle w:val="Compact"/>
        <w:numPr>
          <w:ilvl w:val="1"/>
          <w:numId w:val="1068"/>
        </w:numPr>
      </w:pPr>
      <w:r>
        <w:t xml:space="preserve">Precisão da auditoria</w:t>
      </w:r>
    </w:p>
    <w:p>
      <w:pPr>
        <w:pStyle w:val="Compact"/>
        <w:numPr>
          <w:ilvl w:val="0"/>
          <w:numId w:val="1066"/>
        </w:numPr>
      </w:pPr>
      <w:r>
        <w:rPr>
          <w:b/>
          <w:bCs/>
        </w:rPr>
        <w:t xml:space="preserve">Confiabilidade</w:t>
      </w:r>
    </w:p>
    <w:p>
      <w:pPr>
        <w:pStyle w:val="Compact"/>
        <w:numPr>
          <w:ilvl w:val="1"/>
          <w:numId w:val="1069"/>
        </w:numPr>
      </w:pPr>
      <w:r>
        <w:t xml:space="preserve">Taxa de erros</w:t>
      </w:r>
    </w:p>
    <w:p>
      <w:pPr>
        <w:pStyle w:val="Compact"/>
        <w:numPr>
          <w:ilvl w:val="1"/>
          <w:numId w:val="1069"/>
        </w:numPr>
      </w:pPr>
      <w:r>
        <w:t xml:space="preserve">Tempo de recuperação</w:t>
      </w:r>
    </w:p>
    <w:p>
      <w:pPr>
        <w:pStyle w:val="Compact"/>
        <w:numPr>
          <w:ilvl w:val="1"/>
          <w:numId w:val="1069"/>
        </w:numPr>
      </w:pPr>
      <w:r>
        <w:t xml:space="preserve">Consistência dos dados</w:t>
      </w:r>
    </w:p>
    <w:p>
      <w:pPr>
        <w:pStyle w:val="Compact"/>
        <w:numPr>
          <w:ilvl w:val="1"/>
          <w:numId w:val="1069"/>
        </w:numPr>
      </w:pPr>
      <w:r>
        <w:t xml:space="preserve">Disponibilidade do sistema</w:t>
      </w:r>
    </w:p>
    <w:bookmarkEnd w:id="78"/>
    <w:bookmarkStart w:id="79" w:name="considerações-práticas-2"/>
    <w:p>
      <w:pPr>
        <w:pStyle w:val="Ttulo4"/>
      </w:pPr>
      <w:r>
        <w:t xml:space="preserve">2.2.4.8 Considerações Práticas</w:t>
      </w:r>
    </w:p>
    <w:p>
      <w:pPr>
        <w:pStyle w:val="FirstParagraph"/>
      </w:pPr>
      <w:r>
        <w:t xml:space="preserve">A implementação revelou aspectos importantes:</w:t>
      </w:r>
    </w:p>
    <w:p>
      <w:pPr>
        <w:pStyle w:val="Compact"/>
        <w:numPr>
          <w:ilvl w:val="0"/>
          <w:numId w:val="1070"/>
        </w:numPr>
      </w:pPr>
      <w:r>
        <w:rPr>
          <w:b/>
          <w:bCs/>
        </w:rPr>
        <w:t xml:space="preserve">Desafios</w:t>
      </w:r>
    </w:p>
    <w:p>
      <w:pPr>
        <w:pStyle w:val="Compact"/>
        <w:numPr>
          <w:ilvl w:val="1"/>
          <w:numId w:val="1071"/>
        </w:numPr>
      </w:pPr>
      <w:r>
        <w:t xml:space="preserve">Complexidade de validação</w:t>
      </w:r>
    </w:p>
    <w:p>
      <w:pPr>
        <w:pStyle w:val="Compact"/>
        <w:numPr>
          <w:ilvl w:val="1"/>
          <w:numId w:val="1071"/>
        </w:numPr>
      </w:pPr>
      <w:r>
        <w:t xml:space="preserve">Gestão de conexões</w:t>
      </w:r>
    </w:p>
    <w:p>
      <w:pPr>
        <w:pStyle w:val="Compact"/>
        <w:numPr>
          <w:ilvl w:val="1"/>
          <w:numId w:val="1071"/>
        </w:numPr>
      </w:pPr>
      <w:r>
        <w:t xml:space="preserve">Otimização de queries</w:t>
      </w:r>
    </w:p>
    <w:p>
      <w:pPr>
        <w:pStyle w:val="Compact"/>
        <w:numPr>
          <w:ilvl w:val="1"/>
          <w:numId w:val="1071"/>
        </w:numPr>
      </w:pPr>
      <w:r>
        <w:t xml:space="preserve">Segurança robusta</w:t>
      </w:r>
    </w:p>
    <w:p>
      <w:pPr>
        <w:pStyle w:val="Compact"/>
        <w:numPr>
          <w:ilvl w:val="0"/>
          <w:numId w:val="1070"/>
        </w:numPr>
      </w:pPr>
      <w:r>
        <w:rPr>
          <w:b/>
          <w:bCs/>
        </w:rPr>
        <w:t xml:space="preserve">Infraestrutura</w:t>
      </w:r>
    </w:p>
    <w:p>
      <w:pPr>
        <w:pStyle w:val="Compact"/>
        <w:numPr>
          <w:ilvl w:val="1"/>
          <w:numId w:val="1072"/>
        </w:numPr>
      </w:pPr>
      <w:r>
        <w:t xml:space="preserve">Alta disponibilidade</w:t>
      </w:r>
    </w:p>
    <w:p>
      <w:pPr>
        <w:pStyle w:val="Compact"/>
        <w:numPr>
          <w:ilvl w:val="1"/>
          <w:numId w:val="1072"/>
        </w:numPr>
      </w:pPr>
      <w:r>
        <w:t xml:space="preserve">Backup em tempo real</w:t>
      </w:r>
    </w:p>
    <w:p>
      <w:pPr>
        <w:pStyle w:val="Compact"/>
        <w:numPr>
          <w:ilvl w:val="1"/>
          <w:numId w:val="1072"/>
        </w:numPr>
      </w:pPr>
      <w:r>
        <w:t xml:space="preserve">Monitoramento intensivo</w:t>
      </w:r>
    </w:p>
    <w:p>
      <w:pPr>
        <w:pStyle w:val="Compact"/>
        <w:numPr>
          <w:ilvl w:val="1"/>
          <w:numId w:val="1072"/>
        </w:numPr>
      </w:pPr>
      <w:r>
        <w:t xml:space="preserve">Escalabilidade vertical</w:t>
      </w:r>
    </w:p>
    <w:p>
      <w:pPr>
        <w:pStyle w:val="Compact"/>
        <w:numPr>
          <w:ilvl w:val="0"/>
          <w:numId w:val="1070"/>
        </w:numPr>
      </w:pPr>
      <w:r>
        <w:rPr>
          <w:b/>
          <w:bCs/>
        </w:rPr>
        <w:t xml:space="preserve">Manutenção</w:t>
      </w:r>
    </w:p>
    <w:p>
      <w:pPr>
        <w:pStyle w:val="Compact"/>
        <w:numPr>
          <w:ilvl w:val="1"/>
          <w:numId w:val="1073"/>
        </w:numPr>
      </w:pPr>
      <w:r>
        <w:t xml:space="preserve">Atualizações de schema</w:t>
      </w:r>
    </w:p>
    <w:p>
      <w:pPr>
        <w:pStyle w:val="Compact"/>
        <w:numPr>
          <w:ilvl w:val="1"/>
          <w:numId w:val="1073"/>
        </w:numPr>
      </w:pPr>
      <w:r>
        <w:t xml:space="preserve">Otimização contínua</w:t>
      </w:r>
    </w:p>
    <w:p>
      <w:pPr>
        <w:pStyle w:val="Compact"/>
        <w:numPr>
          <w:ilvl w:val="1"/>
          <w:numId w:val="1073"/>
        </w:numPr>
      </w:pPr>
      <w:r>
        <w:t xml:space="preserve">Análise de logs</w:t>
      </w:r>
    </w:p>
    <w:p>
      <w:pPr>
        <w:pStyle w:val="Compact"/>
        <w:numPr>
          <w:ilvl w:val="1"/>
          <w:numId w:val="1073"/>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79"/>
    <w:bookmarkEnd w:id="80"/>
    <w:bookmarkEnd w:id="81"/>
    <w:bookmarkEnd w:id="82"/>
    <w:bookmarkStart w:id="83" w:name="resultados-e-discussões"/>
    <w:p>
      <w:pPr>
        <w:pStyle w:val="Ttulo1"/>
      </w:pPr>
      <w:r>
        <w:t xml:space="preserve">3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83"/>
    <w:bookmarkStart w:id="84" w:name="considerações-finais"/>
    <w:p>
      <w:pPr>
        <w:pStyle w:val="Ttulo1"/>
      </w:pPr>
      <w:r>
        <w:t xml:space="preserve">4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84"/>
    <w:bookmarkStart w:id="154" w:name="referências"/>
    <w:p>
      <w:pPr>
        <w:pStyle w:val="Ttulo1"/>
      </w:pPr>
      <w:r>
        <w:t xml:space="preserve">REFERÊNCIAS</w:t>
      </w:r>
    </w:p>
    <w:bookmarkStart w:id="153" w:name="refs"/>
    <w:bookmarkStart w:id="86"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85">
        <w:r>
          <w:rPr>
            <w:rStyle w:val="Hyperlink"/>
          </w:rPr>
          <w:t xml:space="preserve">https://www.anthropic.com/news/100k-context-windows</w:t>
        </w:r>
      </w:hyperlink>
      <w:r>
        <w:t xml:space="preserve">&gt;.</w:t>
      </w:r>
    </w:p>
    <w:bookmarkEnd w:id="86"/>
    <w:bookmarkStart w:id="88"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87">
        <w:r>
          <w:rPr>
            <w:rStyle w:val="Hyperlink"/>
          </w:rPr>
          <w:t xml:space="preserve">https://www.anthropic.com/news/model-context-protocol</w:t>
        </w:r>
      </w:hyperlink>
      <w:r>
        <w:t xml:space="preserve">&gt;. Acesso em: 12 abr. 2025b.</w:t>
      </w:r>
    </w:p>
    <w:bookmarkEnd w:id="88"/>
    <w:bookmarkStart w:id="89"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87">
        <w:r>
          <w:rPr>
            <w:rStyle w:val="Hyperlink"/>
          </w:rPr>
          <w:t xml:space="preserve">https://www.anthropic.com/news/model-context-protocol</w:t>
        </w:r>
      </w:hyperlink>
      <w:r>
        <w:t xml:space="preserve">&gt;</w:t>
      </w:r>
    </w:p>
    <w:bookmarkEnd w:id="89"/>
    <w:bookmarkStart w:id="91"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90">
        <w:r>
          <w:rPr>
            <w:rStyle w:val="Hyperlink"/>
          </w:rPr>
          <w:t xml:space="preserve">https://developers.redhat.com/blog/2024/10/25/building-agents-large-language-modelsllms-and-nodejs</w:t>
        </w:r>
      </w:hyperlink>
      <w:r>
        <w:t xml:space="preserve">, 2024.</w:t>
      </w:r>
    </w:p>
    <w:bookmarkEnd w:id="91"/>
    <w:bookmarkStart w:id="93"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92">
        <w:r>
          <w:rPr>
            <w:rStyle w:val="Hyperlink"/>
          </w:rPr>
          <w:t xml:space="preserve">https://arxiv.org/abs/2005.14165</w:t>
        </w:r>
      </w:hyperlink>
      <w:r>
        <w:t xml:space="preserve">&gt;</w:t>
      </w:r>
    </w:p>
    <w:bookmarkEnd w:id="93"/>
    <w:bookmarkStart w:id="95"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abr. 2024. Disponível em: &lt;</w:t>
      </w:r>
      <w:hyperlink r:id="rId94">
        <w:r>
          <w:rPr>
            <w:rStyle w:val="Hyperlink"/>
          </w:rPr>
          <w:t xml:space="preserve">https://hal.science/hal-04545073</w:t>
        </w:r>
      </w:hyperlink>
      <w:r>
        <w:t xml:space="preserve">&gt;</w:t>
      </w:r>
    </w:p>
    <w:bookmarkEnd w:id="95"/>
    <w:bookmarkStart w:id="97" w:name="ref-Deng2023AMA"/>
    <w:p>
      <w:pPr>
        <w:pStyle w:val="Bibliography"/>
      </w:pPr>
      <w:r>
        <w:t xml:space="preserve">DENG, X.</w:t>
      </w:r>
      <w:r>
        <w:t xml:space="preserve"> </w:t>
      </w:r>
      <w:hyperlink r:id="rId96">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97"/>
    <w:bookmarkStart w:id="99"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98">
        <w:r>
          <w:rPr>
            <w:rStyle w:val="Hyperlink"/>
          </w:rPr>
          <w:t xml:space="preserve">https://www.enterprisedb.com/news/enterprisedb-raises-bar-postgres-security-compliance</w:t>
        </w:r>
      </w:hyperlink>
      <w:r>
        <w:t xml:space="preserve">&gt;. Acesso em: 12 abr. 2025b.</w:t>
      </w:r>
    </w:p>
    <w:bookmarkEnd w:id="99"/>
    <w:bookmarkStart w:id="101"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100">
        <w:r>
          <w:rPr>
            <w:rStyle w:val="Hyperlink"/>
          </w:rPr>
          <w:t xml:space="preserve">https://www.enterprisedb.com/blog/postgres-most-admired-database-in-stack-overflow-2023</w:t>
        </w:r>
      </w:hyperlink>
      <w:r>
        <w:t xml:space="preserve">&gt;. Acesso em: 12 abr. 2025a.</w:t>
      </w:r>
    </w:p>
    <w:bookmarkEnd w:id="101"/>
    <w:bookmarkStart w:id="103" w:name="ref-HuggingFace2024"/>
    <w:p>
      <w:pPr>
        <w:pStyle w:val="Bibliography"/>
      </w:pPr>
      <w:r>
        <w:t xml:space="preserve">FACE, H.</w:t>
      </w:r>
      <w:r>
        <w:t xml:space="preserve"> </w:t>
      </w:r>
      <w:r>
        <w:rPr>
          <w:b/>
          <w:bCs/>
        </w:rPr>
        <w:t xml:space="preserve">JavaScript Libraries for ML Integration</w:t>
      </w:r>
      <w:r>
        <w:t xml:space="preserve">.</w:t>
      </w:r>
      <w:r>
        <w:t xml:space="preserve"> </w:t>
      </w:r>
      <w:hyperlink r:id="rId102">
        <w:r>
          <w:rPr>
            <w:rStyle w:val="Hyperlink"/>
          </w:rPr>
          <w:t xml:space="preserve">https://huggingface.co/docs/huggingface.js/</w:t>
        </w:r>
      </w:hyperlink>
      <w:r>
        <w:t xml:space="preserve">, 2024.</w:t>
      </w:r>
    </w:p>
    <w:bookmarkEnd w:id="103"/>
    <w:bookmarkStart w:id="105"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4">
        <w:r>
          <w:rPr>
            <w:rStyle w:val="Hyperlink"/>
          </w:rPr>
          <w:t xml:space="preserve">https://arxiv.org/abs/1707.05015</w:t>
        </w:r>
      </w:hyperlink>
      <w:r>
        <w:t xml:space="preserve">&gt;</w:t>
      </w:r>
    </w:p>
    <w:bookmarkEnd w:id="105"/>
    <w:bookmarkStart w:id="107"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6">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07"/>
    <w:bookmarkStart w:id="109" w:name="ref-IBM2023WatsonxSDK"/>
    <w:p>
      <w:pPr>
        <w:pStyle w:val="Bibliography"/>
      </w:pPr>
      <w:r>
        <w:t xml:space="preserve">IBM.</w:t>
      </w:r>
      <w:r>
        <w:t xml:space="preserve"> </w:t>
      </w:r>
      <w:r>
        <w:rPr>
          <w:b/>
          <w:bCs/>
        </w:rPr>
        <w:t xml:space="preserve">IBM Generative AI Node.js SDK</w:t>
      </w:r>
      <w:r>
        <w:t xml:space="preserve">.</w:t>
      </w:r>
      <w:r>
        <w:t xml:space="preserve"> </w:t>
      </w:r>
      <w:hyperlink r:id="rId108">
        <w:r>
          <w:rPr>
            <w:rStyle w:val="Hyperlink"/>
          </w:rPr>
          <w:t xml:space="preserve">https://github.com/IBM/ibm-generative-ai-node-sdk</w:t>
        </w:r>
      </w:hyperlink>
      <w:r>
        <w:t xml:space="preserve">, 2023.</w:t>
      </w:r>
    </w:p>
    <w:bookmarkEnd w:id="109"/>
    <w:bookmarkStart w:id="111" w:name="ref-inie2025summon"/>
    <w:p>
      <w:pPr>
        <w:pStyle w:val="Bibliography"/>
      </w:pPr>
      <w:r>
        <w:t xml:space="preserve">INIE, N.; STRAY, J.; DERCZYNSKI, L.</w:t>
      </w:r>
      <w:r>
        <w:t xml:space="preserve"> </w:t>
      </w:r>
      <w:hyperlink r:id="rId110">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1"/>
    <w:bookmarkStart w:id="113" w:name="ref-john2025owasp"/>
    <w:p>
      <w:pPr>
        <w:pStyle w:val="Bibliography"/>
      </w:pPr>
      <w:r>
        <w:t xml:space="preserve">JOHN, S. et al.</w:t>
      </w:r>
      <w:r>
        <w:t xml:space="preserve"> </w:t>
      </w:r>
      <w:hyperlink r:id="rId112">
        <w:r>
          <w:rPr>
            <w:rStyle w:val="Hyperlink"/>
            <w:b/>
            <w:bCs/>
          </w:rPr>
          <w:t xml:space="preserve">OWASP Top 10 for LLM Apps &amp; Gen AI Agentic Security Initiative</w:t>
        </w:r>
      </w:hyperlink>
      <w:r>
        <w:t xml:space="preserve">. tese de doutorado—[s.l.] OWASP, 2025.</w:t>
      </w:r>
    </w:p>
    <w:bookmarkEnd w:id="113"/>
    <w:bookmarkStart w:id="115" w:name="ref-Kocaballi2019"/>
    <w:p>
      <w:pPr>
        <w:pStyle w:val="Bibliography"/>
      </w:pPr>
      <w:r>
        <w:t xml:space="preserve">KOCABALLI, A. B. et al.</w:t>
      </w:r>
      <w:r>
        <w:t xml:space="preserve"> </w:t>
      </w:r>
      <w:hyperlink r:id="rId114">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5"/>
    <w:bookmarkStart w:id="117" w:name="ref-Lister2020AccessibleCU"/>
    <w:p>
      <w:pPr>
        <w:pStyle w:val="Bibliography"/>
      </w:pPr>
      <w:r>
        <w:t xml:space="preserve">LISTER, K. et al.</w:t>
      </w:r>
      <w:r>
        <w:t xml:space="preserve"> </w:t>
      </w:r>
      <w:hyperlink r:id="rId116">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7"/>
    <w:bookmarkStart w:id="119"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8">
        <w:r>
          <w:rPr>
            <w:rStyle w:val="Hyperlink"/>
          </w:rPr>
          <w:t xml:space="preserve">https://modelcontextprotocol.io/introduction</w:t>
        </w:r>
      </w:hyperlink>
      <w:r>
        <w:t xml:space="preserve">&gt;</w:t>
      </w:r>
    </w:p>
    <w:bookmarkEnd w:id="119"/>
    <w:bookmarkStart w:id="121"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0">
        <w:r>
          <w:rPr>
            <w:rStyle w:val="Hyperlink"/>
          </w:rPr>
          <w:t xml:space="preserve">https://modelcontextprotocol.io/specification/2025-03-26/index</w:t>
        </w:r>
      </w:hyperlink>
      <w:r>
        <w:t xml:space="preserve">&gt;. Acesso em: 12 abr. 2025.</w:t>
      </w:r>
    </w:p>
    <w:bookmarkEnd w:id="121"/>
    <w:bookmarkStart w:id="123" w:name="ref-Nodejs2024Docs"/>
    <w:p>
      <w:pPr>
        <w:pStyle w:val="Bibliography"/>
      </w:pPr>
      <w:r>
        <w:t xml:space="preserve">NODE.JS.</w:t>
      </w:r>
      <w:r>
        <w:t xml:space="preserve"> </w:t>
      </w:r>
      <w:r>
        <w:rPr>
          <w:b/>
          <w:bCs/>
        </w:rPr>
        <w:t xml:space="preserve">Streams, Pipelines and WebSocket support</w:t>
      </w:r>
      <w:r>
        <w:t xml:space="preserve">.</w:t>
      </w:r>
      <w:r>
        <w:t xml:space="preserve"> </w:t>
      </w:r>
      <w:hyperlink r:id="rId122">
        <w:r>
          <w:rPr>
            <w:rStyle w:val="Hyperlink"/>
          </w:rPr>
          <w:t xml:space="preserve">https://nodejs.org/api/stream.html</w:t>
        </w:r>
      </w:hyperlink>
      <w:r>
        <w:t xml:space="preserve">, 2024.</w:t>
      </w:r>
    </w:p>
    <w:bookmarkEnd w:id="123"/>
    <w:bookmarkStart w:id="125"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4">
        <w:r>
          <w:rPr>
            <w:rStyle w:val="Hyperlink"/>
          </w:rPr>
          <w:t xml:space="preserve">https://openai.com/index/instruction-following/</w:t>
        </w:r>
      </w:hyperlink>
      <w:r>
        <w:t xml:space="preserve">&gt;. Acesso em: 12 abr. 2025.</w:t>
      </w:r>
    </w:p>
    <w:bookmarkEnd w:id="125"/>
    <w:bookmarkStart w:id="127" w:name="ref-openai2023gpt4"/>
    <w:p>
      <w:pPr>
        <w:pStyle w:val="Bibliography"/>
      </w:pPr>
      <w:r>
        <w:t xml:space="preserve">OPENAI.</w:t>
      </w:r>
      <w:r>
        <w:t xml:space="preserve"> </w:t>
      </w:r>
      <w:r>
        <w:rPr>
          <w:b/>
          <w:bCs/>
        </w:rPr>
        <w:t xml:space="preserve">GPT-4 Research</w:t>
      </w:r>
      <w:r>
        <w:t xml:space="preserve">. [s.l.] OpenAI, a2023. Disponível em: &lt;</w:t>
      </w:r>
      <w:hyperlink r:id="rId126">
        <w:r>
          <w:rPr>
            <w:rStyle w:val="Hyperlink"/>
          </w:rPr>
          <w:t xml:space="preserve">https://openai.com/index/gpt-4-research/</w:t>
        </w:r>
      </w:hyperlink>
      <w:r>
        <w:t xml:space="preserve">&gt;.</w:t>
      </w:r>
    </w:p>
    <w:bookmarkEnd w:id="127"/>
    <w:bookmarkStart w:id="129"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8">
        <w:r>
          <w:rPr>
            <w:rStyle w:val="Hyperlink"/>
          </w:rPr>
          <w:t xml:space="preserve">https://openai.com/index/function-calling-and-other-api-updates/</w:t>
        </w:r>
      </w:hyperlink>
      <w:r>
        <w:t xml:space="preserve">&gt;. Acesso em: 12 abr. 2025b.</w:t>
      </w:r>
    </w:p>
    <w:bookmarkEnd w:id="129"/>
    <w:bookmarkStart w:id="131" w:name="ref-OpenAI2023"/>
    <w:p>
      <w:pPr>
        <w:pStyle w:val="Bibliography"/>
      </w:pPr>
      <w:r>
        <w:t xml:space="preserve">OPENAI.</w:t>
      </w:r>
      <w:r>
        <w:t xml:space="preserve"> </w:t>
      </w:r>
      <w:r>
        <w:rPr>
          <w:b/>
          <w:bCs/>
        </w:rPr>
        <w:t xml:space="preserve">ChatGPT plugins</w:t>
      </w:r>
      <w:r>
        <w:t xml:space="preserve">. OpenAI Product Blog, mar. c2023. Disponível em: &lt;</w:t>
      </w:r>
      <w:hyperlink r:id="rId130">
        <w:r>
          <w:rPr>
            <w:rStyle w:val="Hyperlink"/>
          </w:rPr>
          <w:t xml:space="preserve">https://openai.com/blog/chatgpt-plugins</w:t>
        </w:r>
      </w:hyperlink>
      <w:r>
        <w:t xml:space="preserve">&gt;</w:t>
      </w:r>
    </w:p>
    <w:bookmarkEnd w:id="131"/>
    <w:bookmarkStart w:id="133"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2">
        <w:r>
          <w:rPr>
            <w:rStyle w:val="Hyperlink"/>
          </w:rPr>
          <w:t xml:space="preserve">https://learn.openapis.org/docs/getting-started</w:t>
        </w:r>
      </w:hyperlink>
      <w:r>
        <w:t xml:space="preserve">&gt;</w:t>
      </w:r>
    </w:p>
    <w:bookmarkEnd w:id="133"/>
    <w:bookmarkStart w:id="135"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4">
        <w:r>
          <w:rPr>
            <w:rStyle w:val="Hyperlink"/>
          </w:rPr>
          <w:t xml:space="preserve">https://csrc.nist.gov/pubs/ai/100/2/e2023/final</w:t>
        </w:r>
      </w:hyperlink>
      <w:r>
        <w:t xml:space="preserve">&gt;.</w:t>
      </w:r>
    </w:p>
    <w:bookmarkEnd w:id="135"/>
    <w:bookmarkStart w:id="137" w:name="ref-RAPP201849"/>
    <w:p>
      <w:pPr>
        <w:pStyle w:val="Bibliography"/>
      </w:pPr>
      <w:r>
        <w:t xml:space="preserve">RAPP, A. et al.</w:t>
      </w:r>
      <w:r>
        <w:t xml:space="preserve"> </w:t>
      </w:r>
      <w:hyperlink r:id="rId136">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7"/>
    <w:bookmarkStart w:id="139" w:name="ref-ribeiro2020beyond"/>
    <w:p>
      <w:pPr>
        <w:pStyle w:val="Bibliography"/>
      </w:pPr>
      <w:r>
        <w:t xml:space="preserve">RIBEIRO, M. T. et al.</w:t>
      </w:r>
      <w:r>
        <w:t xml:space="preserve"> </w:t>
      </w:r>
      <w:hyperlink r:id="rId138">
        <w:r>
          <w:rPr>
            <w:rStyle w:val="Hyperlink"/>
          </w:rPr>
          <w:t xml:space="preserve">Beyond accuracy: Behavioral testing of NLP models with CheckList</w:t>
        </w:r>
      </w:hyperlink>
      <w:r>
        <w:t xml:space="preserve">.</w:t>
      </w:r>
      <w:r>
        <w:t xml:space="preserve"> </w:t>
      </w:r>
      <w:r>
        <w:rPr>
          <w:b/>
          <w:bCs/>
        </w:rPr>
        <w:t xml:space="preserve">arXiv preprint arXiv:2005.04118</w:t>
      </w:r>
      <w:r>
        <w:t xml:space="preserve">, 2020.</w:t>
      </w:r>
    </w:p>
    <w:bookmarkEnd w:id="139"/>
    <w:bookmarkStart w:id="141"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40">
        <w:r>
          <w:rPr>
            <w:rStyle w:val="Hyperlink"/>
          </w:rPr>
          <w:t xml:space="preserve">https://www.eversql.com/best-orm-for-node-js/</w:t>
        </w:r>
      </w:hyperlink>
      <w:r>
        <w:t xml:space="preserve">&gt;. Acesso em: 12 abr. 2025.</w:t>
      </w:r>
    </w:p>
    <w:bookmarkEnd w:id="141"/>
    <w:bookmarkStart w:id="143"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42">
        <w:r>
          <w:rPr>
            <w:rStyle w:val="Hyperlink"/>
          </w:rPr>
          <w:t xml:space="preserve">https://github.com/sequelize/sequelize</w:t>
        </w:r>
      </w:hyperlink>
      <w:r>
        <w:t xml:space="preserve">&gt;. Acesso em: 12 abr. 2025</w:t>
      </w:r>
    </w:p>
    <w:bookmarkEnd w:id="143"/>
    <w:bookmarkStart w:id="145" w:name="ref-Postman2023"/>
    <w:p>
      <w:pPr>
        <w:pStyle w:val="Bibliography"/>
      </w:pPr>
      <w:r>
        <w:t xml:space="preserve">THE POSTMAN TEAM.</w:t>
      </w:r>
      <w:r>
        <w:t xml:space="preserve"> </w:t>
      </w:r>
      <w:r>
        <w:rPr>
          <w:b/>
          <w:bCs/>
        </w:rPr>
        <w:t xml:space="preserve">What is OpenAPI?</w:t>
      </w:r>
      <w:r>
        <w:t xml:space="preserve"> Postman Blog, ago. 2023. Disponível em: &lt;</w:t>
      </w:r>
      <w:hyperlink r:id="rId144">
        <w:r>
          <w:rPr>
            <w:rStyle w:val="Hyperlink"/>
          </w:rPr>
          <w:t xml:space="preserve">https://blog.postman.com/what-is-openapi/</w:t>
        </w:r>
      </w:hyperlink>
      <w:r>
        <w:t xml:space="preserve">&gt;</w:t>
      </w:r>
    </w:p>
    <w:bookmarkEnd w:id="145"/>
    <w:bookmarkStart w:id="147"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6">
        <w:r>
          <w:rPr>
            <w:rStyle w:val="Hyperlink"/>
          </w:rPr>
          <w:t xml:space="preserve">https://arxiv.org/abs/2201.11903</w:t>
        </w:r>
      </w:hyperlink>
      <w:r>
        <w:t xml:space="preserve">&gt;</w:t>
      </w:r>
    </w:p>
    <w:bookmarkEnd w:id="147"/>
    <w:bookmarkStart w:id="149" w:name="ref-wu2023defending"/>
    <w:p>
      <w:pPr>
        <w:pStyle w:val="Bibliography"/>
      </w:pPr>
      <w:r>
        <w:t xml:space="preserve">WU, F. et al.</w:t>
      </w:r>
      <w:r>
        <w:t xml:space="preserve"> </w:t>
      </w:r>
      <w:hyperlink r:id="rId148">
        <w:r>
          <w:rPr>
            <w:rStyle w:val="Hyperlink"/>
          </w:rPr>
          <w:t xml:space="preserve">Defending chatgpt against jailbreak attack via self-reminder</w:t>
        </w:r>
      </w:hyperlink>
      <w:r>
        <w:t xml:space="preserve">. 2023.</w:t>
      </w:r>
    </w:p>
    <w:bookmarkEnd w:id="149"/>
    <w:bookmarkStart w:id="151"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50">
        <w:r>
          <w:rPr>
            <w:rStyle w:val="Hyperlink"/>
          </w:rPr>
          <w:t xml:space="preserve">https://arxiv.org/abs/2305.10601</w:t>
        </w:r>
      </w:hyperlink>
      <w:r>
        <w:t xml:space="preserve">&gt;</w:t>
      </w:r>
    </w:p>
    <w:bookmarkEnd w:id="151"/>
    <w:bookmarkStart w:id="152" w:name="ref-Zhu2025DyT"/>
    <w:p>
      <w:pPr>
        <w:pStyle w:val="Bibliography"/>
      </w:pPr>
      <w:r>
        <w:t xml:space="preserve">ZHU, J. et al.</w:t>
      </w:r>
      <w:r>
        <w:t xml:space="preserve"> </w:t>
      </w:r>
      <w:r>
        <w:rPr>
          <w:b/>
          <w:bCs/>
        </w:rPr>
        <w:t xml:space="preserve">Transformers without Normalization</w:t>
      </w:r>
      <w:r>
        <w:t xml:space="preserve">. Proceedings of the IEEE/CVF Conference on Computer Vision and Pattern Recognition (CVPR).</w:t>
      </w:r>
      <w:r>
        <w:t xml:space="preserve"> </w:t>
      </w:r>
      <w:r>
        <w:rPr>
          <w:b/>
          <w:bCs/>
        </w:rPr>
        <w:t xml:space="preserve">Anais</w:t>
      </w:r>
      <w:r>
        <w:t xml:space="preserve">...2025.</w:t>
      </w:r>
    </w:p>
    <w:bookmarkEnd w:id="152"/>
    <w:bookmarkEnd w:id="153"/>
    <w:bookmarkEnd w:id="154"/>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2024-2.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3"/>
  </w:num>
  <w:num w:numId="1003">
    <w:abstractNumId w:val="992"/>
  </w:num>
  <w:num w:numId="1004">
    <w:abstractNumId w:val="992"/>
  </w:num>
  <w:num w:numId="1005">
    <w:abstractNumId w:val="992"/>
  </w:num>
  <w:num w:numId="1006">
    <w:abstractNumId w:val="993"/>
  </w:num>
  <w:num w:numId="1007">
    <w:abstractNumId w:val="992"/>
  </w:num>
  <w:num w:numId="1008">
    <w:abstractNumId w:val="993"/>
  </w:num>
  <w:num w:numId="1009">
    <w:abstractNumId w:val="992"/>
  </w:num>
  <w:num w:numId="1010">
    <w:abstractNumId w:val="993"/>
  </w:num>
  <w:num w:numId="1011">
    <w:abstractNumId w:val="993"/>
  </w:num>
  <w:num w:numId="1012">
    <w:abstractNumId w:val="992"/>
  </w:num>
  <w:num w:numId="1013">
    <w:abstractNumId w:val="992"/>
  </w:num>
  <w:num w:numId="1014">
    <w:abstractNumId w:val="992"/>
  </w:num>
  <w:num w:numId="1015">
    <w:abstractNumId w:val="992"/>
  </w:num>
  <w:num w:numId="1016">
    <w:abstractNumId w:val="992"/>
  </w:num>
  <w:num w:numId="1017">
    <w:abstractNumId w:val="993"/>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69" Target="media/rId69.jpg" /><Relationship Type="http://schemas.openxmlformats.org/officeDocument/2006/relationships/image" Id="rId57" Target="media/rId57.jpg" /><Relationship Type="http://schemas.openxmlformats.org/officeDocument/2006/relationships/image" Id="rId37" Target="media/rId37.jpg" /><Relationship Type="http://schemas.openxmlformats.org/officeDocument/2006/relationships/hyperlink" Id="rId116" Target="https://api.semanticscholar.org/CorpusID:218539971" TargetMode="External" /><Relationship Type="http://schemas.openxmlformats.org/officeDocument/2006/relationships/hyperlink" Id="rId96" Target="https://api.semanticscholar.org/CorpusID:258259387" TargetMode="External" /><Relationship Type="http://schemas.openxmlformats.org/officeDocument/2006/relationships/hyperlink" Id="rId104" Target="https://arxiv.org/abs/1707.05015" TargetMode="External" /><Relationship Type="http://schemas.openxmlformats.org/officeDocument/2006/relationships/hyperlink" Id="rId138" Target="https://arxiv.org/abs/2005.04118" TargetMode="External" /><Relationship Type="http://schemas.openxmlformats.org/officeDocument/2006/relationships/hyperlink" Id="rId92" Target="https://arxiv.org/abs/2005.14165" TargetMode="External" /><Relationship Type="http://schemas.openxmlformats.org/officeDocument/2006/relationships/hyperlink" Id="rId146" Target="https://arxiv.org/abs/2201.11903" TargetMode="External" /><Relationship Type="http://schemas.openxmlformats.org/officeDocument/2006/relationships/hyperlink" Id="rId150" Target="https://arxiv.org/abs/2305.10601" TargetMode="External" /><Relationship Type="http://schemas.openxmlformats.org/officeDocument/2006/relationships/hyperlink" Id="rId144" Target="https://blog.postman.com/what-is-openapi/" TargetMode="External" /><Relationship Type="http://schemas.openxmlformats.org/officeDocument/2006/relationships/hyperlink" Id="rId134" Target="https://csrc.nist.gov/pubs/ai/100/2/e2023/final" TargetMode="External" /><Relationship Type="http://schemas.openxmlformats.org/officeDocument/2006/relationships/hyperlink" Id="rId90" Target="https://developers.redhat.com/blog/2024/10/25/building-agents-large-language-modelsllms-and-nodejs" TargetMode="External" /><Relationship Type="http://schemas.openxmlformats.org/officeDocument/2006/relationships/hyperlink" Id="rId136" Target="https://doi.org/10.1016/j.ijhcs.2018.07.005" TargetMode="External" /><Relationship Type="http://schemas.openxmlformats.org/officeDocument/2006/relationships/hyperlink" Id="rId114" Target="https://doi.org/10.2196/15360" TargetMode="External" /><Relationship Type="http://schemas.openxmlformats.org/officeDocument/2006/relationships/hyperlink" Id="rId112" Target="https://genai.owasp.org/llmrisk/llm01-prompt-injection" TargetMode="External" /><Relationship Type="http://schemas.openxmlformats.org/officeDocument/2006/relationships/hyperlink" Id="rId108" Target="https://github.com/IBM/ibm-generative-ai-node-sdk" TargetMode="External" /><Relationship Type="http://schemas.openxmlformats.org/officeDocument/2006/relationships/hyperlink" Id="rId142" Target="https://github.com/sequelize/sequelize" TargetMode="External" /><Relationship Type="http://schemas.openxmlformats.org/officeDocument/2006/relationships/hyperlink" Id="rId94" Target="https://hal.science/hal-04545073" TargetMode="External" /><Relationship Type="http://schemas.openxmlformats.org/officeDocument/2006/relationships/hyperlink" Id="rId102" Target="https://huggingface.co/docs/huggingface.js/" TargetMode="External" /><Relationship Type="http://schemas.openxmlformats.org/officeDocument/2006/relationships/hyperlink" Id="rId110" Target="https://journals.plos.org/plosone/article?id=10.1371/journal.pone.0314658" TargetMode="External" /><Relationship Type="http://schemas.openxmlformats.org/officeDocument/2006/relationships/hyperlink" Id="rId132" Target="https://learn.openapis.org/docs/getting-started" TargetMode="External" /><Relationship Type="http://schemas.openxmlformats.org/officeDocument/2006/relationships/hyperlink" Id="rId118" Target="https://modelcontextprotocol.io/introduction" TargetMode="External" /><Relationship Type="http://schemas.openxmlformats.org/officeDocument/2006/relationships/hyperlink" Id="rId120" Target="https://modelcontextprotocol.io/specification/2025-03-26/index" TargetMode="External" /><Relationship Type="http://schemas.openxmlformats.org/officeDocument/2006/relationships/hyperlink" Id="rId122" Target="https://nodejs.org/api/stream.html" TargetMode="External" /><Relationship Type="http://schemas.openxmlformats.org/officeDocument/2006/relationships/hyperlink" Id="rId130" Target="https://openai.com/blog/chatgpt-plugins" TargetMode="External" /><Relationship Type="http://schemas.openxmlformats.org/officeDocument/2006/relationships/hyperlink" Id="rId128" Target="https://openai.com/index/function-calling-and-other-api-updates/" TargetMode="External" /><Relationship Type="http://schemas.openxmlformats.org/officeDocument/2006/relationships/hyperlink" Id="rId126" Target="https://openai.com/index/gpt-4-research/" TargetMode="External" /><Relationship Type="http://schemas.openxmlformats.org/officeDocument/2006/relationships/hyperlink" Id="rId124" Target="https://openai.com/index/instruction-following/" TargetMode="External" /><Relationship Type="http://schemas.openxmlformats.org/officeDocument/2006/relationships/hyperlink" Id="rId85" Target="https://www.anthropic.com/news/100k-context-windows" TargetMode="External" /><Relationship Type="http://schemas.openxmlformats.org/officeDocument/2006/relationships/hyperlink" Id="rId87" Target="https://www.anthropic.com/news/model-context-protocol" TargetMode="External" /><Relationship Type="http://schemas.openxmlformats.org/officeDocument/2006/relationships/hyperlink" Id="rId100" Target="https://www.enterprisedb.com/blog/postgres-most-admired-database-in-stack-overflow-2023" TargetMode="External" /><Relationship Type="http://schemas.openxmlformats.org/officeDocument/2006/relationships/hyperlink" Id="rId98" Target="https://www.enterprisedb.com/news/enterprisedb-raises-bar-postgres-security-compliance" TargetMode="External" /><Relationship Type="http://schemas.openxmlformats.org/officeDocument/2006/relationships/hyperlink" Id="rId140" Target="https://www.eversql.com/best-orm-for-node-js/" TargetMode="External" /><Relationship Type="http://schemas.openxmlformats.org/officeDocument/2006/relationships/hyperlink" Id="rId106"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8"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6" Target="https://api.semanticscholar.org/CorpusID:218539971" TargetMode="External" /><Relationship Type="http://schemas.openxmlformats.org/officeDocument/2006/relationships/hyperlink" Id="rId96" Target="https://api.semanticscholar.org/CorpusID:258259387" TargetMode="External" /><Relationship Type="http://schemas.openxmlformats.org/officeDocument/2006/relationships/hyperlink" Id="rId104" Target="https://arxiv.org/abs/1707.05015" TargetMode="External" /><Relationship Type="http://schemas.openxmlformats.org/officeDocument/2006/relationships/hyperlink" Id="rId138" Target="https://arxiv.org/abs/2005.04118" TargetMode="External" /><Relationship Type="http://schemas.openxmlformats.org/officeDocument/2006/relationships/hyperlink" Id="rId92" Target="https://arxiv.org/abs/2005.14165" TargetMode="External" /><Relationship Type="http://schemas.openxmlformats.org/officeDocument/2006/relationships/hyperlink" Id="rId146" Target="https://arxiv.org/abs/2201.11903" TargetMode="External" /><Relationship Type="http://schemas.openxmlformats.org/officeDocument/2006/relationships/hyperlink" Id="rId150" Target="https://arxiv.org/abs/2305.10601" TargetMode="External" /><Relationship Type="http://schemas.openxmlformats.org/officeDocument/2006/relationships/hyperlink" Id="rId144" Target="https://blog.postman.com/what-is-openapi/" TargetMode="External" /><Relationship Type="http://schemas.openxmlformats.org/officeDocument/2006/relationships/hyperlink" Id="rId134" Target="https://csrc.nist.gov/pubs/ai/100/2/e2023/final" TargetMode="External" /><Relationship Type="http://schemas.openxmlformats.org/officeDocument/2006/relationships/hyperlink" Id="rId90" Target="https://developers.redhat.com/blog/2024/10/25/building-agents-large-language-modelsllms-and-nodejs" TargetMode="External" /><Relationship Type="http://schemas.openxmlformats.org/officeDocument/2006/relationships/hyperlink" Id="rId136" Target="https://doi.org/10.1016/j.ijhcs.2018.07.005" TargetMode="External" /><Relationship Type="http://schemas.openxmlformats.org/officeDocument/2006/relationships/hyperlink" Id="rId114" Target="https://doi.org/10.2196/15360" TargetMode="External" /><Relationship Type="http://schemas.openxmlformats.org/officeDocument/2006/relationships/hyperlink" Id="rId112" Target="https://genai.owasp.org/llmrisk/llm01-prompt-injection" TargetMode="External" /><Relationship Type="http://schemas.openxmlformats.org/officeDocument/2006/relationships/hyperlink" Id="rId108" Target="https://github.com/IBM/ibm-generative-ai-node-sdk" TargetMode="External" /><Relationship Type="http://schemas.openxmlformats.org/officeDocument/2006/relationships/hyperlink" Id="rId142" Target="https://github.com/sequelize/sequelize" TargetMode="External" /><Relationship Type="http://schemas.openxmlformats.org/officeDocument/2006/relationships/hyperlink" Id="rId94" Target="https://hal.science/hal-04545073" TargetMode="External" /><Relationship Type="http://schemas.openxmlformats.org/officeDocument/2006/relationships/hyperlink" Id="rId102" Target="https://huggingface.co/docs/huggingface.js/" TargetMode="External" /><Relationship Type="http://schemas.openxmlformats.org/officeDocument/2006/relationships/hyperlink" Id="rId110" Target="https://journals.plos.org/plosone/article?id=10.1371/journal.pone.0314658" TargetMode="External" /><Relationship Type="http://schemas.openxmlformats.org/officeDocument/2006/relationships/hyperlink" Id="rId132" Target="https://learn.openapis.org/docs/getting-started" TargetMode="External" /><Relationship Type="http://schemas.openxmlformats.org/officeDocument/2006/relationships/hyperlink" Id="rId118" Target="https://modelcontextprotocol.io/introduction" TargetMode="External" /><Relationship Type="http://schemas.openxmlformats.org/officeDocument/2006/relationships/hyperlink" Id="rId120" Target="https://modelcontextprotocol.io/specification/2025-03-26/index" TargetMode="External" /><Relationship Type="http://schemas.openxmlformats.org/officeDocument/2006/relationships/hyperlink" Id="rId122" Target="https://nodejs.org/api/stream.html" TargetMode="External" /><Relationship Type="http://schemas.openxmlformats.org/officeDocument/2006/relationships/hyperlink" Id="rId130" Target="https://openai.com/blog/chatgpt-plugins" TargetMode="External" /><Relationship Type="http://schemas.openxmlformats.org/officeDocument/2006/relationships/hyperlink" Id="rId128" Target="https://openai.com/index/function-calling-and-other-api-updates/" TargetMode="External" /><Relationship Type="http://schemas.openxmlformats.org/officeDocument/2006/relationships/hyperlink" Id="rId126" Target="https://openai.com/index/gpt-4-research/" TargetMode="External" /><Relationship Type="http://schemas.openxmlformats.org/officeDocument/2006/relationships/hyperlink" Id="rId124" Target="https://openai.com/index/instruction-following/" TargetMode="External" /><Relationship Type="http://schemas.openxmlformats.org/officeDocument/2006/relationships/hyperlink" Id="rId85" Target="https://www.anthropic.com/news/100k-context-windows" TargetMode="External" /><Relationship Type="http://schemas.openxmlformats.org/officeDocument/2006/relationships/hyperlink" Id="rId87" Target="https://www.anthropic.com/news/model-context-protocol" TargetMode="External" /><Relationship Type="http://schemas.openxmlformats.org/officeDocument/2006/relationships/hyperlink" Id="rId100" Target="https://www.enterprisedb.com/blog/postgres-most-admired-database-in-stack-overflow-2023" TargetMode="External" /><Relationship Type="http://schemas.openxmlformats.org/officeDocument/2006/relationships/hyperlink" Id="rId98" Target="https://www.enterprisedb.com/news/enterprisedb-raises-bar-postgres-security-compliance" TargetMode="External" /><Relationship Type="http://schemas.openxmlformats.org/officeDocument/2006/relationships/hyperlink" Id="rId140" Target="https://www.eversql.com/best-orm-for-node-js/" TargetMode="External" /><Relationship Type="http://schemas.openxmlformats.org/officeDocument/2006/relationships/hyperlink" Id="rId106"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8"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CONVERSACIONAL PARA INTERAÇÃO APRIMORADA EM SISTEMAS</dc:title>
  <dc:creator/>
  <cp:keywords/>
  <dcterms:created xsi:type="dcterms:W3CDTF">2025-04-15T02:43:03Z</dcterms:created>
  <dcterms:modified xsi:type="dcterms:W3CDTF">2025-04-15T02:43:03Z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