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74.jpg" ContentType="image/jpeg"/>
  <Override PartName="/word/media/rId39.jpg" ContentType="image/jpeg"/>
  <Override PartName="/word/media/rId33.jpg" ContentType="image/jpeg"/>
  <Override PartName="/word/media/rId42.jpg" ContentType="image/jpeg"/>
  <Override PartName="/word/media/rId62.jpg" ContentType="image/jpeg"/>
  <Override PartName="/word/media/rId4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ESTUDO COMPARATIVO DE ESTRATÉGIAS DE INTEGRAÇÃO PARA AGENTES CONVERSACIONAIS BASEADOS EM IA EM SOLUÇÕES WEB</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 (nota 4.5/5)</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comparativo de abordagens para integração de agentes conversacionais baseados em inteligência artificial a soluções</w:t>
      </w:r>
      <w:r>
        <w:t xml:space="preserve"> </w:t>
      </w:r>
      <w:r>
        <w:rPr>
          <w:i/>
          <w:iCs/>
        </w:rPr>
        <w:t xml:space="preserve">web</w:t>
      </w:r>
      <w:r>
        <w:t xml:space="preserve">. São investigadas três estratégias principais: integração via plugin ORM, integração via especificação OpenAPI com o protocolo</w:t>
      </w:r>
      <w:r>
        <w:t xml:space="preserve"> </w:t>
      </w:r>
      <w:r>
        <w:rPr>
          <w:i/>
          <w:iCs/>
        </w:rPr>
        <w:t xml:space="preserve">Model Context Protocol</w:t>
      </w:r>
      <w:r>
        <w:t xml:space="preserve"> </w:t>
      </w:r>
      <w:r>
        <w:t xml:space="preserve">(MCP) e conexão direta com banco de dados. Para garantir uma avaliação justa e reprodutível, foi desenvolvida uma interface de usuário padronizada e definidos critérios objetivos de desempenho, segurança, facilidade de implementação e experiência do usuário. A metodologia inclui revisão sistemática da literatura, fundamentada em referências acadêmicas, guias de segurança (como NIST e OWASP), relatórios de mercado (IBM, Red Hat), documentações oficiais de provedores de modelos de linguagem (OpenAI, Anthropic) e padrões emergentes de integração (como o MCP). O desenvolvimento abrange provas de conceito para cada abordagem e aplicação de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O estudo discute os desafios, vantagens e limitações de cada alternativa, fornecendo uma análise fundamentada para orientar a escolha da melhor solução conforme o contexto de aplicação. Os resultados visam contribuir para o avanço da integração segura e eficiente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três estratégias distintas para integrar agentes conversacionais baseados em IA a sistemas web: integração via plugins ORM, que utilizam camadas de abstração para acesso simplificado aos dados; integração por meio de APIs seguindo a especificação OpenAPI com o protocolo emergente MCP (Model Context Protocol), focado em interfaces padronizadas; e conexão direta com banco de dados, permitindo interações sem intermediários adicionais. Essas abordagens serão avaliadas comparativamente, destacando suas particularidades quanto a desempenho, segurança, facilidade de implementação e experiência do usuário.</w:t>
      </w:r>
    </w:p>
    <w:p>
      <w:pPr>
        <w:pStyle w:val="BodyText"/>
      </w:pPr>
      <w:r>
        <w:t xml:space="preserve">Dessa forma, 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87" w:name="procedimento-experimental"/>
    <w:p>
      <w:pPr>
        <w:pStyle w:val="Ttulo1"/>
      </w:pPr>
      <w:r>
        <w:t xml:space="preserve">2 PROCEDIMENTO EXPERIMENTAL</w:t>
      </w:r>
    </w:p>
    <w:p>
      <w:pPr>
        <w:pStyle w:val="FirstParagraph"/>
      </w:pPr>
      <w:r>
        <w:t xml:space="preserve">Este estudo adota uma abordagem experimental estruturada em etapas sequenciais para investigar comparativamente as três estratégias de integração mencionadas anteriormente: integração via plugins ORM, integração por meio de APIs seguindo a especificação OpenAPI com o protocolo MCP, e conexão direta com banco de dados. Cada abordagem será examinada com base em provas de conceito práticas, desenvolvidas para validar sua viabilidade técnica e avaliar objetivamente aspectos funcionais e não-funcionais.</w:t>
      </w:r>
    </w:p>
    <w:p>
      <w:pPr>
        <w:pStyle w:val="BodyText"/>
      </w:pPr>
      <w:r>
        <w:t xml:space="preserve">Inicialmente, será conduzida uma revisão sistemática da literatura, consolidando conhecimentos científicos sobre cada abordagem e embasando teoricamente a fase experimental. Na sequência, cada estratégia será implementada e testada por meio de provas de conceito específicas, garantindo a padronização das interfaces e condições de avaliação.</w:t>
      </w:r>
    </w:p>
    <w:p>
      <w:pPr>
        <w:pStyle w:val="BodyText"/>
      </w:pPr>
      <w:r>
        <w:t xml:space="preserve">Os critérios de avaliação definidos incluem desempenho, segurança, facilidade de implementação, manutenibilidade e experiência do usuário. Para assegurar resultados objetivos e comparáveis,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a cada método de integração e facilitando a tomada de decisão quanto à abordagem mais adequada para diferentes contextos de aplicação.</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soluções</w:t>
      </w:r>
      <w:r>
        <w:t xml:space="preserve"> </w:t>
      </w:r>
      <w:r>
        <w:rPr>
          <w:i/>
          <w:iCs/>
        </w:rPr>
        <w:t xml:space="preserve">web</w:t>
      </w:r>
      <w:r>
        <w:t xml:space="preserve">, utilizando ferramentas específicas para cada uma:</w:t>
      </w:r>
    </w:p>
    <w:p>
      <w:pPr>
        <w:numPr>
          <w:ilvl w:val="0"/>
          <w:numId w:val="1015"/>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w:t>
      </w:r>
      <w:r>
        <w:t xml:space="preserve"> </w:t>
      </w:r>
      <w:r>
        <w:rPr>
          <w:i/>
          <w:iCs/>
        </w:rPr>
        <w:t xml:space="preserve">Stack Overflow Developer Survey</w:t>
      </w:r>
      <w:r>
        <w:t xml:space="preserve">,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5"/>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w:t>
      </w:r>
      <w:r>
        <w:t xml:space="preserve"> </w:t>
      </w:r>
      <w:r>
        <w:rPr>
          <w:i/>
          <w:iCs/>
        </w:rPr>
        <w:t xml:space="preserve">SQL injection</w:t>
      </w:r>
      <w:r>
        <w:t xml:space="preserve"> </w:t>
      </w:r>
      <w:r>
        <w:t xml:space="preserve">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5"/>
        </w:numPr>
      </w:pPr>
      <w:r>
        <w:rPr>
          <w:b/>
          <w:bCs/>
        </w:rPr>
        <w:t xml:space="preserve">OpenAPI para Integração com Swagger:</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padrão comum para avaliar todas as abordagens de integração. Essa padronização viabiliza uma comparação justa e objetiva entre as implementações,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React.js e TypeScript. A interface foi projetada de forma minimalista, visando uma experiência consistente e objetiva, independentemente da abordagem de integração utilizada.</w:t>
      </w:r>
    </w:p>
    <w:p>
      <w:pPr>
        <w:pStyle w:val="CaptionedFigure"/>
      </w:pPr>
      <w:r>
        <w:drawing>
          <wp:inline>
            <wp:extent cx="5753100" cy="3234807"/>
            <wp:effectExtent b="0" l="0" r="0" t="0"/>
            <wp:docPr descr="Interface do Usuário" title="" id="34" name="Picture"/>
            <a:graphic>
              <a:graphicData uri="http://schemas.openxmlformats.org/drawingml/2006/picture">
                <pic:pic>
                  <pic:nvPicPr>
                    <pic:cNvPr descr="images/metodos/user-interface.jpg" id="35" name="Picture"/>
                    <pic:cNvPicPr>
                      <a:picLocks noChangeArrowheads="1" noChangeAspect="1"/>
                    </pic:cNvPicPr>
                  </pic:nvPicPr>
                  <pic:blipFill>
                    <a:blip r:embed="rId33"/>
                    <a:stretch>
                      <a:fillRect/>
                    </a:stretch>
                  </pic:blipFill>
                  <pic:spPr bwMode="auto">
                    <a:xfrm>
                      <a:off x="0" y="0"/>
                      <a:ext cx="5753100" cy="3234807"/>
                    </a:xfrm>
                    <a:prstGeom prst="rect">
                      <a:avLst/>
                    </a:prstGeom>
                    <a:noFill/>
                    <a:ln w="9525">
                      <a:noFill/>
                      <a:headEnd/>
                      <a:tailEnd/>
                    </a:ln>
                  </pic:spPr>
                </pic:pic>
              </a:graphicData>
            </a:graphic>
          </wp:inline>
        </w:drawing>
      </w:r>
    </w:p>
    <w:p>
      <w:pPr>
        <w:pStyle w:val="ImageCaption"/>
      </w:pPr>
      <w:r>
        <w:t xml:space="preserve">Interface do Usuário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86" w:name="desenvolvimento"/>
    <w:p>
      <w:pPr>
        <w:pStyle w:val="Ttulo2"/>
      </w:pPr>
      <w:r>
        <w:t xml:space="preserve">3. DESENVOLVIMENTO</w:t>
      </w:r>
    </w:p>
    <w:bookmarkStart w:id="61" w:name="integração-via-plugin-orm"/>
    <w:p>
      <w:pPr>
        <w:pStyle w:val="Ttulo3"/>
      </w:pPr>
      <w:r>
        <w:t xml:space="preserve">3.1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51" w:name="arquitetura-da-solução"/>
    <w:p>
      <w:pPr>
        <w:pStyle w:val="Ttulo4"/>
      </w:pPr>
      <w:r>
        <w:t xml:space="preserve">3.1.1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49" name="Picture"/>
            <a:graphic>
              <a:graphicData uri="http://schemas.openxmlformats.org/drawingml/2006/picture">
                <pic:pic>
                  <pic:nvPicPr>
                    <pic:cNvPr descr="images/orm/orm-diagram-approach.jpg" id="50" name="Picture"/>
                    <pic:cNvPicPr>
                      <a:picLocks noChangeArrowheads="1" noChangeAspect="1"/>
                    </pic:cNvPicPr>
                  </pic:nvPicPr>
                  <pic:blipFill>
                    <a:blip r:embed="rId48"/>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51"/>
    <w:bookmarkStart w:id="52" w:name="componentes-de-segurança"/>
    <w:p>
      <w:pPr>
        <w:pStyle w:val="Ttulo4"/>
      </w:pPr>
      <w:r>
        <w:t xml:space="preserve">3.1.2 Componentes de Segurança</w:t>
      </w:r>
    </w:p>
    <w:p>
      <w:pPr>
        <w:pStyle w:val="FirstParagraph"/>
      </w:pPr>
      <w:r>
        <w:t xml:space="preserve">A implementação inclui camadas de segurança essenciais:</w:t>
      </w:r>
    </w:p>
    <w:p>
      <w:pPr>
        <w:pStyle w:val="Compact"/>
        <w:numPr>
          <w:ilvl w:val="0"/>
          <w:numId w:val="1017"/>
        </w:numPr>
      </w:pPr>
      <w:r>
        <w:t xml:space="preserve">Validação automática de tipos pelo ORM</w:t>
      </w:r>
    </w:p>
    <w:p>
      <w:pPr>
        <w:pStyle w:val="Compact"/>
        <w:numPr>
          <w:ilvl w:val="0"/>
          <w:numId w:val="1017"/>
        </w:numPr>
      </w:pPr>
      <w:r>
        <w:t xml:space="preserve">Prevenção de</w:t>
      </w:r>
      <w:r>
        <w:t xml:space="preserve"> </w:t>
      </w:r>
      <w:r>
        <w:rPr>
          <w:i/>
          <w:iCs/>
        </w:rPr>
        <w:t xml:space="preserve">SQL injection</w:t>
      </w:r>
    </w:p>
    <w:p>
      <w:pPr>
        <w:pStyle w:val="Compact"/>
        <w:numPr>
          <w:ilvl w:val="0"/>
          <w:numId w:val="1017"/>
        </w:numPr>
      </w:pPr>
      <w:r>
        <w:t xml:space="preserve">Controle de acesso em nível de modelo</w:t>
      </w:r>
    </w:p>
    <w:p>
      <w:pPr>
        <w:pStyle w:val="Compact"/>
        <w:numPr>
          <w:ilvl w:val="0"/>
          <w:numId w:val="1017"/>
        </w:numPr>
      </w:pPr>
      <w:r>
        <w:t xml:space="preserve">Sanitização de dados de entrada</w:t>
      </w:r>
    </w:p>
    <w:p>
      <w:pPr>
        <w:pStyle w:val="Compact"/>
        <w:numPr>
          <w:ilvl w:val="0"/>
          <w:numId w:val="1017"/>
        </w:numPr>
      </w:pPr>
      <w:r>
        <w:t xml:space="preserve">Validação de permissões de usuário</w:t>
      </w:r>
    </w:p>
    <w:bookmarkEnd w:id="52"/>
    <w:bookmarkStart w:id="53" w:name="estrutura-de-metadados"/>
    <w:p>
      <w:pPr>
        <w:pStyle w:val="Ttulo4"/>
      </w:pPr>
      <w:r>
        <w:t xml:space="preserve">3.1.3 Estrutura de Metadados</w:t>
      </w:r>
    </w:p>
    <w:p>
      <w:pPr>
        <w:pStyle w:val="FirstParagraph"/>
      </w:pPr>
      <w:r>
        <w:t xml:space="preserve">A configuração do sistema é gerenciada através dos modelos do ORM:</w:t>
      </w:r>
    </w:p>
    <w:p>
      <w:pPr>
        <w:pStyle w:val="Compact"/>
        <w:numPr>
          <w:ilvl w:val="0"/>
          <w:numId w:val="1018"/>
        </w:numPr>
      </w:pPr>
      <w:r>
        <w:t xml:space="preserve">Definições de modelos e relacionamentos</w:t>
      </w:r>
    </w:p>
    <w:p>
      <w:pPr>
        <w:pStyle w:val="Compact"/>
        <w:numPr>
          <w:ilvl w:val="0"/>
          <w:numId w:val="1018"/>
        </w:numPr>
      </w:pPr>
      <w:r>
        <w:t xml:space="preserve">Validações e restrições de campo</w:t>
      </w:r>
    </w:p>
    <w:p>
      <w:pPr>
        <w:pStyle w:val="Compact"/>
        <w:numPr>
          <w:ilvl w:val="0"/>
          <w:numId w:val="1018"/>
        </w:numPr>
      </w:pPr>
      <w:r>
        <w:t xml:space="preserve">Hooks e middlewares</w:t>
      </w:r>
    </w:p>
    <w:p>
      <w:pPr>
        <w:pStyle w:val="Compact"/>
        <w:numPr>
          <w:ilvl w:val="0"/>
          <w:numId w:val="1018"/>
        </w:numPr>
      </w:pPr>
      <w:r>
        <w:t xml:space="preserve">Configurações de cache</w:t>
      </w:r>
    </w:p>
    <w:bookmarkEnd w:id="53"/>
    <w:bookmarkStart w:id="54" w:name="implementação-da-prova-de-conceito"/>
    <w:p>
      <w:pPr>
        <w:pStyle w:val="Ttulo4"/>
      </w:pPr>
      <w:r>
        <w:t xml:space="preserve">3.1.4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19"/>
        </w:numPr>
      </w:pPr>
      <w:r>
        <w:t xml:space="preserve">Backend: Node.js</w:t>
      </w:r>
    </w:p>
    <w:p>
      <w:pPr>
        <w:pStyle w:val="Compact"/>
        <w:numPr>
          <w:ilvl w:val="0"/>
          <w:numId w:val="1019"/>
        </w:numPr>
      </w:pPr>
      <w:r>
        <w:t xml:space="preserve">LLM: GPT-3 via API OpenAI</w:t>
      </w:r>
    </w:p>
    <w:p>
      <w:pPr>
        <w:pStyle w:val="Compact"/>
        <w:numPr>
          <w:ilvl w:val="0"/>
          <w:numId w:val="1019"/>
        </w:numPr>
      </w:pPr>
      <w:r>
        <w:t xml:space="preserve">ORM: Sequelize</w:t>
      </w:r>
    </w:p>
    <w:p>
      <w:pPr>
        <w:pStyle w:val="Compact"/>
        <w:numPr>
          <w:ilvl w:val="0"/>
          <w:numId w:val="1019"/>
        </w:numPr>
      </w:pPr>
      <w:r>
        <w:t xml:space="preserve">Banco de Dados: PostgreSQL</w:t>
      </w:r>
    </w:p>
    <w:bookmarkEnd w:id="54"/>
    <w:bookmarkStart w:id="55" w:name="desenvolvimento-do-plugin"/>
    <w:p>
      <w:pPr>
        <w:pStyle w:val="Ttulo4"/>
      </w:pPr>
      <w:r>
        <w:t xml:space="preserve">3.1.5 Desenvolvimento do Plugin</w:t>
      </w:r>
    </w:p>
    <w:p>
      <w:pPr>
        <w:pStyle w:val="FirstParagraph"/>
      </w:pPr>
      <w:r>
        <w:t xml:space="preserve">O plugin ORM implementa:</w:t>
      </w:r>
    </w:p>
    <w:p>
      <w:pPr>
        <w:pStyle w:val="Compact"/>
        <w:numPr>
          <w:ilvl w:val="0"/>
          <w:numId w:val="1020"/>
        </w:numPr>
      </w:pPr>
      <w:r>
        <w:t xml:space="preserve">Interface de comunicação com o LLM</w:t>
      </w:r>
    </w:p>
    <w:p>
      <w:pPr>
        <w:pStyle w:val="Compact"/>
        <w:numPr>
          <w:ilvl w:val="0"/>
          <w:numId w:val="1020"/>
        </w:numPr>
      </w:pPr>
      <w:r>
        <w:t xml:space="preserve">Interpretação de intenções para queries</w:t>
      </w:r>
    </w:p>
    <w:p>
      <w:pPr>
        <w:pStyle w:val="Compact"/>
        <w:numPr>
          <w:ilvl w:val="0"/>
          <w:numId w:val="1020"/>
        </w:numPr>
      </w:pPr>
      <w:r>
        <w:t xml:space="preserve">Gerenciamento de transações</w:t>
      </w:r>
    </w:p>
    <w:p>
      <w:pPr>
        <w:pStyle w:val="Compact"/>
        <w:numPr>
          <w:ilvl w:val="0"/>
          <w:numId w:val="1020"/>
        </w:numPr>
      </w:pPr>
      <w:r>
        <w:t xml:space="preserve">Sistema de cache</w:t>
      </w:r>
    </w:p>
    <w:p>
      <w:pPr>
        <w:pStyle w:val="Compact"/>
        <w:numPr>
          <w:ilvl w:val="0"/>
          <w:numId w:val="1020"/>
        </w:numPr>
      </w:pPr>
      <w:r>
        <w:t xml:space="preserve">Logging e monitoramento</w:t>
      </w:r>
    </w:p>
    <w:bookmarkEnd w:id="55"/>
    <w:bookmarkStart w:id="56" w:name="detalhes-técnicos"/>
    <w:p>
      <w:pPr>
        <w:pStyle w:val="Ttulo4"/>
      </w:pPr>
      <w:r>
        <w:t xml:space="preserve">3.1.6 Detalhes Técnicos</w:t>
      </w:r>
    </w:p>
    <w:p>
      <w:pPr>
        <w:pStyle w:val="FirstParagraph"/>
      </w:pPr>
      <w:r>
        <w:t xml:space="preserve">A implementação técnica foca em três aspectos principais:</w:t>
      </w:r>
    </w:p>
    <w:bookmarkEnd w:id="56"/>
    <w:bookmarkStart w:id="57" w:name="integração-com-llm"/>
    <w:p>
      <w:pPr>
        <w:pStyle w:val="Ttulo4"/>
      </w:pPr>
      <w:r>
        <w:t xml:space="preserve">3.1.7 Integração com LLM</w:t>
      </w:r>
    </w:p>
    <w:p>
      <w:pPr>
        <w:pStyle w:val="FirstParagraph"/>
      </w:pPr>
      <w:r>
        <w:t xml:space="preserve">O sistema utiliza técnicas avançadas de</w:t>
      </w:r>
      <w:r>
        <w:t xml:space="preserve"> </w:t>
      </w:r>
      <w:r>
        <w:rPr>
          <w:i/>
          <w:iCs/>
        </w:rPr>
        <w:t xml:space="preserve">prompt engineering</w:t>
      </w:r>
      <w:r>
        <w:t xml:space="preserve"> </w:t>
      </w:r>
      <w:r>
        <w:t xml:space="preserve">para:</w:t>
      </w:r>
    </w:p>
    <w:p>
      <w:pPr>
        <w:pStyle w:val="Compact"/>
        <w:numPr>
          <w:ilvl w:val="0"/>
          <w:numId w:val="1021"/>
        </w:numPr>
      </w:pPr>
      <w:r>
        <w:t xml:space="preserve">Interpretação de modelos do ORM</w:t>
      </w:r>
    </w:p>
    <w:p>
      <w:pPr>
        <w:pStyle w:val="Compact"/>
        <w:numPr>
          <w:ilvl w:val="0"/>
          <w:numId w:val="1021"/>
        </w:numPr>
      </w:pPr>
      <w:r>
        <w:t xml:space="preserve">Geração de queries complexas</w:t>
      </w:r>
    </w:p>
    <w:p>
      <w:pPr>
        <w:pStyle w:val="Compact"/>
        <w:numPr>
          <w:ilvl w:val="0"/>
          <w:numId w:val="1021"/>
        </w:numPr>
      </w:pPr>
      <w:r>
        <w:t xml:space="preserve">Otimização de consultas</w:t>
      </w:r>
    </w:p>
    <w:p>
      <w:pPr>
        <w:pStyle w:val="Compact"/>
        <w:numPr>
          <w:ilvl w:val="0"/>
          <w:numId w:val="1021"/>
        </w:numPr>
      </w:pPr>
      <w:r>
        <w:t xml:space="preserve">Gerenciamento de relacionamentos</w:t>
      </w:r>
    </w:p>
    <w:bookmarkEnd w:id="57"/>
    <w:bookmarkStart w:id="58" w:name="tratamento-de-erros"/>
    <w:p>
      <w:pPr>
        <w:pStyle w:val="Ttulo4"/>
      </w:pPr>
      <w:r>
        <w:t xml:space="preserve">3.1.8 Tratamento de Erros</w:t>
      </w:r>
    </w:p>
    <w:p>
      <w:pPr>
        <w:pStyle w:val="FirstParagraph"/>
      </w:pPr>
      <w:r>
        <w:t xml:space="preserve">O sistema implementa estratégias robustas para:</w:t>
      </w:r>
    </w:p>
    <w:p>
      <w:pPr>
        <w:pStyle w:val="Compact"/>
        <w:numPr>
          <w:ilvl w:val="0"/>
          <w:numId w:val="1022"/>
        </w:numPr>
      </w:pPr>
      <w:r>
        <w:t xml:space="preserve">Validação de tipos</w:t>
      </w:r>
    </w:p>
    <w:p>
      <w:pPr>
        <w:pStyle w:val="Compact"/>
        <w:numPr>
          <w:ilvl w:val="0"/>
          <w:numId w:val="1022"/>
        </w:numPr>
      </w:pPr>
      <w:r>
        <w:t xml:space="preserve">Erros de constraint</w:t>
      </w:r>
    </w:p>
    <w:p>
      <w:pPr>
        <w:pStyle w:val="Compact"/>
        <w:numPr>
          <w:ilvl w:val="0"/>
          <w:numId w:val="1022"/>
        </w:numPr>
      </w:pPr>
      <w:r>
        <w:t xml:space="preserve">Timeout de transações</w:t>
      </w:r>
    </w:p>
    <w:p>
      <w:pPr>
        <w:pStyle w:val="Compact"/>
        <w:numPr>
          <w:ilvl w:val="0"/>
          <w:numId w:val="1022"/>
        </w:numPr>
      </w:pPr>
      <w:r>
        <w:t xml:space="preserve">Conflitos de concorrência</w:t>
      </w:r>
    </w:p>
    <w:bookmarkEnd w:id="58"/>
    <w:bookmarkStart w:id="59" w:name="avaliação-e-métricas"/>
    <w:p>
      <w:pPr>
        <w:pStyle w:val="Ttulo4"/>
      </w:pPr>
      <w:r>
        <w:t xml:space="preserve">3.1.9 Avaliação e Métricas</w:t>
      </w:r>
    </w:p>
    <w:p>
      <w:pPr>
        <w:pStyle w:val="FirstParagraph"/>
      </w:pPr>
      <w:r>
        <w:t xml:space="preserve">Esta abordagem foi avaliada considerando os seguintes aspectos:</w:t>
      </w:r>
    </w:p>
    <w:p>
      <w:pPr>
        <w:pStyle w:val="Compact"/>
        <w:numPr>
          <w:ilvl w:val="0"/>
          <w:numId w:val="1023"/>
        </w:numPr>
      </w:pPr>
      <w:r>
        <w:t xml:space="preserve">Performance</w:t>
      </w:r>
    </w:p>
    <w:p>
      <w:pPr>
        <w:pStyle w:val="Compact"/>
        <w:numPr>
          <w:ilvl w:val="0"/>
          <w:numId w:val="1023"/>
        </w:numPr>
      </w:pPr>
      <w:r>
        <w:t xml:space="preserve">Segurança</w:t>
      </w:r>
    </w:p>
    <w:p>
      <w:pPr>
        <w:pStyle w:val="Compact"/>
        <w:numPr>
          <w:ilvl w:val="0"/>
          <w:numId w:val="1023"/>
        </w:numPr>
      </w:pPr>
      <w:r>
        <w:t xml:space="preserve">Custos Operacionais</w:t>
      </w:r>
    </w:p>
    <w:bookmarkEnd w:id="59"/>
    <w:bookmarkStart w:id="60" w:name="considerações-práticas"/>
    <w:p>
      <w:pPr>
        <w:pStyle w:val="Ttulo4"/>
      </w:pPr>
      <w:r>
        <w:t xml:space="preserve">3.1.10 Considerações Práticas</w:t>
      </w:r>
    </w:p>
    <w:p>
      <w:pPr>
        <w:pStyle w:val="FirstParagraph"/>
      </w:pPr>
      <w:r>
        <w:t xml:space="preserve">A implementação revelou diversos aspectos práticos importantes:</w:t>
      </w:r>
    </w:p>
    <w:p>
      <w:pPr>
        <w:pStyle w:val="Compact"/>
        <w:numPr>
          <w:ilvl w:val="0"/>
          <w:numId w:val="1024"/>
        </w:numPr>
      </w:pPr>
      <w:r>
        <w:t xml:space="preserve">Desafios</w:t>
      </w:r>
    </w:p>
    <w:p>
      <w:pPr>
        <w:pStyle w:val="Compact"/>
        <w:numPr>
          <w:ilvl w:val="0"/>
          <w:numId w:val="1024"/>
        </w:numPr>
      </w:pPr>
      <w:r>
        <w:t xml:space="preserve">Infraestrutura</w:t>
      </w:r>
    </w:p>
    <w:p>
      <w:pPr>
        <w:pStyle w:val="Compact"/>
        <w:numPr>
          <w:ilvl w:val="0"/>
          <w:numId w:val="1024"/>
        </w:numPr>
      </w:pPr>
      <w:r>
        <w:t xml:space="preserve">Manutenção</w:t>
      </w:r>
    </w:p>
    <w:bookmarkEnd w:id="60"/>
    <w:bookmarkEnd w:id="61"/>
    <w:bookmarkStart w:id="73" w:name="integração-openapi-mcp"/>
    <w:p>
      <w:pPr>
        <w:pStyle w:val="Ttulo3"/>
      </w:pPr>
      <w:r>
        <w:t xml:space="preserve">3.2 Integração OpenAPI-MCP</w:t>
      </w:r>
    </w:p>
    <w:p>
      <w:pPr>
        <w:pStyle w:val="FirstParagraph"/>
      </w:pPr>
      <w:r>
        <w:t xml:space="preserve">A terceira abordagem implementa uma solução unificada que combina a especificação OpenAPI com o</w:t>
      </w:r>
      <w:r>
        <w:t xml:space="preserve"> </w:t>
      </w:r>
      <w:r>
        <w:rPr>
          <w:i/>
          <w:iCs/>
        </w:rPr>
        <w:t xml:space="preserve">Model Context Protocol (MCP)</w:t>
      </w:r>
      <w:r>
        <w:t xml:space="preserve">. Esta seção detalha a arquitetura, implementação e considerações práticas desta solução integrada.</w:t>
      </w:r>
    </w:p>
    <w:bookmarkStart w:id="65" w:name="arquitetura-da-solução-1"/>
    <w:p>
      <w:pPr>
        <w:pStyle w:val="Ttulo4"/>
      </w:pPr>
      <w:r>
        <w:t xml:space="preserve">3.2.1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63" name="Picture"/>
            <a:graphic>
              <a:graphicData uri="http://schemas.openxmlformats.org/drawingml/2006/picture">
                <pic:pic>
                  <pic:nvPicPr>
                    <pic:cNvPr descr="images/openapi-mcp/openapi-mcp-diagram-approach.jpg" id="64" name="Picture"/>
                    <pic:cNvPicPr>
                      <a:picLocks noChangeArrowheads="1" noChangeAspect="1"/>
                    </pic:cNvPicPr>
                  </pic:nvPicPr>
                  <pic:blipFill>
                    <a:blip r:embed="rId62"/>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numPr>
          <w:ilvl w:val="0"/>
          <w:numId w:val="1025"/>
        </w:numPr>
      </w:pPr>
      <w:r>
        <w:rPr>
          <w:b/>
          <w:bCs/>
        </w:rPr>
        <w:t xml:space="preserve">Camada de Definição API</w:t>
      </w:r>
    </w:p>
    <w:p>
      <w:pPr>
        <w:pStyle w:val="Compact"/>
        <w:numPr>
          <w:ilvl w:val="1"/>
          <w:numId w:val="1026"/>
        </w:numPr>
      </w:pPr>
      <w:r>
        <w:t xml:space="preserve">Especificações OpenAPI dos sistemas alvo</w:t>
      </w:r>
    </w:p>
    <w:p>
      <w:pPr>
        <w:pStyle w:val="Compact"/>
        <w:numPr>
          <w:ilvl w:val="1"/>
          <w:numId w:val="1026"/>
        </w:numPr>
      </w:pPr>
      <w:r>
        <w:t xml:space="preserve">Definições de endpoints e operações</w:t>
      </w:r>
    </w:p>
    <w:p>
      <w:pPr>
        <w:pStyle w:val="Compact"/>
        <w:numPr>
          <w:ilvl w:val="1"/>
          <w:numId w:val="1026"/>
        </w:numPr>
      </w:pPr>
      <w:r>
        <w:t xml:space="preserve">Esquemas de dados e validação</w:t>
      </w:r>
    </w:p>
    <w:p>
      <w:pPr>
        <w:pStyle w:val="Compact"/>
        <w:numPr>
          <w:ilvl w:val="1"/>
          <w:numId w:val="1026"/>
        </w:numPr>
      </w:pPr>
      <w:r>
        <w:t xml:space="preserve">Configurações de segurança e autenticação</w:t>
      </w:r>
    </w:p>
    <w:p>
      <w:pPr>
        <w:numPr>
          <w:ilvl w:val="0"/>
          <w:numId w:val="1025"/>
        </w:numPr>
      </w:pPr>
      <w:r>
        <w:rPr>
          <w:b/>
          <w:bCs/>
        </w:rPr>
        <w:t xml:space="preserve">Camada de Geração MCP</w:t>
      </w:r>
    </w:p>
    <w:p>
      <w:pPr>
        <w:pStyle w:val="Compact"/>
        <w:numPr>
          <w:ilvl w:val="1"/>
          <w:numId w:val="1027"/>
        </w:numPr>
      </w:pPr>
      <w:r>
        <w:t xml:space="preserve">Gerador automático de servidores MCP</w:t>
      </w:r>
    </w:p>
    <w:p>
      <w:pPr>
        <w:pStyle w:val="Compact"/>
        <w:numPr>
          <w:ilvl w:val="1"/>
          <w:numId w:val="1027"/>
        </w:numPr>
      </w:pPr>
      <w:r>
        <w:t xml:space="preserve">Mapeamento OpenAPI para MCP</w:t>
      </w:r>
    </w:p>
    <w:p>
      <w:pPr>
        <w:pStyle w:val="Compact"/>
        <w:numPr>
          <w:ilvl w:val="1"/>
          <w:numId w:val="1027"/>
        </w:numPr>
      </w:pPr>
      <w:r>
        <w:t xml:space="preserve">Geradores de código</w:t>
      </w:r>
    </w:p>
    <w:p>
      <w:pPr>
        <w:numPr>
          <w:ilvl w:val="0"/>
          <w:numId w:val="1025"/>
        </w:numPr>
      </w:pPr>
      <w:r>
        <w:rPr>
          <w:b/>
          <w:bCs/>
        </w:rPr>
        <w:t xml:space="preserve">Camada de Runtime Cliente MCP</w:t>
      </w:r>
    </w:p>
    <w:p>
      <w:pPr>
        <w:pStyle w:val="Compact"/>
        <w:numPr>
          <w:ilvl w:val="1"/>
          <w:numId w:val="1028"/>
        </w:numPr>
      </w:pPr>
      <w:r>
        <w:t xml:space="preserve">Servidor MCP gerado</w:t>
      </w:r>
    </w:p>
    <w:p>
      <w:pPr>
        <w:pStyle w:val="Compact"/>
        <w:numPr>
          <w:ilvl w:val="1"/>
          <w:numId w:val="1028"/>
        </w:numPr>
      </w:pPr>
      <w:r>
        <w:t xml:space="preserve">Cliente MCP (LLM)</w:t>
      </w:r>
    </w:p>
    <w:p>
      <w:pPr>
        <w:pStyle w:val="Compact"/>
        <w:numPr>
          <w:ilvl w:val="1"/>
          <w:numId w:val="1028"/>
        </w:numPr>
      </w:pPr>
      <w:r>
        <w:t xml:space="preserve">Proxy de requisições REST</w:t>
      </w:r>
    </w:p>
    <w:p>
      <w:pPr>
        <w:pStyle w:val="Compact"/>
        <w:numPr>
          <w:ilvl w:val="1"/>
          <w:numId w:val="1028"/>
        </w:numPr>
      </w:pPr>
      <w:r>
        <w:t xml:space="preserve">Sistema de cache e otimização</w:t>
      </w:r>
    </w:p>
    <w:bookmarkEnd w:id="65"/>
    <w:bookmarkStart w:id="66" w:name="fluxo-de-operação"/>
    <w:p>
      <w:pPr>
        <w:pStyle w:val="Ttulo4"/>
      </w:pPr>
      <w:r>
        <w:t xml:space="preserve">3.2.2 Fluxo de Operação</w:t>
      </w:r>
    </w:p>
    <w:p>
      <w:pPr>
        <w:pStyle w:val="FirstParagraph"/>
      </w:pPr>
      <w:r>
        <w:t xml:space="preserve">O sistema opera através do seguinte fluxo:</w:t>
      </w:r>
    </w:p>
    <w:p>
      <w:pPr>
        <w:pStyle w:val="Compact"/>
        <w:numPr>
          <w:ilvl w:val="0"/>
          <w:numId w:val="1029"/>
        </w:numPr>
      </w:pPr>
      <w:r>
        <w:t xml:space="preserve">Definição das APIs via OpenAPI</w:t>
      </w:r>
    </w:p>
    <w:p>
      <w:pPr>
        <w:pStyle w:val="Compact"/>
        <w:numPr>
          <w:ilvl w:val="0"/>
          <w:numId w:val="1029"/>
        </w:numPr>
      </w:pPr>
      <w:r>
        <w:t xml:space="preserve">Geração automática do servidor MCP</w:t>
      </w:r>
    </w:p>
    <w:p>
      <w:pPr>
        <w:pStyle w:val="Compact"/>
        <w:numPr>
          <w:ilvl w:val="0"/>
          <w:numId w:val="1029"/>
        </w:numPr>
      </w:pPr>
      <w:r>
        <w:t xml:space="preserve">Processamento de</w:t>
      </w:r>
      <w:r>
        <w:t xml:space="preserve"> </w:t>
      </w:r>
      <w:r>
        <w:rPr>
          <w:i/>
          <w:iCs/>
        </w:rPr>
        <w:t xml:space="preserve">prompts</w:t>
      </w:r>
      <w:r>
        <w:t xml:space="preserve"> </w:t>
      </w:r>
      <w:r>
        <w:t xml:space="preserve">do usuário pelo LLM</w:t>
      </w:r>
    </w:p>
    <w:p>
      <w:pPr>
        <w:pStyle w:val="Compact"/>
        <w:numPr>
          <w:ilvl w:val="0"/>
          <w:numId w:val="1029"/>
        </w:numPr>
      </w:pPr>
      <w:r>
        <w:t xml:space="preserve">Tradução de intenções em chamadas MCP using SSE</w:t>
      </w:r>
    </w:p>
    <w:p>
      <w:pPr>
        <w:pStyle w:val="Compact"/>
        <w:numPr>
          <w:ilvl w:val="0"/>
          <w:numId w:val="1029"/>
        </w:numPr>
      </w:pPr>
      <w:r>
        <w:t xml:space="preserve">Processamento das respostas e apresentação ao usuário</w:t>
      </w:r>
    </w:p>
    <w:bookmarkEnd w:id="66"/>
    <w:bookmarkStart w:id="67" w:name="componentes-de-segurança-1"/>
    <w:p>
      <w:pPr>
        <w:pStyle w:val="Ttulo4"/>
      </w:pPr>
      <w:r>
        <w:t xml:space="preserve">3.2.3 Componentes de Segurança</w:t>
      </w:r>
    </w:p>
    <w:p>
      <w:pPr>
        <w:pStyle w:val="FirstParagraph"/>
      </w:pPr>
      <w:r>
        <w:t xml:space="preserve">A implementação mantém as características de segurança de ambos os protocolos:</w:t>
      </w:r>
    </w:p>
    <w:p>
      <w:pPr>
        <w:pStyle w:val="Compact"/>
        <w:numPr>
          <w:ilvl w:val="0"/>
          <w:numId w:val="1030"/>
        </w:numPr>
      </w:pPr>
      <w:r>
        <w:t xml:space="preserve">Validação de schemas OpenAPI</w:t>
      </w:r>
    </w:p>
    <w:p>
      <w:pPr>
        <w:pStyle w:val="Compact"/>
        <w:numPr>
          <w:ilvl w:val="0"/>
          <w:numId w:val="1030"/>
        </w:numPr>
      </w:pPr>
      <w:r>
        <w:t xml:space="preserve">Autenticação e gestão de permissões para uso do swagger</w:t>
      </w:r>
    </w:p>
    <w:bookmarkEnd w:id="67"/>
    <w:bookmarkStart w:id="68" w:name="implementação-da-prova-de-conceito-1"/>
    <w:p>
      <w:pPr>
        <w:pStyle w:val="Ttulo4"/>
      </w:pPr>
      <w:r>
        <w:t xml:space="preserve">3.2.4 Implementação da Prova de Conceito</w:t>
      </w:r>
    </w:p>
    <w:p>
      <w:pPr>
        <w:pStyle w:val="FirstParagraph"/>
      </w:pPr>
      <w:r>
        <w:t xml:space="preserve">A implementação utiliza as seguintes tecnologias:</w:t>
      </w:r>
    </w:p>
    <w:p>
      <w:pPr>
        <w:pStyle w:val="Compact"/>
        <w:numPr>
          <w:ilvl w:val="0"/>
          <w:numId w:val="1031"/>
        </w:numPr>
      </w:pPr>
      <w:r>
        <w:t xml:space="preserve">Node.js para o servidor de geração</w:t>
      </w:r>
    </w:p>
    <w:p>
      <w:pPr>
        <w:pStyle w:val="Compact"/>
        <w:numPr>
          <w:ilvl w:val="0"/>
          <w:numId w:val="1031"/>
        </w:numPr>
      </w:pPr>
      <w:r>
        <w:t xml:space="preserve">OpenAPI Tools para parsing de especificações</w:t>
      </w:r>
    </w:p>
    <w:p>
      <w:pPr>
        <w:pStyle w:val="Compact"/>
        <w:numPr>
          <w:ilvl w:val="0"/>
          <w:numId w:val="1031"/>
        </w:numPr>
      </w:pPr>
      <w:r>
        <w:t xml:space="preserve">MCP SDK para geração de servidores</w:t>
      </w:r>
    </w:p>
    <w:bookmarkEnd w:id="68"/>
    <w:bookmarkStart w:id="69" w:name="desenvolvimento-do-gerador"/>
    <w:p>
      <w:pPr>
        <w:pStyle w:val="Ttulo4"/>
      </w:pPr>
      <w:r>
        <w:t xml:space="preserve">3.2.5 Desenvolvimento do Gerador</w:t>
      </w:r>
    </w:p>
    <w:p>
      <w:pPr>
        <w:pStyle w:val="FirstParagraph"/>
      </w:pPr>
      <w:r>
        <w:t xml:space="preserve">O gerador de servidores MCP implementa:</w:t>
      </w:r>
    </w:p>
    <w:p>
      <w:pPr>
        <w:pStyle w:val="Compact"/>
        <w:numPr>
          <w:ilvl w:val="0"/>
          <w:numId w:val="1032"/>
        </w:numPr>
      </w:pPr>
      <w:r>
        <w:t xml:space="preserve">Parser de especificações OpenAPI</w:t>
      </w:r>
    </w:p>
    <w:p>
      <w:pPr>
        <w:pStyle w:val="Compact"/>
        <w:numPr>
          <w:ilvl w:val="0"/>
          <w:numId w:val="1032"/>
        </w:numPr>
      </w:pPr>
      <w:r>
        <w:t xml:space="preserve">Mapeamento de tipos OpenAPI para MCP</w:t>
      </w:r>
    </w:p>
    <w:p>
      <w:pPr>
        <w:pStyle w:val="Compact"/>
        <w:numPr>
          <w:ilvl w:val="0"/>
          <w:numId w:val="1032"/>
        </w:numPr>
      </w:pPr>
      <w:r>
        <w:t xml:space="preserve">Geração de código Typescript</w:t>
      </w:r>
    </w:p>
    <w:p>
      <w:pPr>
        <w:pStyle w:val="Compact"/>
        <w:numPr>
          <w:ilvl w:val="0"/>
          <w:numId w:val="1032"/>
        </w:numPr>
      </w:pPr>
      <w:r>
        <w:t xml:space="preserve">Templates de servidores MCP</w:t>
      </w:r>
    </w:p>
    <w:p>
      <w:pPr>
        <w:pStyle w:val="Compact"/>
        <w:numPr>
          <w:ilvl w:val="0"/>
          <w:numId w:val="1032"/>
        </w:numPr>
      </w:pPr>
      <w:r>
        <w:t xml:space="preserve">Sistema de plugins para extensibilidade</w:t>
      </w:r>
    </w:p>
    <w:bookmarkEnd w:id="69"/>
    <w:bookmarkStart w:id="70" w:name="detalhes-técnicos-1"/>
    <w:p>
      <w:pPr>
        <w:pStyle w:val="Ttulo4"/>
      </w:pPr>
      <w:r>
        <w:t xml:space="preserve">3.2.6 Detalhes Técnicos</w:t>
      </w:r>
    </w:p>
    <w:p>
      <w:pPr>
        <w:pStyle w:val="FirstParagraph"/>
      </w:pPr>
      <w:r>
        <w:t xml:space="preserve">A implementação foca em três aspectos principais:</w:t>
      </w:r>
    </w:p>
    <w:p>
      <w:pPr>
        <w:numPr>
          <w:ilvl w:val="0"/>
          <w:numId w:val="1033"/>
        </w:numPr>
      </w:pPr>
      <w:r>
        <w:rPr>
          <w:b/>
          <w:bCs/>
        </w:rPr>
        <w:t xml:space="preserve">Geração de Código</w:t>
      </w:r>
    </w:p>
    <w:p>
      <w:pPr>
        <w:pStyle w:val="Compact"/>
        <w:numPr>
          <w:ilvl w:val="1"/>
          <w:numId w:val="1034"/>
        </w:numPr>
      </w:pPr>
      <w:r>
        <w:t xml:space="preserve">Análise estática de especificações</w:t>
      </w:r>
    </w:p>
    <w:p>
      <w:pPr>
        <w:pStyle w:val="Compact"/>
        <w:numPr>
          <w:ilvl w:val="1"/>
          <w:numId w:val="1034"/>
        </w:numPr>
      </w:pPr>
      <w:r>
        <w:t xml:space="preserve">Geração de tipos Typescript</w:t>
      </w:r>
    </w:p>
    <w:p>
      <w:pPr>
        <w:pStyle w:val="Compact"/>
        <w:numPr>
          <w:ilvl w:val="1"/>
          <w:numId w:val="1034"/>
        </w:numPr>
      </w:pPr>
      <w:r>
        <w:t xml:space="preserve">Criação de validadores</w:t>
      </w:r>
    </w:p>
    <w:p>
      <w:pPr>
        <w:pStyle w:val="Compact"/>
        <w:numPr>
          <w:ilvl w:val="1"/>
          <w:numId w:val="1034"/>
        </w:numPr>
      </w:pPr>
      <w:r>
        <w:t xml:space="preserve">Documentação automática</w:t>
      </w:r>
    </w:p>
    <w:p>
      <w:pPr>
        <w:numPr>
          <w:ilvl w:val="0"/>
          <w:numId w:val="1033"/>
        </w:numPr>
      </w:pPr>
      <w:r>
        <w:rPr>
          <w:b/>
          <w:bCs/>
        </w:rPr>
        <w:t xml:space="preserve">Runtime</w:t>
      </w:r>
    </w:p>
    <w:p>
      <w:pPr>
        <w:pStyle w:val="Compact"/>
        <w:numPr>
          <w:ilvl w:val="1"/>
          <w:numId w:val="1035"/>
        </w:numPr>
      </w:pPr>
      <w:r>
        <w:t xml:space="preserve">Tratamento de erros de chamadas MCP</w:t>
      </w:r>
    </w:p>
    <w:p>
      <w:pPr>
        <w:numPr>
          <w:ilvl w:val="0"/>
          <w:numId w:val="1033"/>
        </w:numPr>
      </w:pPr>
      <w:r>
        <w:rPr>
          <w:b/>
          <w:bCs/>
        </w:rPr>
        <w:t xml:space="preserve">Integração LLM</w:t>
      </w:r>
    </w:p>
    <w:p>
      <w:pPr>
        <w:pStyle w:val="Compact"/>
        <w:numPr>
          <w:ilvl w:val="1"/>
          <w:numId w:val="1036"/>
        </w:numPr>
      </w:pPr>
      <w:r>
        <w:rPr>
          <w:i/>
          <w:iCs/>
        </w:rPr>
        <w:t xml:space="preserve">Prompt engineering</w:t>
      </w:r>
      <w:r>
        <w:t xml:space="preserve"> </w:t>
      </w:r>
      <w:r>
        <w:t xml:space="preserve">para uso das ferramentas MCP</w:t>
      </w:r>
    </w:p>
    <w:p>
      <w:pPr>
        <w:pStyle w:val="Compact"/>
        <w:numPr>
          <w:ilvl w:val="1"/>
          <w:numId w:val="1036"/>
        </w:numPr>
      </w:pPr>
      <w:r>
        <w:t xml:space="preserve">Gerenciamento de contexto</w:t>
      </w:r>
    </w:p>
    <w:p>
      <w:pPr>
        <w:pStyle w:val="Compact"/>
        <w:numPr>
          <w:ilvl w:val="1"/>
          <w:numId w:val="1036"/>
        </w:numPr>
      </w:pPr>
      <w:r>
        <w:t xml:space="preserve">Otimização de chamadas</w:t>
      </w:r>
    </w:p>
    <w:p>
      <w:pPr>
        <w:pStyle w:val="Compact"/>
        <w:numPr>
          <w:ilvl w:val="1"/>
          <w:numId w:val="1036"/>
        </w:numPr>
      </w:pPr>
      <w:r>
        <w:t xml:space="preserve">Interpretação de respostas</w:t>
      </w:r>
    </w:p>
    <w:bookmarkEnd w:id="70"/>
    <w:bookmarkStart w:id="71" w:name="avaliação-e-métricas-1"/>
    <w:p>
      <w:pPr>
        <w:pStyle w:val="Ttulo4"/>
      </w:pPr>
      <w:r>
        <w:t xml:space="preserve">3.2.7 Avaliação e Métricas</w:t>
      </w:r>
    </w:p>
    <w:p>
      <w:pPr>
        <w:pStyle w:val="FirstParagraph"/>
      </w:pPr>
      <w:r>
        <w:t xml:space="preserve">A avaliação considera aspectos específicos desta abordagem:</w:t>
      </w:r>
    </w:p>
    <w:p>
      <w:pPr>
        <w:numPr>
          <w:ilvl w:val="0"/>
          <w:numId w:val="1037"/>
        </w:numPr>
      </w:pPr>
      <w:r>
        <w:rPr>
          <w:b/>
          <w:bCs/>
        </w:rPr>
        <w:t xml:space="preserve">Performance</w:t>
      </w:r>
    </w:p>
    <w:p>
      <w:pPr>
        <w:pStyle w:val="Compact"/>
        <w:numPr>
          <w:ilvl w:val="1"/>
          <w:numId w:val="1038"/>
        </w:numPr>
      </w:pPr>
      <w:r>
        <w:t xml:space="preserve">Tempo de geração de servidores</w:t>
      </w:r>
    </w:p>
    <w:p>
      <w:pPr>
        <w:pStyle w:val="Compact"/>
        <w:numPr>
          <w:ilvl w:val="1"/>
          <w:numId w:val="1038"/>
        </w:numPr>
      </w:pPr>
      <w:r>
        <w:t xml:space="preserve">Latência de chamadas MCP</w:t>
      </w:r>
    </w:p>
    <w:p>
      <w:pPr>
        <w:pStyle w:val="Compact"/>
        <w:numPr>
          <w:ilvl w:val="1"/>
          <w:numId w:val="1038"/>
        </w:numPr>
      </w:pPr>
      <w:r>
        <w:t xml:space="preserve">Eficiência de cache</w:t>
      </w:r>
    </w:p>
    <w:p>
      <w:pPr>
        <w:numPr>
          <w:ilvl w:val="0"/>
          <w:numId w:val="1037"/>
        </w:numPr>
      </w:pPr>
      <w:r>
        <w:rPr>
          <w:b/>
          <w:bCs/>
        </w:rPr>
        <w:t xml:space="preserve">Confiabilidade</w:t>
      </w:r>
    </w:p>
    <w:p>
      <w:pPr>
        <w:pStyle w:val="Compact"/>
        <w:numPr>
          <w:ilvl w:val="1"/>
          <w:numId w:val="1039"/>
        </w:numPr>
      </w:pPr>
      <w:r>
        <w:t xml:space="preserve">Taxa de sucesso de geração</w:t>
      </w:r>
    </w:p>
    <w:p>
      <w:pPr>
        <w:pStyle w:val="Compact"/>
        <w:numPr>
          <w:ilvl w:val="1"/>
          <w:numId w:val="1039"/>
        </w:numPr>
      </w:pPr>
      <w:r>
        <w:t xml:space="preserve">Estabilidade do servidor</w:t>
      </w:r>
    </w:p>
    <w:p>
      <w:pPr>
        <w:pStyle w:val="Compact"/>
        <w:numPr>
          <w:ilvl w:val="1"/>
          <w:numId w:val="1039"/>
        </w:numPr>
      </w:pPr>
      <w:r>
        <w:t xml:space="preserve">Consistência das respostas</w:t>
      </w:r>
    </w:p>
    <w:p>
      <w:pPr>
        <w:numPr>
          <w:ilvl w:val="0"/>
          <w:numId w:val="1037"/>
        </w:numPr>
      </w:pPr>
      <w:r>
        <w:rPr>
          <w:b/>
          <w:bCs/>
        </w:rPr>
        <w:t xml:space="preserve">Manutenibilidade</w:t>
      </w:r>
    </w:p>
    <w:p>
      <w:pPr>
        <w:pStyle w:val="Compact"/>
        <w:numPr>
          <w:ilvl w:val="1"/>
          <w:numId w:val="1040"/>
        </w:numPr>
      </w:pPr>
      <w:r>
        <w:t xml:space="preserve">Facilidade de atualização</w:t>
      </w:r>
    </w:p>
    <w:p>
      <w:pPr>
        <w:pStyle w:val="Compact"/>
        <w:numPr>
          <w:ilvl w:val="1"/>
          <w:numId w:val="1040"/>
        </w:numPr>
      </w:pPr>
      <w:r>
        <w:t xml:space="preserve">Compatibilidade com versões</w:t>
      </w:r>
    </w:p>
    <w:p>
      <w:pPr>
        <w:pStyle w:val="Compact"/>
        <w:numPr>
          <w:ilvl w:val="1"/>
          <w:numId w:val="1040"/>
        </w:numPr>
      </w:pPr>
      <w:r>
        <w:t xml:space="preserve">Clareza do código gerado</w:t>
      </w:r>
    </w:p>
    <w:p>
      <w:pPr>
        <w:pStyle w:val="Compact"/>
        <w:numPr>
          <w:ilvl w:val="1"/>
          <w:numId w:val="1040"/>
        </w:numPr>
      </w:pPr>
      <w:r>
        <w:t xml:space="preserve">Documentação automática</w:t>
      </w:r>
    </w:p>
    <w:bookmarkEnd w:id="71"/>
    <w:bookmarkStart w:id="72" w:name="considerações-práticas-1"/>
    <w:p>
      <w:pPr>
        <w:pStyle w:val="Ttulo4"/>
      </w:pPr>
      <w:r>
        <w:t xml:space="preserve">3.2.8 Considerações Práticas</w:t>
      </w:r>
    </w:p>
    <w:p>
      <w:pPr>
        <w:pStyle w:val="FirstParagraph"/>
      </w:pPr>
      <w:r>
        <w:t xml:space="preserve">A implementação revelou aspectos importantes:</w:t>
      </w:r>
    </w:p>
    <w:p>
      <w:pPr>
        <w:numPr>
          <w:ilvl w:val="0"/>
          <w:numId w:val="1041"/>
        </w:numPr>
      </w:pPr>
      <w:r>
        <w:rPr>
          <w:b/>
          <w:bCs/>
        </w:rPr>
        <w:t xml:space="preserve">Desafios</w:t>
      </w:r>
    </w:p>
    <w:p>
      <w:pPr>
        <w:pStyle w:val="Compact"/>
        <w:numPr>
          <w:ilvl w:val="1"/>
          <w:numId w:val="1042"/>
        </w:numPr>
      </w:pPr>
      <w:r>
        <w:t xml:space="preserve">Complexidade de mapeamento de tipos</w:t>
      </w:r>
    </w:p>
    <w:p>
      <w:pPr>
        <w:pStyle w:val="Compact"/>
        <w:numPr>
          <w:ilvl w:val="1"/>
          <w:numId w:val="1042"/>
        </w:numPr>
      </w:pPr>
      <w:r>
        <w:t xml:space="preserve">Manutenção de estado entre chamadas</w:t>
      </w:r>
    </w:p>
    <w:p>
      <w:pPr>
        <w:pStyle w:val="Compact"/>
        <w:numPr>
          <w:ilvl w:val="1"/>
          <w:numId w:val="1042"/>
        </w:numPr>
      </w:pPr>
      <w:r>
        <w:t xml:space="preserve">Versionamento de</w:t>
      </w:r>
      <w:r>
        <w:t xml:space="preserve"> </w:t>
      </w:r>
      <w:r>
        <w:rPr>
          <w:i/>
          <w:iCs/>
        </w:rPr>
        <w:t xml:space="preserve">APIs</w:t>
      </w:r>
    </w:p>
    <w:p>
      <w:pPr>
        <w:pStyle w:val="Compact"/>
        <w:numPr>
          <w:ilvl w:val="1"/>
          <w:numId w:val="1042"/>
        </w:numPr>
      </w:pPr>
      <w:r>
        <w:t xml:space="preserve">Performance em grande escala</w:t>
      </w:r>
    </w:p>
    <w:p>
      <w:pPr>
        <w:numPr>
          <w:ilvl w:val="0"/>
          <w:numId w:val="1041"/>
        </w:numPr>
      </w:pPr>
      <w:r>
        <w:rPr>
          <w:b/>
          <w:bCs/>
        </w:rPr>
        <w:t xml:space="preserve">Infraestrutura</w:t>
      </w:r>
    </w:p>
    <w:p>
      <w:pPr>
        <w:pStyle w:val="Compact"/>
        <w:numPr>
          <w:ilvl w:val="1"/>
          <w:numId w:val="1043"/>
        </w:numPr>
      </w:pPr>
      <w:r>
        <w:t xml:space="preserve">Requisitos de deployment</w:t>
      </w:r>
    </w:p>
    <w:p>
      <w:pPr>
        <w:pStyle w:val="Compact"/>
        <w:numPr>
          <w:ilvl w:val="1"/>
          <w:numId w:val="1043"/>
        </w:numPr>
      </w:pPr>
      <w:r>
        <w:t xml:space="preserve">Escalabilidade horizontal</w:t>
      </w:r>
    </w:p>
    <w:p>
      <w:pPr>
        <w:pStyle w:val="Compact"/>
        <w:numPr>
          <w:ilvl w:val="1"/>
          <w:numId w:val="1043"/>
        </w:numPr>
      </w:pPr>
      <w:r>
        <w:t xml:space="preserve">Monitoramento distribuído</w:t>
      </w:r>
    </w:p>
    <w:p>
      <w:pPr>
        <w:pStyle w:val="Compact"/>
        <w:numPr>
          <w:ilvl w:val="1"/>
          <w:numId w:val="1043"/>
        </w:numPr>
      </w:pPr>
      <w:r>
        <w:t xml:space="preserve">Backup e recuperação</w:t>
      </w:r>
    </w:p>
    <w:p>
      <w:pPr>
        <w:numPr>
          <w:ilvl w:val="0"/>
          <w:numId w:val="1041"/>
        </w:numPr>
      </w:pPr>
      <w:r>
        <w:rPr>
          <w:b/>
          <w:bCs/>
        </w:rPr>
        <w:t xml:space="preserve">Manutenção</w:t>
      </w:r>
    </w:p>
    <w:p>
      <w:pPr>
        <w:pStyle w:val="Compact"/>
        <w:numPr>
          <w:ilvl w:val="1"/>
          <w:numId w:val="1044"/>
        </w:numPr>
      </w:pPr>
      <w:r>
        <w:t xml:space="preserve">Atualizações de especificações</w:t>
      </w:r>
    </w:p>
    <w:p>
      <w:pPr>
        <w:pStyle w:val="Compact"/>
        <w:numPr>
          <w:ilvl w:val="1"/>
          <w:numId w:val="1044"/>
        </w:numPr>
      </w:pPr>
      <w:r>
        <w:t xml:space="preserve">Regeneração de servidores</w:t>
      </w:r>
    </w:p>
    <w:p>
      <w:pPr>
        <w:pStyle w:val="Compact"/>
        <w:numPr>
          <w:ilvl w:val="1"/>
          <w:numId w:val="1044"/>
        </w:numPr>
      </w:pPr>
      <w:r>
        <w:t xml:space="preserve">Migração de dados</w:t>
      </w:r>
    </w:p>
    <w:p>
      <w:pPr>
        <w:pStyle w:val="Compact"/>
        <w:numPr>
          <w:ilvl w:val="1"/>
          <w:numId w:val="1044"/>
        </w:numPr>
      </w:pPr>
      <w:r>
        <w:t xml:space="preserve">Gestão de dependências</w:t>
      </w:r>
    </w:p>
    <w:bookmarkEnd w:id="72"/>
    <w:bookmarkEnd w:id="73"/>
    <w:bookmarkStart w:id="85" w:name="Xf1369250c94770585147b84604de53e4e8dc6b4"/>
    <w:p>
      <w:pPr>
        <w:pStyle w:val="Ttulo3"/>
      </w:pPr>
      <w:r>
        <w:t xml:space="preserve">3.3 Integração via conexão direta com o banco de dados</w:t>
      </w:r>
    </w:p>
    <w:p>
      <w:pPr>
        <w:pStyle w:val="FirstParagraph"/>
      </w:pPr>
      <w:r>
        <w:t xml:space="preserve">A terceira abordagem explora a integração direta entre o</w:t>
      </w:r>
      <w:r>
        <w:t xml:space="preserve"> </w:t>
      </w:r>
      <w:r>
        <w:rPr>
          <w:i/>
          <w:iCs/>
        </w:rPr>
        <w:t xml:space="preserve">LLM</w:t>
      </w:r>
      <w:r>
        <w:t xml:space="preserve"> </w:t>
      </w:r>
      <w:r>
        <w:t xml:space="preserve">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77" w:name="arquitetura-da-solução-2"/>
    <w:p>
      <w:pPr>
        <w:pStyle w:val="Ttulo4"/>
      </w:pPr>
      <w:r>
        <w:t xml:space="preserve">3.3.1 Arquitetura da Solução</w:t>
      </w:r>
    </w:p>
    <w:p>
      <w:pPr>
        <w:pStyle w:val="FirstParagraph"/>
      </w:pPr>
      <w:r>
        <w:t xml:space="preserve">A arquitetura desta abordagem é intencionalmente minimalista, composta por três componentes principais:</w:t>
      </w:r>
    </w:p>
    <w:p>
      <w:pPr>
        <w:numPr>
          <w:ilvl w:val="0"/>
          <w:numId w:val="1045"/>
        </w:numPr>
      </w:pPr>
      <w:r>
        <w:rPr>
          <w:b/>
          <w:bCs/>
        </w:rPr>
        <w:t xml:space="preserve">Camada de Interface</w:t>
      </w:r>
    </w:p>
    <w:p>
      <w:pPr>
        <w:pStyle w:val="Compact"/>
        <w:numPr>
          <w:ilvl w:val="1"/>
          <w:numId w:val="1046"/>
        </w:numPr>
      </w:pPr>
      <w:r>
        <w:t xml:space="preserve">Cadastro das conexões com o banco de dados (para que a aplicação possa obter os schemas e executar queries)</w:t>
      </w:r>
    </w:p>
    <w:p>
      <w:pPr>
        <w:pStyle w:val="Compact"/>
        <w:numPr>
          <w:ilvl w:val="1"/>
          <w:numId w:val="1046"/>
        </w:numPr>
      </w:pPr>
      <w:r>
        <w:t xml:space="preserve">Serviço</w:t>
      </w:r>
      <w:r>
        <w:t xml:space="preserve"> </w:t>
      </w:r>
      <w:r>
        <w:rPr>
          <w:i/>
          <w:iCs/>
        </w:rPr>
        <w:t xml:space="preserve">LLM</w:t>
      </w:r>
      <w:r>
        <w:t xml:space="preserve"> </w:t>
      </w:r>
      <w:r>
        <w:t xml:space="preserve">(para gerar queries, interpretar os dados e gerar respostas)</w:t>
      </w:r>
    </w:p>
    <w:p>
      <w:pPr>
        <w:numPr>
          <w:ilvl w:val="0"/>
          <w:numId w:val="1045"/>
        </w:numPr>
      </w:pPr>
      <w:r>
        <w:rPr>
          <w:b/>
          <w:bCs/>
        </w:rPr>
        <w:t xml:space="preserve">Camada de Segurança</w:t>
      </w:r>
    </w:p>
    <w:p>
      <w:pPr>
        <w:pStyle w:val="Compact"/>
        <w:numPr>
          <w:ilvl w:val="1"/>
          <w:numId w:val="1047"/>
        </w:numPr>
      </w:pPr>
      <w:r>
        <w:t xml:space="preserve">Sistema de validação de queries (para sanitizar os dados e evitar</w:t>
      </w:r>
      <w:r>
        <w:t xml:space="preserve"> </w:t>
      </w:r>
      <w:r>
        <w:rPr>
          <w:i/>
          <w:iCs/>
        </w:rPr>
        <w:t xml:space="preserve">SQL injection</w:t>
      </w:r>
      <w:r>
        <w:t xml:space="preserve">)</w:t>
      </w:r>
    </w:p>
    <w:p>
      <w:pPr>
        <w:numPr>
          <w:ilvl w:val="0"/>
          <w:numId w:val="1045"/>
        </w:numPr>
      </w:pPr>
      <w:r>
        <w:rPr>
          <w:b/>
          <w:bCs/>
        </w:rPr>
        <w:t xml:space="preserve">Camada de Dados</w:t>
      </w:r>
    </w:p>
    <w:p>
      <w:pPr>
        <w:pStyle w:val="Compact"/>
        <w:numPr>
          <w:ilvl w:val="1"/>
          <w:numId w:val="1048"/>
        </w:numPr>
      </w:pPr>
      <w:r>
        <w:t xml:space="preserve">Gerenciamento de conexões com o banco de dados (em caso de múltiplos databases, a aplicação deve integrar todos e possibilitar que o</w:t>
      </w:r>
      <w:r>
        <w:t xml:space="preserve"> </w:t>
      </w:r>
      <w:r>
        <w:rPr>
          <w:i/>
          <w:iCs/>
        </w:rPr>
        <w:t xml:space="preserve">LLM</w:t>
      </w:r>
      <w:r>
        <w:t xml:space="preserve"> </w:t>
      </w:r>
      <w:r>
        <w:t xml:space="preserve">escolha qual usar)</w:t>
      </w:r>
    </w:p>
    <w:p>
      <w:pPr>
        <w:pStyle w:val="Compact"/>
        <w:numPr>
          <w:ilvl w:val="1"/>
          <w:numId w:val="1048"/>
        </w:numPr>
      </w:pPr>
      <w:r>
        <w:t xml:space="preserve">Cache de queries</w:t>
      </w:r>
    </w:p>
    <w:p>
      <w:pPr>
        <w:pStyle w:val="CaptionedFigure"/>
      </w:pPr>
      <w:r>
        <w:drawing>
          <wp:inline>
            <wp:extent cx="5753100" cy="2563881"/>
            <wp:effectExtent b="0" l="0" r="0" t="0"/>
            <wp:docPr descr="DB - Diagrama da Arquitetura" title="" id="75" name="Picture"/>
            <a:graphic>
              <a:graphicData uri="http://schemas.openxmlformats.org/drawingml/2006/picture">
                <pic:pic>
                  <pic:nvPicPr>
                    <pic:cNvPr descr="images/db/db-diagram-approach.jpg" id="76" name="Picture"/>
                    <pic:cNvPicPr>
                      <a:picLocks noChangeArrowheads="1" noChangeAspect="1"/>
                    </pic:cNvPicPr>
                  </pic:nvPicPr>
                  <pic:blipFill>
                    <a:blip r:embed="rId74"/>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77"/>
    <w:bookmarkStart w:id="78" w:name="fluxo-de-operação-1"/>
    <w:p>
      <w:pPr>
        <w:pStyle w:val="Ttulo4"/>
      </w:pPr>
      <w:r>
        <w:t xml:space="preserve">3.3.2 Fluxo de Operação</w:t>
      </w:r>
    </w:p>
    <w:p>
      <w:pPr>
        <w:pStyle w:val="FirstParagraph"/>
      </w:pPr>
      <w:r>
        <w:t xml:space="preserve">O sistema opera através de um fluxo direto:</w:t>
      </w:r>
    </w:p>
    <w:p>
      <w:pPr>
        <w:pStyle w:val="Compact"/>
        <w:numPr>
          <w:ilvl w:val="0"/>
          <w:numId w:val="1049"/>
        </w:numPr>
      </w:pPr>
      <w:r>
        <w:t xml:space="preserve">Recebimento do prompt do usuário</w:t>
      </w:r>
    </w:p>
    <w:p>
      <w:pPr>
        <w:pStyle w:val="Compact"/>
        <w:numPr>
          <w:ilvl w:val="0"/>
          <w:numId w:val="1049"/>
        </w:numPr>
      </w:pPr>
      <w:r>
        <w:t xml:space="preserve">Análise de intenção pelo</w:t>
      </w:r>
      <w:r>
        <w:t xml:space="preserve"> </w:t>
      </w:r>
      <w:r>
        <w:rPr>
          <w:i/>
          <w:iCs/>
        </w:rPr>
        <w:t xml:space="preserve">LLM</w:t>
      </w:r>
    </w:p>
    <w:p>
      <w:pPr>
        <w:pStyle w:val="Compact"/>
        <w:numPr>
          <w:ilvl w:val="0"/>
          <w:numId w:val="1049"/>
        </w:numPr>
      </w:pPr>
      <w:r>
        <w:t xml:space="preserve">Geração de query</w:t>
      </w:r>
      <w:r>
        <w:t xml:space="preserve"> </w:t>
      </w:r>
      <w:r>
        <w:rPr>
          <w:i/>
          <w:iCs/>
        </w:rPr>
        <w:t xml:space="preserve">SQL</w:t>
      </w:r>
    </w:p>
    <w:p>
      <w:pPr>
        <w:pStyle w:val="Compact"/>
        <w:numPr>
          <w:ilvl w:val="0"/>
          <w:numId w:val="1049"/>
        </w:numPr>
      </w:pPr>
      <w:r>
        <w:t xml:space="preserve">Validação e sanitização</w:t>
      </w:r>
    </w:p>
    <w:p>
      <w:pPr>
        <w:pStyle w:val="Compact"/>
        <w:numPr>
          <w:ilvl w:val="0"/>
          <w:numId w:val="1049"/>
        </w:numPr>
      </w:pPr>
      <w:r>
        <w:t xml:space="preserve">Execução direta no banco</w:t>
      </w:r>
    </w:p>
    <w:p>
      <w:pPr>
        <w:pStyle w:val="Compact"/>
        <w:numPr>
          <w:ilvl w:val="0"/>
          <w:numId w:val="1049"/>
        </w:numPr>
      </w:pPr>
      <w:r>
        <w:t xml:space="preserve">Processamento dos resultados</w:t>
      </w:r>
    </w:p>
    <w:p>
      <w:pPr>
        <w:pStyle w:val="Compact"/>
        <w:numPr>
          <w:ilvl w:val="0"/>
          <w:numId w:val="1049"/>
        </w:numPr>
      </w:pPr>
      <w:r>
        <w:t xml:space="preserve">Formatação da resposta</w:t>
      </w:r>
    </w:p>
    <w:bookmarkEnd w:id="78"/>
    <w:bookmarkStart w:id="79" w:name="componentes-de-segurança-2"/>
    <w:p>
      <w:pPr>
        <w:pStyle w:val="Ttulo4"/>
      </w:pPr>
      <w:r>
        <w:t xml:space="preserve">3.3.3 Componentes de Segurança</w:t>
      </w:r>
    </w:p>
    <w:p>
      <w:pPr>
        <w:pStyle w:val="FirstParagraph"/>
      </w:pPr>
      <w:r>
        <w:t xml:space="preserve">Dado o acesso direto ao banco, a segurança é crítica:</w:t>
      </w:r>
    </w:p>
    <w:p>
      <w:pPr>
        <w:pStyle w:val="Compact"/>
        <w:numPr>
          <w:ilvl w:val="0"/>
          <w:numId w:val="1050"/>
        </w:numPr>
      </w:pPr>
      <w:r>
        <w:t xml:space="preserve">Sistema robusto de sanitização</w:t>
      </w:r>
      <w:r>
        <w:t xml:space="preserve"> </w:t>
      </w:r>
      <w:r>
        <w:rPr>
          <w:i/>
          <w:iCs/>
        </w:rPr>
        <w:t xml:space="preserve">SQL</w:t>
      </w:r>
    </w:p>
    <w:p>
      <w:pPr>
        <w:pStyle w:val="Compact"/>
        <w:numPr>
          <w:ilvl w:val="0"/>
          <w:numId w:val="1050"/>
        </w:numPr>
      </w:pPr>
      <w:r>
        <w:t xml:space="preserve">Análise estática de queries</w:t>
      </w:r>
    </w:p>
    <w:p>
      <w:pPr>
        <w:pStyle w:val="Compact"/>
        <w:numPr>
          <w:ilvl w:val="0"/>
          <w:numId w:val="1050"/>
        </w:numPr>
      </w:pPr>
      <w:r>
        <w:t xml:space="preserve">Validação de tipos de dados</w:t>
      </w:r>
    </w:p>
    <w:p>
      <w:pPr>
        <w:pStyle w:val="Compact"/>
        <w:numPr>
          <w:ilvl w:val="0"/>
          <w:numId w:val="1050"/>
        </w:numPr>
      </w:pPr>
      <w:r>
        <w:t xml:space="preserve">Limites de complexidade de query</w:t>
      </w:r>
    </w:p>
    <w:p>
      <w:pPr>
        <w:pStyle w:val="Compact"/>
        <w:numPr>
          <w:ilvl w:val="0"/>
          <w:numId w:val="1050"/>
        </w:numPr>
      </w:pPr>
      <w:r>
        <w:t xml:space="preserve">Timeouts configuráveis</w:t>
      </w:r>
    </w:p>
    <w:bookmarkEnd w:id="79"/>
    <w:bookmarkStart w:id="80" w:name="implementação-da-prova-de-conceito-2"/>
    <w:p>
      <w:pPr>
        <w:pStyle w:val="Ttulo4"/>
      </w:pPr>
      <w:r>
        <w:t xml:space="preserve">3.3.4 Implementação da Prova de Conceito</w:t>
      </w:r>
    </w:p>
    <w:p>
      <w:pPr>
        <w:pStyle w:val="FirstParagraph"/>
      </w:pPr>
      <w:r>
        <w:t xml:space="preserve">A implementação utiliza tecnologias focadas em performance:</w:t>
      </w:r>
    </w:p>
    <w:p>
      <w:pPr>
        <w:pStyle w:val="Compact"/>
        <w:numPr>
          <w:ilvl w:val="0"/>
          <w:numId w:val="1051"/>
        </w:numPr>
      </w:pPr>
      <w:r>
        <w:t xml:space="preserve">Backend:</w:t>
      </w:r>
      <w:r>
        <w:t xml:space="preserve"> </w:t>
      </w:r>
      <w:r>
        <w:rPr>
          <w:i/>
          <w:iCs/>
        </w:rPr>
        <w:t xml:space="preserve">Node.js</w:t>
      </w:r>
    </w:p>
    <w:p>
      <w:pPr>
        <w:pStyle w:val="Compact"/>
        <w:numPr>
          <w:ilvl w:val="0"/>
          <w:numId w:val="1051"/>
        </w:numPr>
      </w:pPr>
      <w:r>
        <w:rPr>
          <w:i/>
          <w:iCs/>
        </w:rPr>
        <w:t xml:space="preserve">LLM</w:t>
      </w:r>
      <w:r>
        <w:t xml:space="preserve">: GPT-3 via</w:t>
      </w:r>
      <w:r>
        <w:t xml:space="preserve"> </w:t>
      </w:r>
      <w:r>
        <w:rPr>
          <w:i/>
          <w:iCs/>
        </w:rPr>
        <w:t xml:space="preserve">API</w:t>
      </w:r>
      <w:r>
        <w:t xml:space="preserve"> </w:t>
      </w:r>
      <w:r>
        <w:t xml:space="preserve">OpenAI</w:t>
      </w:r>
    </w:p>
    <w:p>
      <w:pPr>
        <w:pStyle w:val="Compact"/>
        <w:numPr>
          <w:ilvl w:val="0"/>
          <w:numId w:val="1051"/>
        </w:numPr>
      </w:pPr>
      <w:r>
        <w:t xml:space="preserve">Banco de Dados: PostgreSQL</w:t>
      </w:r>
    </w:p>
    <w:p>
      <w:pPr>
        <w:pStyle w:val="Compact"/>
        <w:numPr>
          <w:ilvl w:val="0"/>
          <w:numId w:val="1051"/>
        </w:numPr>
      </w:pPr>
      <w:r>
        <w:t xml:space="preserve">Driver: node-postgres</w:t>
      </w:r>
    </w:p>
    <w:p>
      <w:pPr>
        <w:pStyle w:val="Compact"/>
        <w:numPr>
          <w:ilvl w:val="0"/>
          <w:numId w:val="1051"/>
        </w:numPr>
      </w:pPr>
      <w:r>
        <w:t xml:space="preserve">Sistema de Cache: Redis</w:t>
      </w:r>
    </w:p>
    <w:bookmarkEnd w:id="80"/>
    <w:bookmarkStart w:id="81" w:name="desenvolvimento-do-conector"/>
    <w:p>
      <w:pPr>
        <w:pStyle w:val="Ttulo4"/>
      </w:pPr>
      <w:r>
        <w:t xml:space="preserve">3.3.5 Desenvolvimento do Conector</w:t>
      </w:r>
    </w:p>
    <w:p>
      <w:pPr>
        <w:pStyle w:val="FirstParagraph"/>
      </w:pPr>
      <w:r>
        <w:t xml:space="preserve">O conector de banco de dados implementa:</w:t>
      </w:r>
    </w:p>
    <w:p>
      <w:pPr>
        <w:pStyle w:val="Compact"/>
        <w:numPr>
          <w:ilvl w:val="0"/>
          <w:numId w:val="1052"/>
        </w:numPr>
      </w:pPr>
      <w:r>
        <w:t xml:space="preserve">Pool de conexões otimizado</w:t>
      </w:r>
    </w:p>
    <w:p>
      <w:pPr>
        <w:pStyle w:val="Compact"/>
        <w:numPr>
          <w:ilvl w:val="0"/>
          <w:numId w:val="1052"/>
        </w:numPr>
      </w:pPr>
      <w:r>
        <w:t xml:space="preserve">Sistema de retry inteligente</w:t>
      </w:r>
    </w:p>
    <w:p>
      <w:pPr>
        <w:pStyle w:val="Compact"/>
        <w:numPr>
          <w:ilvl w:val="0"/>
          <w:numId w:val="1052"/>
        </w:numPr>
      </w:pPr>
      <w:r>
        <w:t xml:space="preserve">Sanitização de queries</w:t>
      </w:r>
    </w:p>
    <w:p>
      <w:pPr>
        <w:pStyle w:val="Compact"/>
        <w:numPr>
          <w:ilvl w:val="0"/>
          <w:numId w:val="1052"/>
        </w:numPr>
      </w:pPr>
      <w:r>
        <w:t xml:space="preserve">Cache adaptativo</w:t>
      </w:r>
    </w:p>
    <w:p>
      <w:pPr>
        <w:pStyle w:val="Compact"/>
        <w:numPr>
          <w:ilvl w:val="0"/>
          <w:numId w:val="1052"/>
        </w:numPr>
      </w:pPr>
      <w:r>
        <w:t xml:space="preserve">Logging detalhado</w:t>
      </w:r>
    </w:p>
    <w:p>
      <w:pPr>
        <w:pStyle w:val="Compact"/>
        <w:numPr>
          <w:ilvl w:val="0"/>
          <w:numId w:val="1052"/>
        </w:numPr>
      </w:pPr>
      <w:r>
        <w:t xml:space="preserve">Métricas em tempo real</w:t>
      </w:r>
    </w:p>
    <w:bookmarkEnd w:id="81"/>
    <w:bookmarkStart w:id="82" w:name="detalhes-técnicos-2"/>
    <w:p>
      <w:pPr>
        <w:pStyle w:val="Ttulo4"/>
      </w:pPr>
      <w:r>
        <w:t xml:space="preserve">3.3.6 Detalhes Técnicos</w:t>
      </w:r>
    </w:p>
    <w:p>
      <w:pPr>
        <w:pStyle w:val="FirstParagraph"/>
      </w:pPr>
      <w:r>
        <w:t xml:space="preserve">A implementação foca em três aspectos críticos:</w:t>
      </w:r>
    </w:p>
    <w:p>
      <w:pPr>
        <w:numPr>
          <w:ilvl w:val="0"/>
          <w:numId w:val="1053"/>
        </w:numPr>
      </w:pPr>
      <w:r>
        <w:rPr>
          <w:b/>
          <w:bCs/>
        </w:rPr>
        <w:t xml:space="preserve">Geração de</w:t>
      </w:r>
      <w:r>
        <w:rPr>
          <w:b/>
          <w:bCs/>
        </w:rPr>
        <w:t xml:space="preserve"> </w:t>
      </w:r>
      <w:r>
        <w:rPr>
          <w:b/>
          <w:bCs/>
          <w:i/>
          <w:iCs/>
        </w:rPr>
        <w:t xml:space="preserve">SQL</w:t>
      </w:r>
    </w:p>
    <w:p>
      <w:pPr>
        <w:pStyle w:val="Compact"/>
        <w:numPr>
          <w:ilvl w:val="1"/>
          <w:numId w:val="1054"/>
        </w:numPr>
      </w:pPr>
      <w:r>
        <w:t xml:space="preserve">Templates de queries otimizadas</w:t>
      </w:r>
    </w:p>
    <w:p>
      <w:pPr>
        <w:pStyle w:val="Compact"/>
        <w:numPr>
          <w:ilvl w:val="1"/>
          <w:numId w:val="1054"/>
        </w:numPr>
      </w:pPr>
      <w:r>
        <w:t xml:space="preserve">Análise de plano de execução</w:t>
      </w:r>
    </w:p>
    <w:p>
      <w:pPr>
        <w:pStyle w:val="Compact"/>
        <w:numPr>
          <w:ilvl w:val="1"/>
          <w:numId w:val="1054"/>
        </w:numPr>
      </w:pPr>
      <w:r>
        <w:t xml:space="preserve">Otimização automática</w:t>
      </w:r>
    </w:p>
    <w:p>
      <w:pPr>
        <w:pStyle w:val="Compact"/>
        <w:numPr>
          <w:ilvl w:val="1"/>
          <w:numId w:val="1054"/>
        </w:numPr>
      </w:pPr>
      <w:r>
        <w:t xml:space="preserve">Validação sintática</w:t>
      </w:r>
    </w:p>
    <w:p>
      <w:pPr>
        <w:numPr>
          <w:ilvl w:val="0"/>
          <w:numId w:val="1053"/>
        </w:numPr>
      </w:pPr>
      <w:r>
        <w:rPr>
          <w:b/>
          <w:bCs/>
        </w:rPr>
        <w:t xml:space="preserve">Performance</w:t>
      </w:r>
    </w:p>
    <w:p>
      <w:pPr>
        <w:pStyle w:val="Compact"/>
        <w:numPr>
          <w:ilvl w:val="1"/>
          <w:numId w:val="1055"/>
        </w:numPr>
      </w:pPr>
      <w:r>
        <w:t xml:space="preserve">Connection pooling</w:t>
      </w:r>
    </w:p>
    <w:p>
      <w:pPr>
        <w:pStyle w:val="Compact"/>
        <w:numPr>
          <w:ilvl w:val="1"/>
          <w:numId w:val="1055"/>
        </w:numPr>
      </w:pPr>
      <w:r>
        <w:t xml:space="preserve">Query caching</w:t>
      </w:r>
    </w:p>
    <w:p>
      <w:pPr>
        <w:pStyle w:val="Compact"/>
        <w:numPr>
          <w:ilvl w:val="1"/>
          <w:numId w:val="1055"/>
        </w:numPr>
      </w:pPr>
      <w:r>
        <w:t xml:space="preserve">Bulk operations</w:t>
      </w:r>
    </w:p>
    <w:p>
      <w:pPr>
        <w:pStyle w:val="Compact"/>
        <w:numPr>
          <w:ilvl w:val="1"/>
          <w:numId w:val="1055"/>
        </w:numPr>
      </w:pPr>
      <w:r>
        <w:t xml:space="preserve">Índices automáticos</w:t>
      </w:r>
    </w:p>
    <w:p>
      <w:pPr>
        <w:numPr>
          <w:ilvl w:val="0"/>
          <w:numId w:val="1053"/>
        </w:numPr>
      </w:pPr>
      <w:r>
        <w:rPr>
          <w:b/>
          <w:bCs/>
        </w:rPr>
        <w:t xml:space="preserve">Segurança</w:t>
      </w:r>
    </w:p>
    <w:p>
      <w:pPr>
        <w:pStyle w:val="Compact"/>
        <w:numPr>
          <w:ilvl w:val="1"/>
          <w:numId w:val="1056"/>
        </w:numPr>
      </w:pPr>
      <w:r>
        <w:t xml:space="preserve">Análise de injeção</w:t>
      </w:r>
      <w:r>
        <w:t xml:space="preserve"> </w:t>
      </w:r>
      <w:r>
        <w:rPr>
          <w:i/>
          <w:iCs/>
        </w:rPr>
        <w:t xml:space="preserve">SQL</w:t>
      </w:r>
    </w:p>
    <w:p>
      <w:pPr>
        <w:pStyle w:val="Compact"/>
        <w:numPr>
          <w:ilvl w:val="1"/>
          <w:numId w:val="1056"/>
        </w:numPr>
      </w:pPr>
      <w:r>
        <w:t xml:space="preserve">Validação de schemas</w:t>
      </w:r>
    </w:p>
    <w:p>
      <w:pPr>
        <w:pStyle w:val="Compact"/>
        <w:numPr>
          <w:ilvl w:val="1"/>
          <w:numId w:val="1056"/>
        </w:numPr>
      </w:pPr>
      <w:r>
        <w:t xml:space="preserve">Rate limiting</w:t>
      </w:r>
    </w:p>
    <w:p>
      <w:pPr>
        <w:pStyle w:val="Compact"/>
        <w:numPr>
          <w:ilvl w:val="1"/>
          <w:numId w:val="1056"/>
        </w:numPr>
      </w:pPr>
      <w:r>
        <w:t xml:space="preserve">Auditoria de acessos</w:t>
      </w:r>
    </w:p>
    <w:bookmarkEnd w:id="82"/>
    <w:bookmarkStart w:id="83" w:name="avaliação-e-métricas-2"/>
    <w:p>
      <w:pPr>
        <w:pStyle w:val="Ttulo4"/>
      </w:pPr>
      <w:r>
        <w:t xml:space="preserve">3.3.7 Avaliação e Métricas</w:t>
      </w:r>
    </w:p>
    <w:p>
      <w:pPr>
        <w:pStyle w:val="FirstParagraph"/>
      </w:pPr>
      <w:r>
        <w:t xml:space="preserve">A avaliação considera aspectos específicos:</w:t>
      </w:r>
    </w:p>
    <w:p>
      <w:pPr>
        <w:numPr>
          <w:ilvl w:val="0"/>
          <w:numId w:val="1057"/>
        </w:numPr>
      </w:pPr>
      <w:r>
        <w:rPr>
          <w:b/>
          <w:bCs/>
        </w:rPr>
        <w:t xml:space="preserve">Performance</w:t>
      </w:r>
    </w:p>
    <w:p>
      <w:pPr>
        <w:pStyle w:val="Compact"/>
        <w:numPr>
          <w:ilvl w:val="1"/>
          <w:numId w:val="1058"/>
        </w:numPr>
      </w:pPr>
      <w:r>
        <w:t xml:space="preserve">Latência de queries</w:t>
      </w:r>
    </w:p>
    <w:p>
      <w:pPr>
        <w:pStyle w:val="Compact"/>
        <w:numPr>
          <w:ilvl w:val="1"/>
          <w:numId w:val="1058"/>
        </w:numPr>
      </w:pPr>
      <w:r>
        <w:t xml:space="preserve">Throughput do sistema</w:t>
      </w:r>
    </w:p>
    <w:p>
      <w:pPr>
        <w:pStyle w:val="Compact"/>
        <w:numPr>
          <w:ilvl w:val="1"/>
          <w:numId w:val="1058"/>
        </w:numPr>
      </w:pPr>
      <w:r>
        <w:t xml:space="preserve">Uso de recursos</w:t>
      </w:r>
    </w:p>
    <w:p>
      <w:pPr>
        <w:pStyle w:val="Compact"/>
        <w:numPr>
          <w:ilvl w:val="1"/>
          <w:numId w:val="1058"/>
        </w:numPr>
      </w:pPr>
      <w:r>
        <w:t xml:space="preserve">Hit rate do cache</w:t>
      </w:r>
    </w:p>
    <w:p>
      <w:pPr>
        <w:numPr>
          <w:ilvl w:val="0"/>
          <w:numId w:val="1057"/>
        </w:numPr>
      </w:pPr>
      <w:r>
        <w:rPr>
          <w:b/>
          <w:bCs/>
        </w:rPr>
        <w:t xml:space="preserve">Segurança</w:t>
      </w:r>
    </w:p>
    <w:p>
      <w:pPr>
        <w:pStyle w:val="Compact"/>
        <w:numPr>
          <w:ilvl w:val="1"/>
          <w:numId w:val="1059"/>
        </w:numPr>
      </w:pPr>
      <w:r>
        <w:t xml:space="preserve">Taxa de detecção de injeção</w:t>
      </w:r>
    </w:p>
    <w:p>
      <w:pPr>
        <w:pStyle w:val="Compact"/>
        <w:numPr>
          <w:ilvl w:val="1"/>
          <w:numId w:val="1059"/>
        </w:numPr>
      </w:pPr>
      <w:r>
        <w:t xml:space="preserve">Cobertura de validação</w:t>
      </w:r>
    </w:p>
    <w:p>
      <w:pPr>
        <w:pStyle w:val="Compact"/>
        <w:numPr>
          <w:ilvl w:val="1"/>
          <w:numId w:val="1059"/>
        </w:numPr>
      </w:pPr>
      <w:r>
        <w:t xml:space="preserve">Eficácia do controle de acesso</w:t>
      </w:r>
    </w:p>
    <w:p>
      <w:pPr>
        <w:pStyle w:val="Compact"/>
        <w:numPr>
          <w:ilvl w:val="1"/>
          <w:numId w:val="1059"/>
        </w:numPr>
      </w:pPr>
      <w:r>
        <w:t xml:space="preserve">Precisão da auditoria</w:t>
      </w:r>
    </w:p>
    <w:p>
      <w:pPr>
        <w:numPr>
          <w:ilvl w:val="0"/>
          <w:numId w:val="1057"/>
        </w:numPr>
      </w:pPr>
      <w:r>
        <w:rPr>
          <w:b/>
          <w:bCs/>
        </w:rPr>
        <w:t xml:space="preserve">Confiabilidade</w:t>
      </w:r>
    </w:p>
    <w:p>
      <w:pPr>
        <w:pStyle w:val="Compact"/>
        <w:numPr>
          <w:ilvl w:val="1"/>
          <w:numId w:val="1060"/>
        </w:numPr>
      </w:pPr>
      <w:r>
        <w:t xml:space="preserve">Taxa de erros</w:t>
      </w:r>
    </w:p>
    <w:p>
      <w:pPr>
        <w:pStyle w:val="Compact"/>
        <w:numPr>
          <w:ilvl w:val="1"/>
          <w:numId w:val="1060"/>
        </w:numPr>
      </w:pPr>
      <w:r>
        <w:t xml:space="preserve">Tempo de recuperação</w:t>
      </w:r>
    </w:p>
    <w:p>
      <w:pPr>
        <w:pStyle w:val="Compact"/>
        <w:numPr>
          <w:ilvl w:val="1"/>
          <w:numId w:val="1060"/>
        </w:numPr>
      </w:pPr>
      <w:r>
        <w:t xml:space="preserve">Consistência dos dados</w:t>
      </w:r>
    </w:p>
    <w:p>
      <w:pPr>
        <w:pStyle w:val="Compact"/>
        <w:numPr>
          <w:ilvl w:val="1"/>
          <w:numId w:val="1060"/>
        </w:numPr>
      </w:pPr>
      <w:r>
        <w:t xml:space="preserve">Disponibilidade do sistema</w:t>
      </w:r>
    </w:p>
    <w:bookmarkEnd w:id="83"/>
    <w:bookmarkStart w:id="84" w:name="considerações-práticas-2"/>
    <w:p>
      <w:pPr>
        <w:pStyle w:val="Ttulo4"/>
      </w:pPr>
      <w:r>
        <w:t xml:space="preserve">3.3.8 Considerações Práticas</w:t>
      </w:r>
    </w:p>
    <w:p>
      <w:pPr>
        <w:pStyle w:val="FirstParagraph"/>
      </w:pPr>
      <w:r>
        <w:t xml:space="preserve">A implementação revelou aspectos importantes:</w:t>
      </w:r>
    </w:p>
    <w:p>
      <w:pPr>
        <w:numPr>
          <w:ilvl w:val="0"/>
          <w:numId w:val="1061"/>
        </w:numPr>
      </w:pPr>
      <w:r>
        <w:rPr>
          <w:b/>
          <w:bCs/>
        </w:rPr>
        <w:t xml:space="preserve">Desafios</w:t>
      </w:r>
    </w:p>
    <w:p>
      <w:pPr>
        <w:pStyle w:val="Compact"/>
        <w:numPr>
          <w:ilvl w:val="1"/>
          <w:numId w:val="1062"/>
        </w:numPr>
      </w:pPr>
      <w:r>
        <w:t xml:space="preserve">Complexidade de validação</w:t>
      </w:r>
    </w:p>
    <w:p>
      <w:pPr>
        <w:pStyle w:val="Compact"/>
        <w:numPr>
          <w:ilvl w:val="1"/>
          <w:numId w:val="1062"/>
        </w:numPr>
      </w:pPr>
      <w:r>
        <w:t xml:space="preserve">Gestão de conexões</w:t>
      </w:r>
    </w:p>
    <w:p>
      <w:pPr>
        <w:pStyle w:val="Compact"/>
        <w:numPr>
          <w:ilvl w:val="1"/>
          <w:numId w:val="1062"/>
        </w:numPr>
      </w:pPr>
      <w:r>
        <w:t xml:space="preserve">Otimização de queries</w:t>
      </w:r>
    </w:p>
    <w:p>
      <w:pPr>
        <w:pStyle w:val="Compact"/>
        <w:numPr>
          <w:ilvl w:val="1"/>
          <w:numId w:val="1062"/>
        </w:numPr>
      </w:pPr>
      <w:r>
        <w:t xml:space="preserve">Segurança robusta</w:t>
      </w:r>
    </w:p>
    <w:p>
      <w:pPr>
        <w:numPr>
          <w:ilvl w:val="0"/>
          <w:numId w:val="1061"/>
        </w:numPr>
      </w:pPr>
      <w:r>
        <w:rPr>
          <w:b/>
          <w:bCs/>
        </w:rPr>
        <w:t xml:space="preserve">Infraestrutura</w:t>
      </w:r>
    </w:p>
    <w:p>
      <w:pPr>
        <w:pStyle w:val="Compact"/>
        <w:numPr>
          <w:ilvl w:val="1"/>
          <w:numId w:val="1063"/>
        </w:numPr>
      </w:pPr>
      <w:r>
        <w:t xml:space="preserve">Alta disponibilidade</w:t>
      </w:r>
    </w:p>
    <w:p>
      <w:pPr>
        <w:pStyle w:val="Compact"/>
        <w:numPr>
          <w:ilvl w:val="1"/>
          <w:numId w:val="1063"/>
        </w:numPr>
      </w:pPr>
      <w:r>
        <w:t xml:space="preserve">Backup em tempo real</w:t>
      </w:r>
    </w:p>
    <w:p>
      <w:pPr>
        <w:pStyle w:val="Compact"/>
        <w:numPr>
          <w:ilvl w:val="1"/>
          <w:numId w:val="1063"/>
        </w:numPr>
      </w:pPr>
      <w:r>
        <w:t xml:space="preserve">Monitoramento intensivo</w:t>
      </w:r>
    </w:p>
    <w:p>
      <w:pPr>
        <w:pStyle w:val="Compact"/>
        <w:numPr>
          <w:ilvl w:val="1"/>
          <w:numId w:val="1063"/>
        </w:numPr>
      </w:pPr>
      <w:r>
        <w:t xml:space="preserve">Escalabilidade vertical</w:t>
      </w:r>
    </w:p>
    <w:p>
      <w:pPr>
        <w:numPr>
          <w:ilvl w:val="0"/>
          <w:numId w:val="1061"/>
        </w:numPr>
      </w:pPr>
      <w:r>
        <w:rPr>
          <w:b/>
          <w:bCs/>
        </w:rPr>
        <w:t xml:space="preserve">Manutenção</w:t>
      </w:r>
    </w:p>
    <w:p>
      <w:pPr>
        <w:pStyle w:val="Compact"/>
        <w:numPr>
          <w:ilvl w:val="1"/>
          <w:numId w:val="1064"/>
        </w:numPr>
      </w:pPr>
      <w:r>
        <w:t xml:space="preserve">Atualizações de schema</w:t>
      </w:r>
    </w:p>
    <w:p>
      <w:pPr>
        <w:pStyle w:val="Compact"/>
        <w:numPr>
          <w:ilvl w:val="1"/>
          <w:numId w:val="1064"/>
        </w:numPr>
      </w:pPr>
      <w:r>
        <w:t xml:space="preserve">Otimização contínua</w:t>
      </w:r>
    </w:p>
    <w:p>
      <w:pPr>
        <w:pStyle w:val="Compact"/>
        <w:numPr>
          <w:ilvl w:val="1"/>
          <w:numId w:val="1064"/>
        </w:numPr>
      </w:pPr>
      <w:r>
        <w:t xml:space="preserve">Análise de logs</w:t>
      </w:r>
    </w:p>
    <w:p>
      <w:pPr>
        <w:pStyle w:val="Compact"/>
        <w:numPr>
          <w:ilvl w:val="1"/>
          <w:numId w:val="1064"/>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84"/>
    <w:bookmarkEnd w:id="85"/>
    <w:bookmarkEnd w:id="86"/>
    <w:bookmarkEnd w:id="87"/>
    <w:bookmarkStart w:id="88" w:name="resultados-e-discussões"/>
    <w:p>
      <w:pPr>
        <w:pStyle w:val="Ttulo1"/>
      </w:pPr>
      <w:r>
        <w:t xml:space="preserve">4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88"/>
    <w:bookmarkStart w:id="89" w:name="considerações-finais"/>
    <w:p>
      <w:pPr>
        <w:pStyle w:val="Ttulo1"/>
      </w:pPr>
      <w:r>
        <w:t xml:space="preserve">5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89"/>
    <w:bookmarkStart w:id="150" w:name="referências"/>
    <w:p>
      <w:pPr>
        <w:pStyle w:val="Ttulo1"/>
      </w:pPr>
      <w:r>
        <w:t xml:space="preserve">REFERÊNCIAS</w:t>
      </w:r>
    </w:p>
    <w:bookmarkStart w:id="149" w:name="refs"/>
    <w:bookmarkStart w:id="9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90">
        <w:r>
          <w:rPr>
            <w:rStyle w:val="Hyperlink"/>
          </w:rPr>
          <w:t xml:space="preserve">https://www.anthropic.com/news/100k-context-windows</w:t>
        </w:r>
      </w:hyperlink>
      <w:r>
        <w:t xml:space="preserve">&gt;.</w:t>
      </w:r>
    </w:p>
    <w:bookmarkEnd w:id="91"/>
    <w:bookmarkStart w:id="9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92">
        <w:r>
          <w:rPr>
            <w:rStyle w:val="Hyperlink"/>
          </w:rPr>
          <w:t xml:space="preserve">https://www.anthropic.com/news/model-context-protocol</w:t>
        </w:r>
      </w:hyperlink>
      <w:r>
        <w:t xml:space="preserve">&gt;. Acesso em: 12 abr. 2025a.</w:t>
      </w:r>
    </w:p>
    <w:bookmarkEnd w:id="93"/>
    <w:bookmarkStart w:id="9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92">
        <w:r>
          <w:rPr>
            <w:rStyle w:val="Hyperlink"/>
          </w:rPr>
          <w:t xml:space="preserve">https://www.anthropic.com/news/model-context-protocol</w:t>
        </w:r>
      </w:hyperlink>
      <w:r>
        <w:t xml:space="preserve">&gt;</w:t>
      </w:r>
    </w:p>
    <w:bookmarkEnd w:id="94"/>
    <w:bookmarkStart w:id="9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95">
        <w:r>
          <w:rPr>
            <w:rStyle w:val="Hyperlink"/>
          </w:rPr>
          <w:t xml:space="preserve">https://developers.redhat.com/blog/2024/10/25/building-agents-large-language-modelsllms-and-nodejs</w:t>
        </w:r>
      </w:hyperlink>
      <w:r>
        <w:t xml:space="preserve">, 2024.</w:t>
      </w:r>
    </w:p>
    <w:bookmarkEnd w:id="96"/>
    <w:bookmarkStart w:id="9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97">
        <w:r>
          <w:rPr>
            <w:rStyle w:val="Hyperlink"/>
          </w:rPr>
          <w:t xml:space="preserve">https://arxiv.org/abs/2005.14165</w:t>
        </w:r>
      </w:hyperlink>
      <w:r>
        <w:t xml:space="preserve">&gt;</w:t>
      </w:r>
    </w:p>
    <w:bookmarkEnd w:id="98"/>
    <w:bookmarkStart w:id="10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99">
        <w:r>
          <w:rPr>
            <w:rStyle w:val="Hyperlink"/>
          </w:rPr>
          <w:t xml:space="preserve">https://hal.science/hal-04545073</w:t>
        </w:r>
      </w:hyperlink>
      <w:r>
        <w:t xml:space="preserve">&gt;</w:t>
      </w:r>
    </w:p>
    <w:bookmarkEnd w:id="100"/>
    <w:bookmarkStart w:id="102" w:name="ref-Deng2023AMA"/>
    <w:p>
      <w:pPr>
        <w:pStyle w:val="Bibliography"/>
      </w:pPr>
      <w:r>
        <w:t xml:space="preserve">DENG, X.</w:t>
      </w:r>
      <w:r>
        <w:t xml:space="preserve"> </w:t>
      </w:r>
      <w:hyperlink r:id="rId10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102"/>
    <w:bookmarkStart w:id="104"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103">
        <w:r>
          <w:rPr>
            <w:rStyle w:val="Hyperlink"/>
          </w:rPr>
          <w:t xml:space="preserve">https://www.enterprisedb.com/news/enterprisedb-raises-bar-postgres-security-compliance</w:t>
        </w:r>
      </w:hyperlink>
      <w:r>
        <w:t xml:space="preserve">&gt;. Acesso em: 12 abr. 2025b.</w:t>
      </w:r>
    </w:p>
    <w:bookmarkEnd w:id="104"/>
    <w:bookmarkStart w:id="106"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105">
        <w:r>
          <w:rPr>
            <w:rStyle w:val="Hyperlink"/>
          </w:rPr>
          <w:t xml:space="preserve">https://www.enterprisedb.com/blog/postgres-most-admired-database-in-stack-overflow-2023</w:t>
        </w:r>
      </w:hyperlink>
      <w:r>
        <w:t xml:space="preserve">&gt;. Acesso em: 12 abr. 2025a.</w:t>
      </w:r>
    </w:p>
    <w:bookmarkEnd w:id="106"/>
    <w:bookmarkStart w:id="10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7">
        <w:r>
          <w:rPr>
            <w:rStyle w:val="Hyperlink"/>
          </w:rPr>
          <w:t xml:space="preserve">https://arxiv.org/abs/1707.05015</w:t>
        </w:r>
      </w:hyperlink>
      <w:r>
        <w:t xml:space="preserve">&gt;</w:t>
      </w:r>
    </w:p>
    <w:bookmarkEnd w:id="108"/>
    <w:bookmarkStart w:id="11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10"/>
    <w:bookmarkStart w:id="112" w:name="ref-inie2025summon"/>
    <w:p>
      <w:pPr>
        <w:pStyle w:val="Bibliography"/>
      </w:pPr>
      <w:r>
        <w:t xml:space="preserve">INIE, N.; STRAY, J.; DERCZYNSKI, L.</w:t>
      </w:r>
      <w:r>
        <w:t xml:space="preserve"> </w:t>
      </w:r>
      <w:hyperlink r:id="rId111">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2"/>
    <w:bookmarkStart w:id="114" w:name="ref-john2025owasp"/>
    <w:p>
      <w:pPr>
        <w:pStyle w:val="Bibliography"/>
      </w:pPr>
      <w:r>
        <w:t xml:space="preserve">JOHN, S. et al.</w:t>
      </w:r>
      <w:r>
        <w:t xml:space="preserve"> </w:t>
      </w:r>
      <w:hyperlink r:id="rId113">
        <w:r>
          <w:rPr>
            <w:rStyle w:val="Hyperlink"/>
            <w:b/>
            <w:bCs/>
          </w:rPr>
          <w:t xml:space="preserve">OWASP Top 10 for LLM Apps &amp; Gen AI Agentic Security Initiative</w:t>
        </w:r>
      </w:hyperlink>
      <w:r>
        <w:t xml:space="preserve">. tese de doutorado—[s.l.] OWASP, 2025.</w:t>
      </w:r>
    </w:p>
    <w:bookmarkEnd w:id="114"/>
    <w:bookmarkStart w:id="116" w:name="ref-Kocaballi2019"/>
    <w:p>
      <w:pPr>
        <w:pStyle w:val="Bibliography"/>
      </w:pPr>
      <w:r>
        <w:t xml:space="preserve">KOCABALLI, A. B. et al.</w:t>
      </w:r>
      <w:r>
        <w:t xml:space="preserve"> </w:t>
      </w:r>
      <w:hyperlink r:id="rId11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6"/>
    <w:bookmarkStart w:id="118" w:name="ref-Lister2020AccessibleCU"/>
    <w:p>
      <w:pPr>
        <w:pStyle w:val="Bibliography"/>
      </w:pPr>
      <w:r>
        <w:t xml:space="preserve">LISTER, K. et al.</w:t>
      </w:r>
      <w:r>
        <w:t xml:space="preserve"> </w:t>
      </w:r>
      <w:hyperlink r:id="rId11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8"/>
    <w:bookmarkStart w:id="12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9">
        <w:r>
          <w:rPr>
            <w:rStyle w:val="Hyperlink"/>
          </w:rPr>
          <w:t xml:space="preserve">https://modelcontextprotocol.io/introduction</w:t>
        </w:r>
      </w:hyperlink>
      <w:r>
        <w:t xml:space="preserve">&gt;</w:t>
      </w:r>
    </w:p>
    <w:bookmarkEnd w:id="120"/>
    <w:bookmarkStart w:id="122"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1">
        <w:r>
          <w:rPr>
            <w:rStyle w:val="Hyperlink"/>
          </w:rPr>
          <w:t xml:space="preserve">https://modelcontextprotocol.io/specification/2025-03-26/index</w:t>
        </w:r>
      </w:hyperlink>
      <w:r>
        <w:t xml:space="preserve">&gt;. Acesso em: 12 abr. 2025.</w:t>
      </w:r>
    </w:p>
    <w:bookmarkEnd w:id="122"/>
    <w:bookmarkStart w:id="124"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3">
        <w:r>
          <w:rPr>
            <w:rStyle w:val="Hyperlink"/>
          </w:rPr>
          <w:t xml:space="preserve">https://openai.com/index/instruction-following/</w:t>
        </w:r>
      </w:hyperlink>
      <w:r>
        <w:t xml:space="preserve">&gt;. Acesso em: 12 abr. 2025.</w:t>
      </w:r>
    </w:p>
    <w:bookmarkEnd w:id="124"/>
    <w:bookmarkStart w:id="126" w:name="ref-openai2023gpt4"/>
    <w:p>
      <w:pPr>
        <w:pStyle w:val="Bibliography"/>
      </w:pPr>
      <w:r>
        <w:t xml:space="preserve">OPENAI.</w:t>
      </w:r>
      <w:r>
        <w:t xml:space="preserve"> </w:t>
      </w:r>
      <w:r>
        <w:rPr>
          <w:b/>
          <w:bCs/>
        </w:rPr>
        <w:t xml:space="preserve">GPT-4 Research</w:t>
      </w:r>
      <w:r>
        <w:t xml:space="preserve">. [s.l.] OpenAI, a2023. Disponível em: &lt;</w:t>
      </w:r>
      <w:hyperlink r:id="rId125">
        <w:r>
          <w:rPr>
            <w:rStyle w:val="Hyperlink"/>
          </w:rPr>
          <w:t xml:space="preserve">https://openai.com/index/gpt-4-research/</w:t>
        </w:r>
      </w:hyperlink>
      <w:r>
        <w:t xml:space="preserve">&gt;.</w:t>
      </w:r>
    </w:p>
    <w:bookmarkEnd w:id="126"/>
    <w:bookmarkStart w:id="128"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7">
        <w:r>
          <w:rPr>
            <w:rStyle w:val="Hyperlink"/>
          </w:rPr>
          <w:t xml:space="preserve">https://openai.com/index/function-calling-and-other-api-updates/</w:t>
        </w:r>
      </w:hyperlink>
      <w:r>
        <w:t xml:space="preserve">&gt;. Acesso em: 12 abr. 2025b.</w:t>
      </w:r>
    </w:p>
    <w:bookmarkEnd w:id="128"/>
    <w:bookmarkStart w:id="130" w:name="ref-OpenAI2023"/>
    <w:p>
      <w:pPr>
        <w:pStyle w:val="Bibliography"/>
      </w:pPr>
      <w:r>
        <w:t xml:space="preserve">OPENAI.</w:t>
      </w:r>
      <w:r>
        <w:t xml:space="preserve"> </w:t>
      </w:r>
      <w:r>
        <w:rPr>
          <w:b/>
          <w:bCs/>
        </w:rPr>
        <w:t xml:space="preserve">ChatGPT plugins</w:t>
      </w:r>
      <w:r>
        <w:t xml:space="preserve">. OpenAI Product Blog, mar. c2023. Disponível em: &lt;</w:t>
      </w:r>
      <w:hyperlink r:id="rId129">
        <w:r>
          <w:rPr>
            <w:rStyle w:val="Hyperlink"/>
          </w:rPr>
          <w:t xml:space="preserve">https://openai.com/blog/chatgpt-plugins</w:t>
        </w:r>
      </w:hyperlink>
      <w:r>
        <w:t xml:space="preserve">&gt;</w:t>
      </w:r>
    </w:p>
    <w:bookmarkEnd w:id="130"/>
    <w:bookmarkStart w:id="13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1">
        <w:r>
          <w:rPr>
            <w:rStyle w:val="Hyperlink"/>
          </w:rPr>
          <w:t xml:space="preserve">https://learn.openapis.org/docs/getting-started</w:t>
        </w:r>
      </w:hyperlink>
      <w:r>
        <w:t xml:space="preserve">&gt;</w:t>
      </w:r>
    </w:p>
    <w:bookmarkEnd w:id="132"/>
    <w:bookmarkStart w:id="13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3">
        <w:r>
          <w:rPr>
            <w:rStyle w:val="Hyperlink"/>
          </w:rPr>
          <w:t xml:space="preserve">https://csrc.nist.gov/pubs/ai/100/2/e2023/final</w:t>
        </w:r>
      </w:hyperlink>
      <w:r>
        <w:t xml:space="preserve">&gt;.</w:t>
      </w:r>
    </w:p>
    <w:bookmarkEnd w:id="134"/>
    <w:bookmarkStart w:id="136" w:name="ref-RAPP201849"/>
    <w:p>
      <w:pPr>
        <w:pStyle w:val="Bibliography"/>
      </w:pPr>
      <w:r>
        <w:t xml:space="preserve">RAPP, A. et al.</w:t>
      </w:r>
      <w:r>
        <w:t xml:space="preserve"> </w:t>
      </w:r>
      <w:hyperlink r:id="rId13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6"/>
    <w:bookmarkStart w:id="138"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37">
        <w:r>
          <w:rPr>
            <w:rStyle w:val="Hyperlink"/>
          </w:rPr>
          <w:t xml:space="preserve">https://www.eversql.com/best-orm-for-node-js/</w:t>
        </w:r>
      </w:hyperlink>
      <w:r>
        <w:t xml:space="preserve">&gt;. Acesso em: 12 abr. 2025.</w:t>
      </w:r>
    </w:p>
    <w:bookmarkEnd w:id="138"/>
    <w:bookmarkStart w:id="140"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39">
        <w:r>
          <w:rPr>
            <w:rStyle w:val="Hyperlink"/>
          </w:rPr>
          <w:t xml:space="preserve">https://github.com/sequelize/sequelize</w:t>
        </w:r>
      </w:hyperlink>
      <w:r>
        <w:t xml:space="preserve">&gt;. Acesso em: 12 abr. 2025</w:t>
      </w:r>
    </w:p>
    <w:bookmarkEnd w:id="140"/>
    <w:bookmarkStart w:id="142" w:name="ref-Postman2023"/>
    <w:p>
      <w:pPr>
        <w:pStyle w:val="Bibliography"/>
      </w:pPr>
      <w:r>
        <w:t xml:space="preserve">THE POSTMAN TEAM.</w:t>
      </w:r>
      <w:r>
        <w:t xml:space="preserve"> </w:t>
      </w:r>
      <w:r>
        <w:rPr>
          <w:b/>
          <w:bCs/>
        </w:rPr>
        <w:t xml:space="preserve">What is OpenAPI?</w:t>
      </w:r>
      <w:r>
        <w:t xml:space="preserve"> Postman Blog, ago. 2023. Disponível em: &lt;</w:t>
      </w:r>
      <w:hyperlink r:id="rId141">
        <w:r>
          <w:rPr>
            <w:rStyle w:val="Hyperlink"/>
          </w:rPr>
          <w:t xml:space="preserve">https://blog.postman.com/what-is-openapi/</w:t>
        </w:r>
      </w:hyperlink>
      <w:r>
        <w:t xml:space="preserve">&gt;</w:t>
      </w:r>
    </w:p>
    <w:bookmarkEnd w:id="142"/>
    <w:bookmarkStart w:id="144"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3">
        <w:r>
          <w:rPr>
            <w:rStyle w:val="Hyperlink"/>
          </w:rPr>
          <w:t xml:space="preserve">https://arxiv.org/abs/2201.11903</w:t>
        </w:r>
      </w:hyperlink>
      <w:r>
        <w:t xml:space="preserve">&gt;</w:t>
      </w:r>
    </w:p>
    <w:bookmarkEnd w:id="144"/>
    <w:bookmarkStart w:id="146" w:name="ref-wu2023defending"/>
    <w:p>
      <w:pPr>
        <w:pStyle w:val="Bibliography"/>
      </w:pPr>
      <w:r>
        <w:t xml:space="preserve">WU, F. et al.</w:t>
      </w:r>
      <w:r>
        <w:t xml:space="preserve"> </w:t>
      </w:r>
      <w:hyperlink r:id="rId145">
        <w:r>
          <w:rPr>
            <w:rStyle w:val="Hyperlink"/>
          </w:rPr>
          <w:t xml:space="preserve">Defending chatgpt against jailbreak attack via self-reminder</w:t>
        </w:r>
      </w:hyperlink>
      <w:r>
        <w:t xml:space="preserve">. 2023.</w:t>
      </w:r>
    </w:p>
    <w:bookmarkEnd w:id="146"/>
    <w:bookmarkStart w:id="148"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7">
        <w:r>
          <w:rPr>
            <w:rStyle w:val="Hyperlink"/>
          </w:rPr>
          <w:t xml:space="preserve">https://arxiv.org/abs/2305.10601</w:t>
        </w:r>
      </w:hyperlink>
      <w:r>
        <w:t xml:space="preserve">&gt;</w:t>
      </w:r>
    </w:p>
    <w:bookmarkEnd w:id="148"/>
    <w:bookmarkEnd w:id="149"/>
    <w:bookmarkEnd w:id="15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74" Target="media/rId74.jp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62" Target="media/rId62.jpg" /><Relationship Type="http://schemas.openxmlformats.org/officeDocument/2006/relationships/image" Id="rId48" Target="media/rId48.jpg" /><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COMPARATIVO DE ESTRATÉGIAS DE INTEGRAÇÃO PARA AGENTES CONVERSACIONAIS BASEADOS EM IA EM SOLUÇÕES WEB</dc:title>
  <dc:creator/>
  <cp:keywords/>
  <dcterms:created xsi:type="dcterms:W3CDTF">2025-05-06T01:40:32Z</dcterms:created>
  <dcterms:modified xsi:type="dcterms:W3CDTF">2025-05-06T01:40:32Z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