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7A66" w14:textId="48AD2812" w:rsidR="00D57A45" w:rsidRPr="000647F6" w:rsidRDefault="00D57A45" w:rsidP="00D57A45">
      <w:pPr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>2024 Pediatric Sepsis Data Challenge – Team Abstract Submission Template</w:t>
      </w:r>
    </w:p>
    <w:p w14:paraId="14976F38" w14:textId="73AE7C4A" w:rsidR="00D57A45" w:rsidRPr="004907D0" w:rsidRDefault="00D57A45" w:rsidP="004907D0">
      <w:pPr>
        <w:rPr>
          <w:rFonts w:ascii="Calibri" w:hAnsi="Calibri" w:cs="Calibri"/>
          <w:sz w:val="16"/>
          <w:szCs w:val="16"/>
        </w:rPr>
      </w:pPr>
      <w:r w:rsidRPr="004907D0">
        <w:rPr>
          <w:rFonts w:ascii="Calibri" w:hAnsi="Calibri" w:cs="Calibri"/>
          <w:sz w:val="16"/>
          <w:szCs w:val="16"/>
        </w:rPr>
        <w:t>Thank you for participating in the 2024 Pediatric Sepsis Data Challenge! Please complete the following sections (maximum 2 pages) to describe your team and approach. These abstracts will be published on our challenge website to showcase the diversity of methods used and highlight each team.</w:t>
      </w:r>
    </w:p>
    <w:p w14:paraId="3B49FCB9" w14:textId="77777777" w:rsidR="00D57A45" w:rsidRPr="000647F6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>Team Name</w:t>
      </w:r>
    </w:p>
    <w:p w14:paraId="1B13AC40" w14:textId="066873B7" w:rsidR="00D57A45" w:rsidRDefault="00704B20" w:rsidP="000647F6">
      <w:pPr>
        <w:pStyle w:val="ListParagraph"/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>Epiphany</w:t>
      </w:r>
    </w:p>
    <w:p w14:paraId="41E40BE3" w14:textId="77777777" w:rsidR="000647F6" w:rsidRPr="000647F6" w:rsidRDefault="000647F6" w:rsidP="000647F6">
      <w:pPr>
        <w:pStyle w:val="ListParagraph"/>
        <w:ind w:left="142"/>
        <w:rPr>
          <w:rFonts w:ascii="Calibri" w:hAnsi="Calibri" w:cs="Calibri"/>
          <w:b/>
          <w:bCs/>
        </w:rPr>
      </w:pPr>
    </w:p>
    <w:p w14:paraId="13089E49" w14:textId="77777777" w:rsidR="00D57A45" w:rsidRPr="000647F6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>Team Members</w:t>
      </w:r>
    </w:p>
    <w:p w14:paraId="1D050C07" w14:textId="7E8B1680" w:rsidR="00704B20" w:rsidRDefault="00704B20" w:rsidP="00D57A45">
      <w:pPr>
        <w:pStyle w:val="ListParagraph"/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>Jon Cyrus, Coalesce Health, Developer</w:t>
      </w:r>
    </w:p>
    <w:p w14:paraId="42C7B638" w14:textId="3DE8D428" w:rsidR="00704B20" w:rsidRDefault="00704B20" w:rsidP="00D57A45">
      <w:pPr>
        <w:pStyle w:val="ListParagraph"/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 xml:space="preserve">Munaf Noorani, Coalesce Health, Ideas &amp; Technical Expertise </w:t>
      </w:r>
    </w:p>
    <w:p w14:paraId="01234033" w14:textId="23F422A3" w:rsidR="00704B20" w:rsidRPr="000647F6" w:rsidRDefault="00704B20" w:rsidP="00D57A45">
      <w:pPr>
        <w:pStyle w:val="ListParagraph"/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>Mike Poplwaski, Coalesce Health, Ideas</w:t>
      </w:r>
    </w:p>
    <w:p w14:paraId="0F44EC9E" w14:textId="77777777" w:rsidR="00D57A45" w:rsidRPr="000647F6" w:rsidRDefault="00D57A45" w:rsidP="00D57A45">
      <w:pPr>
        <w:pStyle w:val="ListParagraph"/>
        <w:ind w:left="142"/>
        <w:rPr>
          <w:rFonts w:ascii="Calibri" w:hAnsi="Calibri" w:cs="Calibri"/>
          <w:b/>
          <w:bCs/>
        </w:rPr>
      </w:pPr>
    </w:p>
    <w:p w14:paraId="76D9D998" w14:textId="77777777" w:rsidR="00D57A45" w:rsidRPr="000647F6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 xml:space="preserve">About Your Team </w:t>
      </w:r>
    </w:p>
    <w:p w14:paraId="2534854A" w14:textId="68D1DF3B" w:rsidR="00D57A45" w:rsidRPr="00911F5D" w:rsidRDefault="00911F5D" w:rsidP="00911F5D">
      <w:pPr>
        <w:pStyle w:val="ListParagraph"/>
        <w:ind w:left="142"/>
        <w:rPr>
          <w:rFonts w:ascii="Calibri" w:hAnsi="Calibri" w:cs="Calibri"/>
        </w:rPr>
      </w:pPr>
      <w:r w:rsidRPr="00911F5D">
        <w:rPr>
          <w:rFonts w:ascii="Calibri" w:hAnsi="Calibri" w:cs="Calibri"/>
        </w:rPr>
        <w:t>Coalesce Health helps healthcare organizations, health technology and pharmaceutical companies to solve data infrastructure and analytics problems. </w:t>
      </w:r>
    </w:p>
    <w:p w14:paraId="1ED310F9" w14:textId="77777777" w:rsidR="00522277" w:rsidRDefault="00522277" w:rsidP="00522277">
      <w:pPr>
        <w:pStyle w:val="ListParagraph"/>
        <w:ind w:left="142"/>
        <w:rPr>
          <w:rFonts w:ascii="Calibri" w:hAnsi="Calibri" w:cs="Calibri"/>
          <w:b/>
          <w:bCs/>
        </w:rPr>
      </w:pPr>
    </w:p>
    <w:p w14:paraId="63097B05" w14:textId="34182F15" w:rsidR="00D57A45" w:rsidRPr="000647F6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 xml:space="preserve">Summary of Approach </w:t>
      </w:r>
    </w:p>
    <w:p w14:paraId="64BEB2C2" w14:textId="58AA6563" w:rsidR="00D57A45" w:rsidRDefault="00522277" w:rsidP="00522277">
      <w:pPr>
        <w:pStyle w:val="ListParagraph"/>
        <w:ind w:left="142"/>
        <w:rPr>
          <w:rFonts w:ascii="Calibri" w:hAnsi="Calibri" w:cs="Calibri"/>
        </w:rPr>
      </w:pPr>
      <w:r w:rsidRPr="00522277">
        <w:rPr>
          <w:rFonts w:ascii="Calibri" w:hAnsi="Calibri" w:cs="Calibri"/>
        </w:rPr>
        <w:t xml:space="preserve">We developed a lightweight, interpretable predictive model using </w:t>
      </w:r>
      <w:proofErr w:type="spellStart"/>
      <w:r w:rsidRPr="00522277">
        <w:rPr>
          <w:rFonts w:ascii="Calibri" w:hAnsi="Calibri" w:cs="Calibri"/>
        </w:rPr>
        <w:t>CatBoost</w:t>
      </w:r>
      <w:proofErr w:type="spellEnd"/>
      <w:r w:rsidRPr="00522277">
        <w:rPr>
          <w:rFonts w:ascii="Calibri" w:hAnsi="Calibri" w:cs="Calibri"/>
        </w:rPr>
        <w:t xml:space="preserve">, chosen for its efficiency and native handling of heterogeneous clinical data. Our approach combined manual grid search for hyperparameter tuning, embedded feature selection via model-based importance scores, and fine-grained threshold optimization to meet strict task constraints on sensitivity, resource use, and performance. All modeling and evaluation workflows were containerized to </w:t>
      </w:r>
      <w:r>
        <w:rPr>
          <w:rFonts w:ascii="Calibri" w:hAnsi="Calibri" w:cs="Calibri"/>
        </w:rPr>
        <w:t>approximate</w:t>
      </w:r>
      <w:r w:rsidRPr="00522277">
        <w:rPr>
          <w:rFonts w:ascii="Calibri" w:hAnsi="Calibri" w:cs="Calibri"/>
        </w:rPr>
        <w:t xml:space="preserve"> the challenge’s production environment.</w:t>
      </w:r>
    </w:p>
    <w:p w14:paraId="7F81DD6A" w14:textId="77777777" w:rsidR="00522277" w:rsidRPr="000647F6" w:rsidRDefault="00522277" w:rsidP="00522277">
      <w:pPr>
        <w:pStyle w:val="ListParagraph"/>
        <w:ind w:left="142"/>
        <w:rPr>
          <w:rFonts w:ascii="Calibri" w:hAnsi="Calibri" w:cs="Calibri"/>
        </w:rPr>
      </w:pPr>
    </w:p>
    <w:p w14:paraId="14618BA9" w14:textId="77777777" w:rsidR="00D57A45" w:rsidRPr="000647F6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>Data Preprocessing</w:t>
      </w:r>
    </w:p>
    <w:p w14:paraId="44325A9C" w14:textId="686FE95D" w:rsidR="00522277" w:rsidRPr="00522277" w:rsidRDefault="00BD44A0" w:rsidP="00522277">
      <w:pPr>
        <w:pStyle w:val="ListParagraph"/>
        <w:numPr>
          <w:ilvl w:val="1"/>
          <w:numId w:val="2"/>
        </w:numPr>
        <w:ind w:left="709"/>
        <w:rPr>
          <w:rFonts w:ascii="Calibri" w:hAnsi="Calibri" w:cs="Calibri"/>
          <w:b/>
          <w:bCs/>
        </w:rPr>
      </w:pPr>
      <w:r w:rsidRPr="00522277">
        <w:rPr>
          <w:rFonts w:ascii="Calibri" w:hAnsi="Calibri" w:cs="Calibri"/>
        </w:rPr>
        <w:t xml:space="preserve">The only true preprocessing step used was removal of </w:t>
      </w:r>
      <w:r w:rsidR="00522277" w:rsidRPr="00522277">
        <w:rPr>
          <w:rFonts w:ascii="Calibri" w:hAnsi="Calibri" w:cs="Calibri"/>
        </w:rPr>
        <w:t xml:space="preserve">any </w:t>
      </w:r>
      <w:r w:rsidRPr="00522277">
        <w:rPr>
          <w:rFonts w:ascii="Calibri" w:hAnsi="Calibri" w:cs="Calibri"/>
        </w:rPr>
        <w:t>disallowed, hard-to collect feature</w:t>
      </w:r>
      <w:r w:rsidR="00522277" w:rsidRPr="00522277">
        <w:rPr>
          <w:rFonts w:ascii="Calibri" w:hAnsi="Calibri" w:cs="Calibri"/>
        </w:rPr>
        <w:t xml:space="preserve"> as</w:t>
      </w:r>
      <w:r w:rsidRPr="00522277">
        <w:rPr>
          <w:rFonts w:ascii="Calibri" w:hAnsi="Calibri" w:cs="Calibri"/>
        </w:rPr>
        <w:t xml:space="preserve"> </w:t>
      </w:r>
      <w:r w:rsidR="00522277" w:rsidRPr="00522277">
        <w:rPr>
          <w:rFonts w:ascii="Calibri" w:hAnsi="Calibri" w:cs="Calibri"/>
        </w:rPr>
        <w:t>defined by the data dictionary – specifically, those centering on antibiotic administration – prior to training. This was done to reduce computationally intensive steps based on the stated hardware limitations expected in the real-world use case.</w:t>
      </w:r>
    </w:p>
    <w:p w14:paraId="6755F6BB" w14:textId="77777777" w:rsidR="00522277" w:rsidRPr="00522277" w:rsidRDefault="00522277" w:rsidP="00522277">
      <w:pPr>
        <w:pStyle w:val="ListParagraph"/>
        <w:ind w:left="709"/>
        <w:rPr>
          <w:rFonts w:ascii="Calibri" w:hAnsi="Calibri" w:cs="Calibri"/>
          <w:b/>
          <w:bCs/>
        </w:rPr>
      </w:pPr>
    </w:p>
    <w:p w14:paraId="6C9E7EFB" w14:textId="177A44E5" w:rsidR="00D57A45" w:rsidRPr="000647F6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>Data Augmentation (if applicable)</w:t>
      </w:r>
    </w:p>
    <w:p w14:paraId="5F718FBE" w14:textId="75170B7D" w:rsidR="00D57A45" w:rsidRPr="00333301" w:rsidRDefault="00333301" w:rsidP="00D57A45">
      <w:pPr>
        <w:pStyle w:val="ListParagraph"/>
        <w:numPr>
          <w:ilvl w:val="1"/>
          <w:numId w:val="2"/>
        </w:numPr>
        <w:ind w:left="709"/>
        <w:rPr>
          <w:rFonts w:ascii="Calibri" w:hAnsi="Calibri" w:cs="Calibri"/>
        </w:rPr>
      </w:pPr>
      <w:r w:rsidRPr="00333301">
        <w:rPr>
          <w:rFonts w:ascii="Calibri" w:hAnsi="Calibri" w:cs="Calibri"/>
        </w:rPr>
        <w:t>NA</w:t>
      </w:r>
    </w:p>
    <w:p w14:paraId="7852C488" w14:textId="77777777" w:rsidR="00D57A45" w:rsidRPr="000647F6" w:rsidRDefault="00D57A45" w:rsidP="00D57A45">
      <w:pPr>
        <w:pStyle w:val="ListParagraph"/>
        <w:ind w:left="709"/>
        <w:rPr>
          <w:rFonts w:ascii="Calibri" w:hAnsi="Calibri" w:cs="Calibri"/>
          <w:b/>
          <w:bCs/>
        </w:rPr>
      </w:pPr>
    </w:p>
    <w:p w14:paraId="006CE559" w14:textId="77777777" w:rsidR="00D57A45" w:rsidRPr="000647F6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>Modeling Approach</w:t>
      </w:r>
    </w:p>
    <w:p w14:paraId="56F3442A" w14:textId="3A4DF4AA" w:rsidR="00D57A45" w:rsidRPr="000647F6" w:rsidRDefault="00FF4EF0" w:rsidP="00D57A45">
      <w:pPr>
        <w:pStyle w:val="ListParagraph"/>
        <w:numPr>
          <w:ilvl w:val="1"/>
          <w:numId w:val="2"/>
        </w:numPr>
        <w:ind w:left="709"/>
        <w:rPr>
          <w:rFonts w:ascii="Calibri" w:hAnsi="Calibri" w:cs="Calibri"/>
        </w:rPr>
      </w:pPr>
      <w:r w:rsidRPr="00FF4EF0">
        <w:rPr>
          <w:rFonts w:ascii="Calibri" w:hAnsi="Calibri" w:cs="Calibri"/>
        </w:rPr>
        <w:t xml:space="preserve">We selected </w:t>
      </w:r>
      <w:proofErr w:type="spellStart"/>
      <w:r w:rsidRPr="00FF4EF0">
        <w:rPr>
          <w:rFonts w:ascii="Calibri" w:hAnsi="Calibri" w:cs="Calibri"/>
        </w:rPr>
        <w:t>CatBoost</w:t>
      </w:r>
      <w:proofErr w:type="spellEnd"/>
      <w:r w:rsidRPr="00FF4EF0">
        <w:rPr>
          <w:rFonts w:ascii="Calibri" w:hAnsi="Calibri" w:cs="Calibri"/>
        </w:rPr>
        <w:t xml:space="preserve">, a gradient boosting algorithm that builds an ensemble of decision trees in sequence, with each tree correcting the errors of its predecessors. </w:t>
      </w:r>
      <w:proofErr w:type="spellStart"/>
      <w:r w:rsidRPr="00FF4EF0">
        <w:rPr>
          <w:rFonts w:ascii="Calibri" w:hAnsi="Calibri" w:cs="Calibri"/>
        </w:rPr>
        <w:t>CatBoost</w:t>
      </w:r>
      <w:proofErr w:type="spellEnd"/>
      <w:r w:rsidRPr="00FF4EF0">
        <w:rPr>
          <w:rFonts w:ascii="Calibri" w:hAnsi="Calibri" w:cs="Calibri"/>
        </w:rPr>
        <w:t xml:space="preserve"> was chosen for its strong out-of-the-box performance and its robustness to overfitting, especially on smaller datasets.</w:t>
      </w:r>
      <w:r w:rsidR="00B60530">
        <w:rPr>
          <w:rFonts w:ascii="Calibri" w:hAnsi="Calibri" w:cs="Calibri"/>
        </w:rPr>
        <w:t xml:space="preserve"> </w:t>
      </w:r>
    </w:p>
    <w:p w14:paraId="488E2EF4" w14:textId="4B62BED8" w:rsidR="00B71684" w:rsidRPr="00B71684" w:rsidRDefault="00B60530" w:rsidP="00B71684">
      <w:pPr>
        <w:pStyle w:val="ListParagraph"/>
        <w:numPr>
          <w:ilvl w:val="1"/>
          <w:numId w:val="2"/>
        </w:numPr>
        <w:ind w:left="709"/>
        <w:rPr>
          <w:rFonts w:ascii="Calibri" w:hAnsi="Calibri" w:cs="Calibri"/>
        </w:rPr>
      </w:pPr>
      <w:proofErr w:type="spellStart"/>
      <w:r w:rsidRPr="00FF4EF0">
        <w:rPr>
          <w:rFonts w:ascii="Calibri" w:hAnsi="Calibri" w:cs="Calibri"/>
        </w:rPr>
        <w:lastRenderedPageBreak/>
        <w:t>CatBoost</w:t>
      </w:r>
      <w:proofErr w:type="spellEnd"/>
      <w:r w:rsidRPr="00FF4EF0">
        <w:rPr>
          <w:rFonts w:ascii="Calibri" w:hAnsi="Calibri" w:cs="Calibri"/>
        </w:rPr>
        <w:t xml:space="preserve"> provided </w:t>
      </w:r>
      <w:r w:rsidR="00FF4EF0" w:rsidRPr="00FF4EF0">
        <w:rPr>
          <w:rFonts w:ascii="Calibri" w:hAnsi="Calibri" w:cs="Calibri"/>
        </w:rPr>
        <w:t>practical advantages for our use case, particularly its native support for categorical variables and its ability to automatically handle missing values in both</w:t>
      </w:r>
      <w:r w:rsidRPr="00FF4EF0">
        <w:rPr>
          <w:rFonts w:ascii="Calibri" w:hAnsi="Calibri" w:cs="Calibri"/>
        </w:rPr>
        <w:t xml:space="preserve"> numerical and categorical features without requiring explicit imputation or </w:t>
      </w:r>
      <w:r w:rsidR="00491DF7">
        <w:rPr>
          <w:rFonts w:ascii="Calibri" w:hAnsi="Calibri" w:cs="Calibri"/>
        </w:rPr>
        <w:t xml:space="preserve">other </w:t>
      </w:r>
      <w:r w:rsidRPr="00FF4EF0">
        <w:rPr>
          <w:rFonts w:ascii="Calibri" w:hAnsi="Calibri" w:cs="Calibri"/>
        </w:rPr>
        <w:t>preprocessing steps. E</w:t>
      </w:r>
      <w:r w:rsidR="00FF4EF0" w:rsidRPr="00FF4EF0">
        <w:rPr>
          <w:rFonts w:ascii="Calibri" w:hAnsi="Calibri" w:cs="Calibri"/>
        </w:rPr>
        <w:t>arly e</w:t>
      </w:r>
      <w:r w:rsidRPr="00FF4EF0">
        <w:rPr>
          <w:rFonts w:ascii="Calibri" w:hAnsi="Calibri" w:cs="Calibri"/>
        </w:rPr>
        <w:t xml:space="preserve">xploratory data analysis </w:t>
      </w:r>
      <w:r w:rsidR="00FF4EF0" w:rsidRPr="00FF4EF0">
        <w:rPr>
          <w:rFonts w:ascii="Calibri" w:hAnsi="Calibri" w:cs="Calibri"/>
        </w:rPr>
        <w:t>revealed a</w:t>
      </w:r>
      <w:r w:rsidRPr="00FF4EF0">
        <w:rPr>
          <w:rFonts w:ascii="Calibri" w:hAnsi="Calibri" w:cs="Calibri"/>
        </w:rPr>
        <w:t xml:space="preserve"> high volume of categorical features and </w:t>
      </w:r>
      <w:r w:rsidR="00FF4EF0" w:rsidRPr="00FF4EF0">
        <w:rPr>
          <w:rFonts w:ascii="Calibri" w:hAnsi="Calibri" w:cs="Calibri"/>
        </w:rPr>
        <w:t>inconsistent feature collection across training records</w:t>
      </w:r>
      <w:r w:rsidRPr="00FF4EF0">
        <w:rPr>
          <w:rFonts w:ascii="Calibri" w:hAnsi="Calibri" w:cs="Calibri"/>
        </w:rPr>
        <w:t>.</w:t>
      </w:r>
      <w:r w:rsidR="00FF4EF0" w:rsidRPr="00FF4EF0">
        <w:rPr>
          <w:rFonts w:ascii="Calibri" w:hAnsi="Calibri" w:cs="Calibri"/>
        </w:rPr>
        <w:t xml:space="preserve"> These factors, combined with the challenge’s focus on performance in low-resource compute environments, led us to favor </w:t>
      </w:r>
      <w:r w:rsidR="00522277">
        <w:rPr>
          <w:rFonts w:ascii="Calibri" w:hAnsi="Calibri" w:cs="Calibri"/>
        </w:rPr>
        <w:t xml:space="preserve">an </w:t>
      </w:r>
      <w:r w:rsidR="00FF4EF0" w:rsidRPr="00FF4EF0">
        <w:rPr>
          <w:rFonts w:ascii="Calibri" w:hAnsi="Calibri" w:cs="Calibri"/>
        </w:rPr>
        <w:t>approach that minimized the need for computationally expensive preprocessing.</w:t>
      </w:r>
      <w:r w:rsidR="00B71684">
        <w:rPr>
          <w:rFonts w:ascii="Calibri" w:hAnsi="Calibri" w:cs="Calibri"/>
        </w:rPr>
        <w:t xml:space="preserve"> This approach allowed us to produce a model with strong discrimination (AUC), calibration (ECE), and practical utility (Net Benefit), while adhering to real-world constraints on inference time and model parsimony.</w:t>
      </w:r>
    </w:p>
    <w:p w14:paraId="643E542A" w14:textId="77777777" w:rsidR="00D57A45" w:rsidRPr="000647F6" w:rsidRDefault="00D57A45" w:rsidP="00D57A45">
      <w:pPr>
        <w:pStyle w:val="ListParagraph"/>
        <w:ind w:left="709"/>
        <w:rPr>
          <w:rFonts w:ascii="Calibri" w:hAnsi="Calibri" w:cs="Calibri"/>
        </w:rPr>
      </w:pPr>
    </w:p>
    <w:p w14:paraId="57EB6804" w14:textId="77777777" w:rsidR="00D57A45" w:rsidRPr="000647F6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0647F6">
        <w:rPr>
          <w:rFonts w:ascii="Calibri" w:hAnsi="Calibri" w:cs="Calibri"/>
          <w:b/>
          <w:bCs/>
        </w:rPr>
        <w:t>Model Tuning &amp; Optimization</w:t>
      </w:r>
    </w:p>
    <w:p w14:paraId="751001B6" w14:textId="2AAF0D3D" w:rsidR="00F1612E" w:rsidRDefault="00BD44A0" w:rsidP="00F1612E">
      <w:pPr>
        <w:pStyle w:val="ListParagraph"/>
        <w:ind w:left="709"/>
      </w:pPr>
      <w:r>
        <w:t>We implemented a structured, manual grid search to optimize model performance across four key dimensions:</w:t>
      </w:r>
    </w:p>
    <w:p w14:paraId="26C733C2" w14:textId="1F15D540" w:rsidR="00BD44A0" w:rsidRDefault="00BD44A0" w:rsidP="00BD44A0">
      <w:pPr>
        <w:pStyle w:val="ListParagraph"/>
        <w:numPr>
          <w:ilvl w:val="0"/>
          <w:numId w:val="7"/>
        </w:numPr>
      </w:pPr>
      <w:r>
        <w:t>Iterations (number of boosting rounds)</w:t>
      </w:r>
    </w:p>
    <w:p w14:paraId="32AB6FDB" w14:textId="06682CAF" w:rsidR="00BD44A0" w:rsidRDefault="00BD44A0" w:rsidP="00BD44A0">
      <w:pPr>
        <w:pStyle w:val="ListParagraph"/>
        <w:numPr>
          <w:ilvl w:val="0"/>
          <w:numId w:val="7"/>
        </w:numPr>
      </w:pPr>
      <w:r>
        <w:t>Tree depth (model complexity and interaction depth)</w:t>
      </w:r>
    </w:p>
    <w:p w14:paraId="05D23070" w14:textId="4BDDF746" w:rsidR="00BD44A0" w:rsidRDefault="00BD44A0" w:rsidP="00BD44A0">
      <w:pPr>
        <w:pStyle w:val="ListParagraph"/>
        <w:numPr>
          <w:ilvl w:val="0"/>
          <w:numId w:val="7"/>
        </w:numPr>
      </w:pPr>
      <w:r>
        <w:t>Learning rate (gradient step size)</w:t>
      </w:r>
    </w:p>
    <w:p w14:paraId="25C41438" w14:textId="4BF9AEFE" w:rsidR="00BD44A0" w:rsidRDefault="00BD44A0" w:rsidP="00BD44A0">
      <w:pPr>
        <w:pStyle w:val="ListParagraph"/>
        <w:numPr>
          <w:ilvl w:val="0"/>
          <w:numId w:val="7"/>
        </w:numPr>
      </w:pPr>
      <w:r>
        <w:t xml:space="preserve">Feature importance threshold (used for embedded feature selection via </w:t>
      </w:r>
      <w:proofErr w:type="spellStart"/>
      <w:r>
        <w:t>CatBoost’s</w:t>
      </w:r>
      <w:proofErr w:type="spellEnd"/>
      <w:r>
        <w:t xml:space="preserve"> build-in importance scores)</w:t>
      </w:r>
    </w:p>
    <w:p w14:paraId="5CEAE641" w14:textId="31F27A41" w:rsidR="00BD44A0" w:rsidRDefault="00BD44A0" w:rsidP="00BD44A0">
      <w:pPr>
        <w:ind w:left="720"/>
      </w:pPr>
      <w:r>
        <w:t>For each combination of hyperparameters, we:</w:t>
      </w:r>
    </w:p>
    <w:p w14:paraId="0A3D0657" w14:textId="27F55F7C" w:rsidR="00BD44A0" w:rsidRDefault="00BD44A0" w:rsidP="00BD44A0">
      <w:pPr>
        <w:pStyle w:val="ListParagraph"/>
        <w:numPr>
          <w:ilvl w:val="0"/>
          <w:numId w:val="8"/>
        </w:numPr>
      </w:pPr>
      <w:r>
        <w:t>Preformed embedded feature selection by excluding features below a chosen importance threshold, which helped reduce noise and improve generalization.</w:t>
      </w:r>
    </w:p>
    <w:p w14:paraId="07342917" w14:textId="3AA860CB" w:rsidR="00BD44A0" w:rsidRPr="00BD44A0" w:rsidRDefault="00BD44A0" w:rsidP="00BD44A0">
      <w:pPr>
        <w:pStyle w:val="ListParagraph"/>
        <w:numPr>
          <w:ilvl w:val="0"/>
          <w:numId w:val="8"/>
        </w:numPr>
      </w:pPr>
      <w:r>
        <w:t xml:space="preserve">Executed post-training threshold optimization, evaluating 3,000 probability thresholds per model to identify the cutoff that maximized task-relevant metrics (specifically Net Benefit, F1, and AUPRC) while ensuring that Sensitivity remained </w:t>
      </w:r>
      <w:r>
        <w:rPr>
          <w:rFonts w:ascii="Calibri" w:eastAsia="Cambria Math" w:hAnsi="Calibri" w:cs="Calibri" w:hint="eastAsia"/>
        </w:rPr>
        <w:t>≧</w:t>
      </w:r>
      <w:r>
        <w:rPr>
          <w:rFonts w:ascii="Calibri" w:eastAsia="Cambria Math" w:hAnsi="Calibri" w:cs="Calibri"/>
        </w:rPr>
        <w:t>0.8, in line with the challenge constraints.</w:t>
      </w:r>
    </w:p>
    <w:p w14:paraId="142CE8DF" w14:textId="69FF9206" w:rsidR="00BD44A0" w:rsidRPr="00306BEF" w:rsidRDefault="00BD44A0" w:rsidP="004907D0">
      <w:pPr>
        <w:ind w:left="720"/>
      </w:pPr>
      <w:r>
        <w:t xml:space="preserve">This manual grid search approach, combined with per-model threshold tuning, proved more interpretable and controllable than automated hyperparameter optimization tools, which may be computationally infeasible to recreate in resource </w:t>
      </w:r>
      <w:r w:rsidRPr="00306BEF">
        <w:t>constrained settings.</w:t>
      </w:r>
    </w:p>
    <w:p w14:paraId="538076F6" w14:textId="77777777" w:rsidR="00F1612E" w:rsidRPr="00306BEF" w:rsidRDefault="00F1612E" w:rsidP="00F1612E">
      <w:pPr>
        <w:pStyle w:val="ListParagraph"/>
        <w:ind w:left="709"/>
      </w:pPr>
    </w:p>
    <w:p w14:paraId="154AFF47" w14:textId="77777777" w:rsidR="00D57A45" w:rsidRPr="00306BEF" w:rsidRDefault="00D57A45" w:rsidP="00D57A45">
      <w:pPr>
        <w:pStyle w:val="ListParagraph"/>
        <w:numPr>
          <w:ilvl w:val="0"/>
          <w:numId w:val="2"/>
        </w:numPr>
        <w:ind w:left="142"/>
        <w:rPr>
          <w:rFonts w:ascii="Calibri" w:hAnsi="Calibri" w:cs="Calibri"/>
          <w:b/>
          <w:bCs/>
        </w:rPr>
      </w:pPr>
      <w:r w:rsidRPr="00306BEF">
        <w:rPr>
          <w:rFonts w:ascii="Calibri" w:hAnsi="Calibri" w:cs="Calibri"/>
          <w:b/>
          <w:bCs/>
        </w:rPr>
        <w:t>Links (Optional)</w:t>
      </w:r>
    </w:p>
    <w:p w14:paraId="55B6221D" w14:textId="38364BCF" w:rsidR="00D57A45" w:rsidRPr="00306BEF" w:rsidRDefault="00D57A45" w:rsidP="00D57A45">
      <w:pPr>
        <w:pStyle w:val="ListParagraph"/>
        <w:numPr>
          <w:ilvl w:val="1"/>
          <w:numId w:val="2"/>
        </w:numPr>
        <w:ind w:left="709"/>
        <w:rPr>
          <w:rFonts w:ascii="Calibri" w:hAnsi="Calibri" w:cs="Calibri"/>
          <w:b/>
          <w:bCs/>
        </w:rPr>
      </w:pPr>
      <w:r w:rsidRPr="00306BEF">
        <w:rPr>
          <w:rFonts w:ascii="Calibri" w:hAnsi="Calibri" w:cs="Calibri"/>
        </w:rPr>
        <w:t>GitHub</w:t>
      </w:r>
      <w:r w:rsidR="00306BEF" w:rsidRPr="00306BEF">
        <w:rPr>
          <w:rFonts w:ascii="Calibri" w:hAnsi="Calibri" w:cs="Calibri"/>
        </w:rPr>
        <w:t xml:space="preserve">: </w:t>
      </w:r>
      <w:hyperlink r:id="rId5" w:history="1">
        <w:r w:rsidR="00306BEF" w:rsidRPr="00306BEF">
          <w:rPr>
            <w:rStyle w:val="Hyperlink"/>
            <w:rFonts w:ascii="Calibri" w:hAnsi="Calibri" w:cs="Calibri"/>
          </w:rPr>
          <w:t>https://github.com/CasualJon/PSDC-Phase2-Epiphany</w:t>
        </w:r>
      </w:hyperlink>
    </w:p>
    <w:p w14:paraId="32C212CD" w14:textId="0378C493" w:rsidR="00E80883" w:rsidRPr="00306BEF" w:rsidRDefault="00D57A45" w:rsidP="00D57A45">
      <w:pPr>
        <w:pStyle w:val="ListParagraph"/>
        <w:numPr>
          <w:ilvl w:val="1"/>
          <w:numId w:val="2"/>
        </w:numPr>
        <w:ind w:left="709"/>
        <w:rPr>
          <w:rFonts w:ascii="Calibri" w:hAnsi="Calibri" w:cs="Calibri"/>
          <w:b/>
          <w:bCs/>
        </w:rPr>
      </w:pPr>
      <w:r w:rsidRPr="00306BEF">
        <w:rPr>
          <w:rFonts w:ascii="Calibri" w:hAnsi="Calibri" w:cs="Calibri"/>
        </w:rPr>
        <w:t>Team website</w:t>
      </w:r>
      <w:r w:rsidR="00306BEF" w:rsidRPr="00306BEF">
        <w:rPr>
          <w:rFonts w:ascii="Calibri" w:hAnsi="Calibri" w:cs="Calibri"/>
        </w:rPr>
        <w:t xml:space="preserve">: </w:t>
      </w:r>
      <w:hyperlink r:id="rId6" w:history="1">
        <w:r w:rsidR="00306BEF" w:rsidRPr="00306BEF">
          <w:rPr>
            <w:rStyle w:val="Hyperlink"/>
            <w:rFonts w:ascii="Calibri" w:hAnsi="Calibri" w:cs="Calibri"/>
          </w:rPr>
          <w:t>https://www.coalesce.health/</w:t>
        </w:r>
      </w:hyperlink>
    </w:p>
    <w:sectPr w:rsidR="00E80883" w:rsidRPr="00306B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B46"/>
    <w:multiLevelType w:val="hybridMultilevel"/>
    <w:tmpl w:val="4FD0689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9F516C"/>
    <w:multiLevelType w:val="hybridMultilevel"/>
    <w:tmpl w:val="C5108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2373"/>
    <w:multiLevelType w:val="hybridMultilevel"/>
    <w:tmpl w:val="6EE2416C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C544EDF"/>
    <w:multiLevelType w:val="hybridMultilevel"/>
    <w:tmpl w:val="FCCA7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7117E"/>
    <w:multiLevelType w:val="hybridMultilevel"/>
    <w:tmpl w:val="77628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A227E"/>
    <w:multiLevelType w:val="hybridMultilevel"/>
    <w:tmpl w:val="F0686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C3A48"/>
    <w:multiLevelType w:val="hybridMultilevel"/>
    <w:tmpl w:val="DDE09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5C7DF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142EE"/>
    <w:multiLevelType w:val="hybridMultilevel"/>
    <w:tmpl w:val="BFF01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130037">
    <w:abstractNumId w:val="5"/>
  </w:num>
  <w:num w:numId="2" w16cid:durableId="1051927431">
    <w:abstractNumId w:val="6"/>
  </w:num>
  <w:num w:numId="3" w16cid:durableId="1394234984">
    <w:abstractNumId w:val="3"/>
  </w:num>
  <w:num w:numId="4" w16cid:durableId="1982685159">
    <w:abstractNumId w:val="7"/>
  </w:num>
  <w:num w:numId="5" w16cid:durableId="1736539885">
    <w:abstractNumId w:val="4"/>
  </w:num>
  <w:num w:numId="6" w16cid:durableId="222761244">
    <w:abstractNumId w:val="1"/>
  </w:num>
  <w:num w:numId="7" w16cid:durableId="2093889907">
    <w:abstractNumId w:val="2"/>
  </w:num>
  <w:num w:numId="8" w16cid:durableId="184585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45"/>
    <w:rsid w:val="000647F6"/>
    <w:rsid w:val="000B0EC8"/>
    <w:rsid w:val="002B20A8"/>
    <w:rsid w:val="00306BEF"/>
    <w:rsid w:val="00333301"/>
    <w:rsid w:val="00375A6D"/>
    <w:rsid w:val="004907D0"/>
    <w:rsid w:val="00491DF7"/>
    <w:rsid w:val="004B0619"/>
    <w:rsid w:val="004E735A"/>
    <w:rsid w:val="00511CF5"/>
    <w:rsid w:val="00522277"/>
    <w:rsid w:val="006003CC"/>
    <w:rsid w:val="006756D1"/>
    <w:rsid w:val="006954E7"/>
    <w:rsid w:val="006A7993"/>
    <w:rsid w:val="00704B20"/>
    <w:rsid w:val="00911F5D"/>
    <w:rsid w:val="00AC447C"/>
    <w:rsid w:val="00B60530"/>
    <w:rsid w:val="00B71684"/>
    <w:rsid w:val="00BD44A0"/>
    <w:rsid w:val="00D57A45"/>
    <w:rsid w:val="00E74E25"/>
    <w:rsid w:val="00E80883"/>
    <w:rsid w:val="00F1612E"/>
    <w:rsid w:val="00F92ADF"/>
    <w:rsid w:val="00FF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AC521"/>
  <w15:chartTrackingRefBased/>
  <w15:docId w15:val="{609103CD-1E2E-8640-8C2F-C5914FDF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B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B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2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alesce.health/" TargetMode="External"/><Relationship Id="rId5" Type="http://schemas.openxmlformats.org/officeDocument/2006/relationships/hyperlink" Target="https://github.com/CasualJon/PSDC-Phase2-Epiphan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Charly Huxford</dc:creator>
  <cp:keywords/>
  <dc:description/>
  <cp:lastModifiedBy>Cyrus, Jon</cp:lastModifiedBy>
  <cp:revision>12</cp:revision>
  <dcterms:created xsi:type="dcterms:W3CDTF">2025-07-25T20:10:00Z</dcterms:created>
  <dcterms:modified xsi:type="dcterms:W3CDTF">2025-07-31T13:33:00Z</dcterms:modified>
</cp:coreProperties>
</file>