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36"/>
        </w:rPr>
        <w:t>MEMORANDUM</w:t>
      </w:r>
    </w:p>
    <w:p>
      <w:r>
        <w:t/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TO: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Engineering Org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/>
            </w:r>
          </w:p>
        </w:tc>
      </w:tr>
      <w:tr>
        <w:tc>
          <w:tcPr>
            <w:tcW w:w="3120" w:type="dxa"/>
          </w:tcPr>
          <w:p>
            <w:r>
              <w:t>FROM:</w:t>
            </w:r>
          </w:p>
        </w:tc>
        <w:tc>
          <w:tcPr>
            <w:tcW w:w="3120" w:type="dxa"/>
          </w:tcPr>
          <w:p>
            <w:r>
              <w:t>Alex Morgan, VP Engineering</w:t>
            </w:r>
          </w:p>
        </w:tc>
        <w:tc>
          <w:tcPr>
            <w:tcW w:w="3120" w:type="dxa"/>
          </w:tcPr>
          <w:p>
            <w:r>
              <w:t/>
            </w:r>
          </w:p>
        </w:tc>
      </w:tr>
      <w:tr>
        <w:tc>
          <w:tcPr>
            <w:tcW w:w="3120" w:type="dxa"/>
          </w:tcPr>
          <w:p>
            <w:r>
              <w:t>DATE:</w:t>
            </w:r>
          </w:p>
        </w:tc>
        <w:tc>
          <w:tcPr>
            <w:tcW w:w="3120" w:type="dxa"/>
          </w:tcPr>
          <w:p>
            <w:r>
              <w:t>March 5, 2026</w:t>
            </w:r>
          </w:p>
        </w:tc>
        <w:tc>
          <w:tcPr>
            <w:tcW w:w="3120" w:type="dxa"/>
          </w:tcPr>
          <w:p>
            <w:r>
              <w:t/>
            </w:r>
          </w:p>
        </w:tc>
      </w:tr>
      <w:tr>
        <w:tc>
          <w:tcPr>
            <w:tcW w:w="3120" w:type="dxa"/>
          </w:tcPr>
          <w:p>
            <w:r>
              <w:t>RE:</w:t>
            </w:r>
          </w:p>
        </w:tc>
        <w:tc>
          <w:tcPr>
            <w:tcW w:w="3120" w:type="dxa"/>
          </w:tcPr>
          <w:p>
            <w:r>
              <w:t>Q2 engineering priorities</w:t>
            </w:r>
          </w:p>
        </w:tc>
        <w:tc>
          <w:tcPr>
            <w:tcW w:w="3120" w:type="dxa"/>
          </w:tcPr>
          <w:p>
            <w:r>
              <w:t/>
            </w:r>
          </w:p>
        </w:tc>
      </w:tr>
    </w:tbl>
    <w:p>
      <w:r>
        <w:t/>
      </w:r>
    </w:p>
    <w:p>
      <w:pPr>
        <w:pStyle w:val="Heading2"/>
      </w:pPr>
      <w:r>
        <w:t>Summary</w:t>
      </w:r>
    </w:p>
    <w:p>
      <w:r>
        <w:t>Q2 has three engineering priorities, in order: ship the collab beta, fix the document-load p99, and pay down the schema migration backlog.</w:t>
      </w:r>
    </w:p>
    <w:p>
      <w:pPr>
        <w:pStyle w:val="Heading2"/>
      </w:pPr>
      <w:r>
        <w:t>Priority 1 — Collab beta</w:t>
      </w:r>
    </w:p>
    <w:p>
      <w:r>
        <w:t>The Document service M3 milestone (WOPI integration) is on the critical path. Two-engineer team led by Priya, target end of Q2 for opt-in beta with five design-partner customers.</w:t>
      </w:r>
    </w:p>
    <w:p>
      <w:pPr>
        <w:pStyle w:val="Heading2"/>
      </w:pPr>
      <w:r>
        <w:t>Priority 2 — Editor p99 latency</w:t>
      </w:r>
    </w:p>
    <w:p>
      <w:r>
        <w:t>Documents &gt; 100 pages still take &gt;5 s to load on cold cache. Aria will own the rendering profile sprint; expect a design doc by April 15.</w:t>
      </w:r>
    </w:p>
    <w:p>
      <w:pPr>
        <w:pStyle w:val="Heading2"/>
      </w:pPr>
      <w:r>
        <w:t>Priority 3 — Migration backlog</w:t>
      </w:r>
    </w:p>
    <w:p>
      <w:r>
        <w:t>Six migrations from the 2025 schema rework are still gated on Q1 customer-data freezes. Sam will batch them into a single rollout window in early May.</w:t>
      </w:r>
    </w:p>
    <w:p>
      <w:pPr>
        <w:pStyle w:val="Heading2"/>
      </w:pPr>
      <w:r>
        <w:t>Asks</w:t>
      </w:r>
    </w:p>
    <w:p>
      <w:pPr>
        <w:pStyle w:val="ListBullet"/>
        <w:numPr>
          <w:ilvl w:val="0"/>
          <w:numId w:val="1"/>
        </w:numPr>
      </w:pPr>
      <w:r>
        <w:t>Each team lead: confirm Q2 staffing by EOD Friday</w:t>
      </w:r>
    </w:p>
    <w:p>
      <w:pPr>
        <w:pStyle w:val="ListBullet"/>
        <w:numPr>
          <w:ilvl w:val="0"/>
          <w:numId w:val="1"/>
        </w:numPr>
      </w:pPr>
      <w:r>
        <w:t>Product: lock the design-partner list by end of next week</w:t>
      </w:r>
    </w:p>
    <w:p>
      <w:pPr>
        <w:pStyle w:val="ListBullet"/>
        <w:numPr>
          <w:ilvl w:val="0"/>
          <w:numId w:val="1"/>
        </w:numPr>
      </w:pPr>
      <w:r>
        <w:t>Open questions / pushback: reply on this thread or grab time directly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