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Mass-energy equivalence: </w:t>
      </w:r>
      <m:oMath xmlns:m="http://schemas.openxmlformats.org/officeDocument/2006/math">
        <m:r>
          <m:t>E = </m:t>
        </m:r>
        <m:sSup>
          <m:e>
            <m:r>
              <m:t>mc</m:t>
            </m:r>
          </m:e>
          <m:sup>
            <m:r>
              <m:t>2</m:t>
            </m:r>
          </m:sup>
        </m:sSup>
      </m:oMath>
      <w:r>
        <w:t xml:space="preserve"> is famous.</w:t>
      </w:r>
    </w:p>
    <w:p>
      <w:r>
        <w:t>And a display equation:</w:t>
      </w:r>
    </w:p>
    <w:p>
      <m:oMathPara xmlns:m="http://schemas.openxmlformats.org/officeDocument/2006/math">
        <m:oMath>
          <m:f>
            <m:num>
              <m:r>
                <m:t>a + b</m:t>
              </m:r>
            </m:num>
            <m:den>
              <m:r>
                <m:t>c</m:t>
              </m:r>
            </m:den>
          </m:f>
          <m:r>
            <m:t> = </m:t>
          </m:r>
          <m:rad>
            <m:deg/>
            <m:e>
              <m:r>
                <m:t>x</m:t>
              </m:r>
            </m:e>
          </m:rad>
        </m:oMath>
      </m:oMathPara>
    </w:p>
    <w:sectPr>
      <w:pgSz w:w="12240" w:h="15840"/>
      <w:pgMar w:top="1440" w:right="1440" w:bottom="1440" w:left="1440"/>
    </w:sectPr>
  </w:body>
</w:document>
</file>