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Bdr>
          <w:between w:val="single" w:sz="8" w:space="1" w:color="0070C0"/>
          <w:bar w:val="single" w:sz="12" w:space="4" w:color="FF0000"/>
        </w:pBdr>
      </w:pPr>
      <w:r>
        <w:t>BETWEEN-A</w:t>
      </w:r>
    </w:p>
    <w:p>
      <w:pPr>
        <w:pBdr>
          <w:between w:val="single" w:sz="8" w:space="1" w:color="0070C0"/>
          <w:bar w:val="single" w:sz="12" w:space="4" w:color="FF0000"/>
        </w:pBdr>
      </w:pPr>
      <w:r>
        <w:t>BETWEEN-B</w:t>
      </w:r>
    </w:p>
    <w:p>
      <w:r>
        <w:t>PLAIN-TAIL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