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dxa"/>
        <w:tblInd w:w="720" w:type="dxa"/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t>INDENTED-TABLE-CELL-1</w:t>
            </w:r>
          </w:p>
        </w:tc>
        <w:tc>
          <w:tcPr>
            <w:tcW w:w="2500" w:type="dxa"/>
          </w:tcPr>
          <w:p>
            <w:r>
              <w:t>cell-2</w:t>
            </w:r>
          </w:p>
        </w:tc>
      </w:tr>
    </w:tbl>
    <w:p>
      <w:r>
        <w:t>SEPARATOR</w:t>
      </w:r>
    </w:p>
    <w:tbl>
      <w:tblPr>
        <w:tblW w:w="5000" w:type="dxa"/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t>FLUSH-TABLE-CELL-1</w:t>
            </w:r>
          </w:p>
        </w:tc>
        <w:tc>
          <w:tcPr>
            <w:tcW w:w="2500" w:type="dxa"/>
          </w:tcPr>
          <w:p>
            <w:r>
              <w:t>cell-2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