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F172A"/>
          <w:sz w:val="44"/>
        </w:rPr>
        <w:t>CS 250 — Distributed Systems</w:t>
      </w:r>
    </w:p>
    <w:p>
      <w:pPr>
        <w:jc w:val="center"/>
      </w:pPr>
      <w:r>
        <w:rPr>
          <w:color w:val="64748B"/>
        </w:rPr>
        <w:t>Spring 2026 · Dr. Priya Patel · MW 13:00–14:20 · Engineering 312</w:t>
      </w:r>
    </w:p>
    <w:p>
      <w:pPr>
        <w:pStyle w:val="Heading2"/>
      </w:pPr>
      <w:r>
        <w:t>Course description</w:t>
      </w:r>
    </w:p>
    <w:p>
      <w:r>
        <w:t>Foundations of distributed systems. Topics: time and ordering, fault tolerance, consensus protocols, replication, consistency models, and the practical engineering of large-scale systems. Substantial programming required.</w:t>
      </w:r>
    </w:p>
    <w:p>
      <w:pPr>
        <w:pStyle w:val="Heading2"/>
      </w:pPr>
      <w:r>
        <w:t>Learning outcomes</w:t>
      </w:r>
    </w:p>
    <w:p>
      <w:pPr>
        <w:pStyle w:val="ListBullet"/>
        <w:numPr>
          <w:ilvl w:val="0"/>
          <w:numId w:val="1"/>
        </w:numPr>
      </w:pPr>
      <w:r>
        <w:t>Reason about clocks, ordering, and consistency in the presence of partial failure.</w:t>
      </w:r>
    </w:p>
    <w:p>
      <w:pPr>
        <w:pStyle w:val="ListBullet"/>
        <w:numPr>
          <w:ilvl w:val="0"/>
          <w:numId w:val="1"/>
        </w:numPr>
      </w:pPr>
      <w:r>
        <w:t>Implement and reason about consensus protocols (Paxos, Raft).</w:t>
      </w:r>
    </w:p>
    <w:p>
      <w:pPr>
        <w:pStyle w:val="ListBullet"/>
        <w:numPr>
          <w:ilvl w:val="0"/>
          <w:numId w:val="1"/>
        </w:numPr>
      </w:pPr>
      <w:r>
        <w:t>Apply CRDTs and OT to collaborative-editing problems.</w:t>
      </w:r>
    </w:p>
    <w:p>
      <w:pPr>
        <w:pStyle w:val="ListBullet"/>
        <w:numPr>
          <w:ilvl w:val="0"/>
          <w:numId w:val="1"/>
        </w:numPr>
      </w:pPr>
      <w:r>
        <w:t>Design and critique production-grade distributed-systems architectures.</w:t>
      </w:r>
    </w:p>
    <w:p>
      <w:pPr>
        <w:pStyle w:val="Heading2"/>
      </w:pPr>
      <w:r>
        <w:t>Schedule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Week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Topic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Reading</w:t>
            </w:r>
          </w:p>
        </w:tc>
      </w:tr>
      <w:tr>
        <w:tc>
          <w:tcPr>
            <w:tcW w:w="3120" w:type="dxa"/>
          </w:tcPr>
          <w:p>
            <w:r>
              <w:t>1</w:t>
            </w:r>
          </w:p>
        </w:tc>
        <w:tc>
          <w:tcPr>
            <w:tcW w:w="3120" w:type="dxa"/>
          </w:tcPr>
          <w:p>
            <w:r>
              <w:t>Time, clocks, ordering</w:t>
            </w:r>
          </w:p>
        </w:tc>
        <w:tc>
          <w:tcPr>
            <w:tcW w:w="3120" w:type="dxa"/>
          </w:tcPr>
          <w:p>
            <w:r>
              <w:t>Lamport 1978</w:t>
            </w:r>
          </w:p>
        </w:tc>
      </w:tr>
      <w:tr>
        <w:tc>
          <w:tcPr>
            <w:tcW w:w="3120" w:type="dxa"/>
          </w:tcPr>
          <w:p>
            <w:r>
              <w:t>3</w:t>
            </w:r>
          </w:p>
        </w:tc>
        <w:tc>
          <w:tcPr>
            <w:tcW w:w="3120" w:type="dxa"/>
          </w:tcPr>
          <w:p>
            <w:r>
              <w:t>Failure detectors</w:t>
            </w:r>
          </w:p>
        </w:tc>
        <w:tc>
          <w:tcPr>
            <w:tcW w:w="3120" w:type="dxa"/>
          </w:tcPr>
          <w:p>
            <w:r>
              <w:t>Chandra &amp; Toueg 1996</w:t>
            </w:r>
          </w:p>
        </w:tc>
      </w:tr>
      <w:tr>
        <w:tc>
          <w:tcPr>
            <w:tcW w:w="3120" w:type="dxa"/>
          </w:tcPr>
          <w:p>
            <w:r>
              <w:t>5</w:t>
            </w:r>
          </w:p>
        </w:tc>
        <w:tc>
          <w:tcPr>
            <w:tcW w:w="3120" w:type="dxa"/>
          </w:tcPr>
          <w:p>
            <w:r>
              <w:t>Paxos</w:t>
            </w:r>
          </w:p>
        </w:tc>
        <w:tc>
          <w:tcPr>
            <w:tcW w:w="3120" w:type="dxa"/>
          </w:tcPr>
          <w:p>
            <w:r>
              <w:t>Lamport 1998</w:t>
            </w:r>
          </w:p>
        </w:tc>
      </w:tr>
      <w:tr>
        <w:tc>
          <w:tcPr>
            <w:tcW w:w="3120" w:type="dxa"/>
          </w:tcPr>
          <w:p>
            <w:r>
              <w:t>7</w:t>
            </w:r>
          </w:p>
        </w:tc>
        <w:tc>
          <w:tcPr>
            <w:tcW w:w="3120" w:type="dxa"/>
          </w:tcPr>
          <w:p>
            <w:r>
              <w:t>Raft</w:t>
            </w:r>
          </w:p>
        </w:tc>
        <w:tc>
          <w:tcPr>
            <w:tcW w:w="3120" w:type="dxa"/>
          </w:tcPr>
          <w:p>
            <w:r>
              <w:t>Ongaro &amp; Ousterhout 2014</w:t>
            </w:r>
          </w:p>
        </w:tc>
      </w:tr>
      <w:tr>
        <w:tc>
          <w:tcPr>
            <w:tcW w:w="3120" w:type="dxa"/>
          </w:tcPr>
          <w:p>
            <w:r>
              <w:t>9</w:t>
            </w:r>
          </w:p>
        </w:tc>
        <w:tc>
          <w:tcPr>
            <w:tcW w:w="3120" w:type="dxa"/>
          </w:tcPr>
          <w:p>
            <w:r>
              <w:t>CRDTs</w:t>
            </w:r>
          </w:p>
        </w:tc>
        <w:tc>
          <w:tcPr>
            <w:tcW w:w="3120" w:type="dxa"/>
          </w:tcPr>
          <w:p>
            <w:r>
              <w:t>Shapiro et al. 2011</w:t>
            </w:r>
          </w:p>
        </w:tc>
      </w:tr>
      <w:tr>
        <w:tc>
          <w:tcPr>
            <w:tcW w:w="3120" w:type="dxa"/>
          </w:tcPr>
          <w:p>
            <w:r>
              <w:t>11</w:t>
            </w:r>
          </w:p>
        </w:tc>
        <w:tc>
          <w:tcPr>
            <w:tcW w:w="3120" w:type="dxa"/>
          </w:tcPr>
          <w:p>
            <w:r>
              <w:t>Storage replication</w:t>
            </w:r>
          </w:p>
        </w:tc>
        <w:tc>
          <w:tcPr>
            <w:tcW w:w="3120" w:type="dxa"/>
          </w:tcPr>
          <w:p>
            <w:r>
              <w:t>Dynamo, Spanner papers</w:t>
            </w:r>
          </w:p>
        </w:tc>
      </w:tr>
    </w:tbl>
    <w:p>
      <w:pPr>
        <w:pStyle w:val="Heading2"/>
      </w:pPr>
      <w:r>
        <w:t>Grading</w:t>
      </w:r>
    </w:p>
    <w:p>
      <w:pPr>
        <w:pStyle w:val="ListBullet"/>
        <w:numPr>
          <w:ilvl w:val="0"/>
          <w:numId w:val="1"/>
        </w:numPr>
      </w:pPr>
      <w:r>
        <w:t>Programming projects (4): 60%</w:t>
      </w:r>
    </w:p>
    <w:p>
      <w:pPr>
        <w:pStyle w:val="ListBullet"/>
        <w:numPr>
          <w:ilvl w:val="0"/>
          <w:numId w:val="1"/>
        </w:numPr>
      </w:pPr>
      <w:r>
        <w:t>Midterm: 15%</w:t>
      </w:r>
    </w:p>
    <w:p>
      <w:pPr>
        <w:pStyle w:val="ListBullet"/>
        <w:numPr>
          <w:ilvl w:val="0"/>
          <w:numId w:val="1"/>
        </w:numPr>
      </w:pPr>
      <w:r>
        <w:t>Final: 20%</w:t>
      </w:r>
    </w:p>
    <w:p>
      <w:pPr>
        <w:pStyle w:val="ListBullet"/>
        <w:numPr>
          <w:ilvl w:val="0"/>
          <w:numId w:val="1"/>
        </w:numPr>
      </w:pPr>
      <w:r>
        <w:t>Class participation: 5%</w:t>
      </w:r>
    </w:p>
    <w:p>
      <w:pPr>
        <w:pStyle w:val="Heading2"/>
      </w:pPr>
      <w:r>
        <w:t>Policies</w:t>
      </w:r>
    </w:p>
    <w:p>
      <w:r>
        <w:rPr>
          <w:b/>
        </w:rPr>
        <w:t xml:space="preserve">Late work: </w:t>
      </w:r>
      <w:r>
        <w:t>Up to 48 hours late at 75% credit, beyond that 0. Two no-questions extensions per semester.</w:t>
      </w:r>
    </w:p>
    <w:p>
      <w:r>
        <w:rPr>
          <w:b/>
        </w:rPr>
        <w:t xml:space="preserve">Academic integrity: </w:t>
      </w:r>
      <w:r>
        <w:t>You may discuss approaches with peers, but submitted code and writing must be your own. AI assistants permitted with attribution; flag generated portions.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