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Coloured heading</w:t>
      </w:r>
    </w:p>
    <w:p>
      <w:pPr>
        <w:pStyle w:val="Heading2"/>
      </w:pPr>
      <w:r>
        <w:t>Coloured subheading</w:t>
      </w:r>
    </w:p>
    <w:p>
      <w:pPr>
        <w:pStyle w:val="BodyText"/>
      </w:pPr>
      <w:r>
        <w:t>Body text in near-black.</w:t>
      </w:r>
    </w:p>
    <w:p>
      <w:r>
        <w:t>Plain paragraph.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rPr>
      <w:b/>
      <w:color w:val="2F5496"/>
      <w:sz w:val="32"/>
    </w:rPr>
  </w:style>
  <w:style w:type="paragraph" w:styleId="Heading2">
    <w:name w:val="heading 2"/>
    <w:basedOn w:val="Normal"/>
    <w:rPr>
      <w:b/>
      <w:color w:val="2F5496"/>
      <w:sz w:val="26"/>
    </w:rPr>
  </w:style>
  <w:style w:type="paragraph" w:styleId="BodyText">
    <w:name w:val="Body Text"/>
    <w:basedOn w:val="Normal"/>
    <w:rPr>
      <w:color w:val="10101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