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charts/chart1.xml" ContentType="application/vnd.openxmlformats-officedocument.drawingml.chart+xml"/>
  <Override PartName="/word/charts/colors1.xml" ContentType="application/vnd.openxmlformats-officedocument.drawingml.chartColorStyle+xml"/>
  <Override PartName="/word/charts/style1.xml" ContentType="application/vnd.openxmlformats-officedocument.drawingml.chartStyl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w:body>
    <w:p>
      <w:r>
        <w:t xml:space="preserve">Revenue by quarter, with the target as a line.</w:t>
      </w:r>
    </w:p>
    <w:p>
      <w:r>
        <w:drawing>
          <wp:anchor distT="0" distB="0" distL="114300" distR="114300" simplePos="0" relativeHeight="251659264" behindDoc="0" locked="0" layoutInCell="1" allowOverlap="1">
            <wp:simplePos x="0" y="0"/>
            <wp:positionH relativeFrom="margin">
              <wp:posOffset>3200400</wp:posOffset>
            </wp:positionH>
            <wp:positionV relativeFrom="paragraph">
              <wp:posOffset>228600</wp:posOffset>
            </wp:positionV>
            <wp:extent cx="2743200" cy="1828800"/>
            <wp:effectExtent l="0" t="0" r="0" b="0"/>
            <wp:wrapSquare wrapText="bothSides"/>
            <wp:docPr id="1" name="Chart 1" descr="Revenue by quarter"/>
            <wp:cNvGraphicFramePr/>
            <a:graphic>
              <a:graphicData uri="http://schemas.openxmlformats.org/drawingml/2006/chart">
                <c:chart r:id="rId4"/>
              </a:graphicData>
            </a:graphic>
          </wp:anchor>
        </w:drawing>
      </w:r>
      <w:r>
        <w:t xml:space="preserve">Quarterly revenue rose in every quarter but the third, and the target line shows where the plan expected it to be. Quarterly revenue rose in every quarter but the third, and the target line shows where the plan expected it to be. Quarterly revenue rose in every quarter but the third, and the target line shows where the plan expected it to be. Quarterly revenue rose in every quarter but the third, and the target line shows where the plan expected it to be. Quarterly revenue rose in every quarter but the third, and the target line shows where the plan expected it to be. Quarterly revenue rose in every quarter but the third, and the target line shows where the plan expected it to be. </w:t>
      </w:r>
    </w:p>
    <w:p>
      <w:r>
        <w:t xml:space="preserve">Quarterly revenue rose in every quarter but the third, and the target line shows where the plan expected it to be. Quarterly revenue rose in every quarter but the third, and the target line shows where the plan expected it to be. Quarterly revenue rose in every quarter but the third, and the target line shows where the plan expected it to be. Quarterly revenue rose in every quarter but the third, and the target line shows where the plan expected it to be. </w:t>
      </w:r>
    </w:p>
    <w:p>
      <w:r>
        <w:t xml:space="preserve">Figure 1.</w:t>
      </w:r>
    </w:p>
  </w:body>
</w:document>
</file>

<file path=word/_rels/document.xml.rels><?xml version="1.0" encoding="UTF-8" standalone="yes"?><Relationships xmlns="http://schemas.openxmlformats.org/package/2006/relationships"><Relationship Id="rId4" Type="http://schemas.openxmlformats.org/officeDocument/2006/relationships/chart" Target="charts/chart1.xml"/></Relationships>
</file>

<file path=word/charts/_rels/chart1.xml.rels><?xml version="1.0" encoding="UTF-8" standalone="yes"?><Relationships xmlns="http://schemas.openxmlformats.org/package/2006/relationships"><Relationship Id="rId1" Type="http://schemas.openxmlformats.org/officeDocument/2006/relationships/chartColorStyle" Target="colors1.xml"/><Relationship Id="rId2" Type="http://schemas.openxmlformats.org/officeDocument/2006/relationships/chartStyle" Target="style1.xml"/><Relationship Id="rId3"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chart>
    <c:title>
      <c:tx>
        <c:rich>
          <a:bodyPr/>
          <a:p>
            <a:r>
              <a:t>Revenue by quarter</a:t>
            </a:r>
          </a:p>
        </c:rich>
      </c:tx>
      <c:overlay val="0"/>
    </c:title>
    <c:autoTitleDeleted val="0"/>
    <c:plotArea>
      <c:layout/>
      <c:barChart>
        <c:barDir val="col"/>
        <c:grouping val="clustered"/>
        <c:varyColors val="0"/>
        <c:ser>
          <c:idx val="0"/>
          <c:order val="0"/>
          <c:tx>
            <c:strRef>
              <c:f>Sheet1!$B$1</c:f>
              <c:strCache>
                <c:ptCount val="1"/>
                <c:pt idx="0">
                  <c:v>Actual</c:v>
                </c:pt>
              </c:strCache>
            </c:strRef>
          </c:tx>
          <c:spPr>
            <a:solidFill>
              <a:srgbClr val="4472C4"/>
            </a:solidFill>
          </c:spPr>
          <c:cat>
            <c:strRef>
              <c:f>Sheet1!$A$2:$A$5</c:f>
              <c:strCache>
                <c:ptCount val="4"/>
                <c:pt idx="0">
                  <c:v>Q1</c:v>
                </c:pt>
                <c:pt idx="1">
                  <c:v>Q2</c:v>
                </c:pt>
                <c:pt idx="2">
                  <c:v>Q3</c:v>
                </c:pt>
                <c:pt idx="3">
                  <c:v>Q4</c:v>
                </c:pt>
              </c:strCache>
            </c:strRef>
          </c:cat>
          <c:val>
            <c:numRef>
              <c:f>Sheet1!$B$2:$B$5</c:f>
              <c:numCache>
                <c:formatCode>General</c:formatCode>
                <c:ptCount val="4"/>
                <c:pt idx="0">
                  <c:v>4.30</c:v>
                </c:pt>
                <c:pt idx="1">
                  <c:v>2.5</c:v>
                </c:pt>
                <c:pt idx="2">
                  <c:v>3.5</c:v>
                </c:pt>
                <c:pt idx="3">
                  <c:v>4.5</c:v>
                </c:pt>
              </c:numCache>
            </c:numRef>
          </c:val>
          <c:trendline>
            <c:trendlineType val="linear"/>
          </c:trendline>
        </c:ser>
        <c:gapWidth val="150"/>
        <c:overlap val="-27"/>
        <c:axId val="111111111"/>
        <c:axId val="222222222"/>
      </c:barChart>
      <c:lineChart>
        <c:grouping val="standard"/>
        <c:varyColors val="0"/>
        <c:ser>
          <c:idx val="1"/>
          <c:order val="1"/>
          <c:tx>
            <c:strRef>
              <c:f>Sheet1!$C$1</c:f>
              <c:strCache>
                <c:ptCount val="1"/>
                <c:pt idx="0">
                  <c:v>Target</c:v>
                </c:pt>
              </c:strCache>
            </c:strRef>
          </c:tx>
          <c:val>
            <c:numRef>
              <c:f>Sheet1!$C$2:$C$5</c:f>
              <c:numCache>
                <c:formatCode>General</c:formatCode>
                <c:ptCount val="4"/>
                <c:pt idx="0">
                  <c:v>4</c:v>
                </c:pt>
                <c:pt idx="1">
                  <c:v>4</c:v>
                </c:pt>
                <c:pt idx="2">
                  <c:v>4</c:v>
                </c:pt>
                <c:pt idx="3">
                  <c:v>4</c:v>
                </c:pt>
              </c:numCache>
            </c:numRef>
          </c:val>
          <c:smooth val="0"/>
        </c:ser>
        <c:marker val="1"/>
        <c:axId val="111111111"/>
        <c:axId val="333333333"/>
      </c:lineChart>
      <c:catAx>
        <c:axId val="111111111"/>
        <c:scaling>
          <c:orientation val="minMax"/>
        </c:scaling>
        <c:delete val="0"/>
        <c:axPos val="b"/>
        <c:crossAx val="222222222"/>
      </c:catAx>
      <c:valAx>
        <c:axId val="222222222"/>
        <c:scaling>
          <c:orientation val="minMax"/>
        </c:scaling>
        <c:delete val="0"/>
        <c:axPos val="l"/>
        <c:majorGridlines/>
        <c:numFmt formatCode="General" sourceLinked="1"/>
        <c:crossAx val="111111111"/>
      </c:valAx>
      <c:valAx>
        <c:axId val="333333333"/>
        <c:scaling>
          <c:orientation val="minMax"/>
        </c:scaling>
        <c:delete val="0"/>
        <c:axPos val="r"/>
        <c:crossAx val="111111111"/>
      </c:valAx>
    </c:plotArea>
    <c:legend>
      <c:legendPos val="b"/>
      <c:overlay val="0"/>
    </c:legend>
    <c:plotVisOnly val="1"/>
    <c:dispBlanksAs val="gap"/>
  </c:chart>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cs:colorStyle>
</file>

<file path=word/charts/style1.xml><?xml version="1.0" encoding="utf-8"?>
<cs:chartStyle xmlns:cs="http://schemas.microsoft.com/office/drawing/2012/chartStyle" xmlns:a="http://schemas.openxmlformats.org/drawingml/2006/main" id="201">
  <cs:axisTitle>
    <cs:lnRef idx="0"/>
  </cs:axisTitle>
</cs:chartStyle>
</file>