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</w:pPr>
      <w:r>
        <w:t xml:space="preserve">The quick brown fox jumps over the lazy dog while the committee reviews the quarterly figures. Measured layout is a matter of advances, line heights and the boxes they accumulate into.</w:t>
      </w:r>
    </w:p>
    <w:tbl>
      <w:tblPr>
        <w:tblW w:w="936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00"/>
        <w:gridCol w:w="3600"/>
        <w:gridCol w:w="3360"/>
      </w:tblGrid>
      <w:tr>
        <w:tc>
          <w:tcPr>
            <w:tcW w:w="2400" w:type="dxa"/>
          </w:tcPr>
          <w:p>
            <w:r>
              <w:t xml:space="preserve">Row 1 column 1</w:t>
            </w:r>
          </w:p>
        </w:tc>
        <w:tc>
          <w:tcPr>
            <w:tcW w:w="3600" w:type="dxa"/>
          </w:tcPr>
          <w:p>
            <w:r>
              <w:t xml:space="preserve">Measured layout is a matter of advances, line heights and the boxes they accumulate into.</w:t>
            </w:r>
          </w:p>
        </w:tc>
        <w:tc>
          <w:tcPr>
            <w:tcW w:w="3360" w:type="dxa"/>
          </w:tcPr>
          <w:p>
            <w:r>
              <w:t xml:space="preserve">Row 1 column 3</w:t>
            </w:r>
          </w:p>
        </w:tc>
      </w:tr>
      <w:tr>
        <w:tc>
          <w:tcPr>
            <w:tcW w:w="2400" w:type="dxa"/>
          </w:tcPr>
          <w:p>
            <w:r>
              <w:t xml:space="preserve">Measured layout is a matter of advances, line heights and the boxes they accumulate into.</w:t>
            </w:r>
          </w:p>
        </w:tc>
        <w:tc>
          <w:tcPr>
            <w:tcW w:w="3600" w:type="dxa"/>
          </w:tcPr>
          <w:p>
            <w:r>
              <w:t xml:space="preserve">Row 2 column 2</w:t>
            </w:r>
          </w:p>
        </w:tc>
        <w:tc>
          <w:tcPr>
            <w:tcW w:w="3360" w:type="dxa"/>
          </w:tcPr>
          <w:p>
            <w:r>
              <w:t xml:space="preserve">Every renderer agrees on the words; the question this fixture asks is where each one lands.</w:t>
            </w:r>
          </w:p>
        </w:tc>
      </w:tr>
      <w:tr>
        <w:tc>
          <w:tcPr>
            <w:tcW w:w="2400" w:type="dxa"/>
          </w:tcPr>
          <w:p>
            <w:r>
              <w:t xml:space="preserve">Row 3 column 1</w:t>
            </w:r>
          </w:p>
        </w:tc>
        <w:tc>
          <w:tcPr>
            <w:tcW w:w="3600" w:type="dxa"/>
          </w:tcPr>
          <w:p>
            <w:r>
              <w:t xml:space="preserve">Every renderer agrees on the words; the question this fixture asks is where each one lands.</w:t>
            </w:r>
          </w:p>
        </w:tc>
        <w:tc>
          <w:tcPr>
            <w:tcW w:w="3360" w:type="dxa"/>
          </w:tcPr>
          <w:p>
            <w:r>
              <w:t xml:space="preserve">Row 3 column 3</w:t>
            </w:r>
          </w:p>
        </w:tc>
      </w:tr>
      <w:tr>
        <w:tc>
          <w:tcPr>
            <w:tcW w:w="2400" w:type="dxa"/>
          </w:tcPr>
          <w:p>
            <w:r>
              <w:t xml:space="preserve">Every renderer agrees on the words; the question this fixture asks is where each one lands.</w:t>
            </w:r>
          </w:p>
        </w:tc>
        <w:tc>
          <w:tcPr>
            <w:tcW w:w="3600" w:type="dxa"/>
          </w:tcPr>
          <w:p>
            <w:r>
              <w:t xml:space="preserve">Row 4 column 2</w:t>
            </w:r>
          </w:p>
        </w:tc>
        <w:tc>
          <w:tcPr>
            <w:tcW w:w="3360" w:type="dxa"/>
          </w:tcPr>
          <w:p>
            <w:r>
              <w:t xml:space="preserve">The quick brown fox jumps over the lazy dog while the committee reviews the quarterly figures.</w:t>
            </w:r>
          </w:p>
        </w:tc>
      </w:tr>
      <w:tr>
        <w:tc>
          <w:tcPr>
            <w:tcW w:w="2400" w:type="dxa"/>
          </w:tcPr>
          <w:p>
            <w:r>
              <w:t xml:space="preserve">Row 5 column 1</w:t>
            </w:r>
          </w:p>
        </w:tc>
        <w:tc>
          <w:tcPr>
            <w:tcW w:w="3600" w:type="dxa"/>
          </w:tcPr>
          <w:p>
            <w:r>
              <w:t xml:space="preserve">The quick brown fox jumps over the lazy dog while the committee reviews the quarterly figures.</w:t>
            </w:r>
          </w:p>
        </w:tc>
        <w:tc>
          <w:tcPr>
            <w:tcW w:w="3360" w:type="dxa"/>
          </w:tcPr>
          <w:p>
            <w:r>
              <w:t xml:space="preserve">Row 5 column 3</w:t>
            </w:r>
          </w:p>
        </w:tc>
      </w:tr>
    </w:tbl>
    <w:p>
      <w:pPr>
        <w:spacing w:before="240"/>
      </w:pPr>
      <w:r>
        <w:t xml:space="preserve">A paragraph that wraps across several lines exercises the line breaker as well as the leading. Every renderer agrees on the words; the question this fixture asks is where each one lands.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