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40" w:lineRule="exact"/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 xml:space="preserve">The Voice of the Tax Agent community. Since 1992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line="240" w:lineRule="exac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 xml:space="preserve">The Voice of the Tax Agent community. Since 1992 and for many years after that.</w:t>
            </w:r>
          </w:p>
        </w:tc>
      </w:tr>
    </w:tbl>
    <w:p>
      <w:pPr>
        <w:spacing w:line="240" w:lineRule="exact"/>
        <w:rPr>
          <w:sz w:val="18"/>
        </w:rPr>
      </w:pPr>
      <w:r>
        <w:rPr>
          <w:sz w:val="18"/>
        </w:rPr>
        <w:t xml:space="preserve">Name</w:t>
      </w:r>
      <w:r>
        <w:rPr>
          <w:sz w:val="18"/>
        </w:rPr>
        <w:tab/>
      </w:r>
      <w:r>
        <w:rPr>
          <w:sz w:val="18"/>
        </w:rPr>
        <w:t xml:space="preserve">The Voice of the Tax Agent</w:t>
      </w:r>
    </w:p>
    <w:p>
      <w:pPr>
        <w:spacing w:line="240" w:lineRule="exact"/>
        <w:rPr>
          <w:sz w:val="18"/>
        </w:rPr>
      </w:pPr>
      <w:r>
        <w:rPr>
          <w:sz w:val="18"/>
        </w:rPr>
        <w:t xml:space="preserve">Ref</w:t>
      </w:r>
      <w:r>
        <w:rPr>
          <w:sz w:val="18"/>
        </w:rPr>
        <w:tab/>
      </w:r>
      <w:r>
        <w:rPr>
          <w:sz w:val="18"/>
        </w:rPr>
        <w:t xml:space="preserve">The Voice of the Tax Agent</w:t>
      </w:r>
      <w:fldSimple w:instr=" PAGE ">
        <w:r>
          <w:rPr>
            <w:sz w:val="18"/>
          </w:rPr>
          <w:t xml:space="preserve">1</w:t>
        </w:r>
      </w:fldSimple>
    </w:p>
    <w:sectPr>
      <w:pgSz w:w="7200" w:h="7200"/>
      <w:pgMar w:top="600" w:right="600" w:bottom="600" w:left="600" w:header="300" w:footer="300"/>
    </w:sectPr>
  </w:body>
</w:document>
</file>