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01B44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4A017"/>
                <w:spacing w:val="150"/>
                <w:sz w:val="52"/>
                <w:szCs w:val="52"/>
              </w:rPr>
              <w:t xml:space="preserve">APRN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FFFFFF"/>
                <w:spacing w:val="80"/>
                <w:sz w:val="17"/>
                <w:szCs w:val="17"/>
              </w:rPr>
              <w:t xml:space="preserve">AFRICAN PIPELINE RESOURCE NETWORK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i/>
                <w:iCs/>
                <w:color w:val="D4A017"/>
                <w:sz w:val="18"/>
                <w:szCs w:val="18"/>
              </w:rPr>
              <w:t xml:space="preserve">Founding Membership Structure &amp; Benefits Framework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4A01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spacing w:after="0" w:before="0"/>
        <w:jc w:val="center"/>
      </w:pPr>
      <w:r>
        <w:rPr>
          <w:rFonts w:ascii="Montserrat" w:cs="Montserrat" w:eastAsia="Montserrat" w:hAnsi="Montserrat"/>
          <w:b/>
          <w:bCs/>
          <w:color w:val="001B44"/>
          <w:spacing w:val="60"/>
          <w:sz w:val="32"/>
          <w:szCs w:val="32"/>
        </w:rPr>
        <w:t xml:space="preserve">APRN FOUNDING MEMBERSHIP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Montserrat" w:cs="Montserrat" w:eastAsia="Montserrat" w:hAnsi="Montserrat"/>
          <w:i/>
          <w:iCs/>
          <w:color w:val="4A5568"/>
          <w:sz w:val="22"/>
          <w:szCs w:val="22"/>
        </w:rPr>
        <w:t xml:space="preserve">Be part of building Africa's pipeline future from the ground up.</w:t>
      </w:r>
    </w:p>
    <w:p>
      <w:pPr>
        <w:spacing w:after="0" w:before="300"/>
      </w:pPr>
      <w:r>
        <w:t xml:space="preserve"/>
      </w:r>
    </w:p>
    <w:p>
      <w:pPr>
        <w:spacing w:line="340" w:lineRule="auto"/>
      </w:pPr>
      <w:r>
        <w:rPr>
          <w:rFonts w:ascii="Montserrat" w:cs="Montserrat" w:eastAsia="Montserrat" w:hAnsi="Montserrat"/>
          <w:color w:val="4A5568"/>
          <w:sz w:val="21"/>
          <w:szCs w:val="21"/>
        </w:rPr>
        <w:t xml:space="preserve">APRN is Africa's first dedicated pipeline research, training, and advocacy network. As a founding member, you are not just joining an organisation — you are helping to build the institution that will shape Africa's pipeline engineering landscape for decades to come. Founding membership is available for a limited period (2026 launch window only) and comes with exclusive benefits, recognition, and access that standard membership will not offer.</w:t>
      </w:r>
    </w:p>
    <w:p>
      <w:pPr>
        <w:spacing w:after="0" w:before="320"/>
      </w:pPr>
      <w:r>
        <w:t xml:space="preserve"/>
      </w:r>
    </w:p>
    <w:p>
      <w:pPr>
        <w:spacing w:after="0" w:before="280"/>
      </w:pPr>
      <w:r>
        <w:rPr>
          <w:rFonts w:ascii="Montserrat" w:cs="Montserrat" w:eastAsia="Montserrat" w:hAnsi="Montserrat"/>
          <w:b/>
          <w:bCs/>
          <w:color w:val="001B44"/>
          <w:spacing w:val="60"/>
          <w:sz w:val="24"/>
          <w:szCs w:val="24"/>
        </w:rPr>
        <w:t xml:space="preserve">MEMBERSHIP CATEGORIES &amp; ANNUAL FEES</w:t>
      </w:r>
    </w:p>
    <w:p>
      <w:pPr>
        <w:pBdr>
          <w:bottom w:val="single" w:color="D4A017" w:sz="6" w:space="1"/>
        </w:pBdr>
        <w:spacing w:after="80" w:before="0"/>
      </w:pPr>
      <w: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1500"/>
        <w:gridCol w:w="2206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001B4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001B4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4A017"/>
                <w:sz w:val="22"/>
                <w:szCs w:val="22"/>
              </w:rPr>
              <w:t xml:space="preserve">Annual Fee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001B4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4A017"/>
                <w:sz w:val="22"/>
                <w:szCs w:val="22"/>
              </w:rPr>
              <w:t xml:space="preserve">USD Equiv.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001B4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4A017"/>
                <w:sz w:val="22"/>
                <w:szCs w:val="22"/>
              </w:rPr>
              <w:t xml:space="preserve">Who It's For</w:t>
            </w:r>
          </w:p>
        </w:tc>
        <w:tc>
          <w:tcPr>
            <w:tcW w:type="dxa" w:w="2206"/>
            <w:tcBorders>
              <w:top w:val="none"/>
              <w:left w:val="none"/>
              <w:bottom w:val="none"/>
              <w:right w:val="none"/>
            </w:tcBorders>
            <w:shd w:fill="001B4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4A017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1B44"/>
                <w:sz w:val="20"/>
                <w:szCs w:val="20"/>
              </w:rPr>
              <w:t xml:space="preserve">Student Member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4A017"/>
                <w:sz w:val="20"/>
                <w:szCs w:val="20"/>
              </w:rPr>
              <w:t xml:space="preserve">₦10,000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4A5568"/>
                <w:sz w:val="20"/>
                <w:szCs w:val="20"/>
              </w:rPr>
              <w:t xml:space="preserve">~$6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color w:val="4A5568"/>
                <w:sz w:val="19"/>
                <w:szCs w:val="19"/>
              </w:rPr>
              <w:t xml:space="preserve">Engineering/petroleum students</w:t>
            </w:r>
          </w:p>
        </w:tc>
        <w:tc>
          <w:tcPr>
            <w:tcW w:type="dxa" w:w="2206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color w:val="4A5568"/>
                <w:sz w:val="19"/>
                <w:szCs w:val="19"/>
              </w:rPr>
              <w:t xml:space="preserve">Must show valid student ID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1B44"/>
                <w:sz w:val="20"/>
                <w:szCs w:val="20"/>
              </w:rPr>
              <w:t xml:space="preserve">Graduate Member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4A017"/>
                <w:sz w:val="20"/>
                <w:szCs w:val="20"/>
              </w:rPr>
              <w:t xml:space="preserve">₦25,000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4A5568"/>
                <w:sz w:val="20"/>
                <w:szCs w:val="20"/>
              </w:rPr>
              <w:t xml:space="preserve">~$15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color w:val="4A5568"/>
                <w:sz w:val="19"/>
                <w:szCs w:val="19"/>
              </w:rPr>
              <w:t xml:space="preserve">Engineers 0–5 years post-graduation</w:t>
            </w:r>
          </w:p>
        </w:tc>
        <w:tc>
          <w:tcPr>
            <w:tcW w:type="dxa" w:w="2206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color w:val="4A5568"/>
                <w:sz w:val="19"/>
                <w:szCs w:val="19"/>
              </w:rPr>
              <w:t xml:space="preserve">NSC/NYSC certificate required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1B44"/>
                <w:sz w:val="20"/>
                <w:szCs w:val="20"/>
              </w:rPr>
              <w:t xml:space="preserve">Professional Member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4A017"/>
                <w:sz w:val="20"/>
                <w:szCs w:val="20"/>
              </w:rPr>
              <w:t xml:space="preserve">₦50,000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4A5568"/>
                <w:sz w:val="20"/>
                <w:szCs w:val="20"/>
              </w:rPr>
              <w:t xml:space="preserve">~$30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color w:val="4A5568"/>
                <w:sz w:val="19"/>
                <w:szCs w:val="19"/>
              </w:rPr>
              <w:t xml:space="preserve">Practising pipeline engineers</w:t>
            </w:r>
          </w:p>
        </w:tc>
        <w:tc>
          <w:tcPr>
            <w:tcW w:type="dxa" w:w="2206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color w:val="4A5568"/>
                <w:sz w:val="19"/>
                <w:szCs w:val="19"/>
              </w:rPr>
              <w:t xml:space="preserve">COREN registration preferred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1B44"/>
                <w:sz w:val="20"/>
                <w:szCs w:val="20"/>
              </w:rPr>
              <w:t xml:space="preserve">Associate Member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4A017"/>
                <w:sz w:val="20"/>
                <w:szCs w:val="20"/>
              </w:rPr>
              <w:t xml:space="preserve">₦35,000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4A5568"/>
                <w:sz w:val="20"/>
                <w:szCs w:val="20"/>
              </w:rPr>
              <w:t xml:space="preserve">~$20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color w:val="4A5568"/>
                <w:sz w:val="19"/>
                <w:szCs w:val="19"/>
              </w:rPr>
              <w:t xml:space="preserve">Non-engineers in the sector</w:t>
            </w:r>
          </w:p>
        </w:tc>
        <w:tc>
          <w:tcPr>
            <w:tcW w:type="dxa" w:w="2206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color w:val="4A5568"/>
                <w:sz w:val="19"/>
                <w:szCs w:val="19"/>
              </w:rPr>
              <w:t xml:space="preserve">Regulators, consultants, lawyers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1B44"/>
                <w:sz w:val="20"/>
                <w:szCs w:val="20"/>
              </w:rPr>
              <w:t xml:space="preserve">Corporate Member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4A017"/>
                <w:sz w:val="20"/>
                <w:szCs w:val="20"/>
              </w:rPr>
              <w:t xml:space="preserve">₦500,000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4A5568"/>
                <w:sz w:val="20"/>
                <w:szCs w:val="20"/>
              </w:rPr>
              <w:t xml:space="preserve">~$300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color w:val="4A5568"/>
                <w:sz w:val="19"/>
                <w:szCs w:val="19"/>
              </w:rPr>
              <w:t xml:space="preserve">Companies &amp; organisations</w:t>
            </w:r>
          </w:p>
        </w:tc>
        <w:tc>
          <w:tcPr>
            <w:tcW w:type="dxa" w:w="2206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color w:val="4A5568"/>
                <w:sz w:val="19"/>
                <w:szCs w:val="19"/>
              </w:rPr>
              <w:t xml:space="preserve">Per annum, up to 5 staff passes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1B44"/>
                <w:sz w:val="20"/>
                <w:szCs w:val="20"/>
              </w:rPr>
              <w:t xml:space="preserve">International Member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4A017"/>
                <w:sz w:val="20"/>
                <w:szCs w:val="20"/>
              </w:rPr>
              <w:t xml:space="preserve">$50 USD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4A5568"/>
                <w:sz w:val="20"/>
                <w:szCs w:val="20"/>
              </w:rPr>
              <w:t xml:space="preserve">$50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color w:val="4A5568"/>
                <w:sz w:val="19"/>
                <w:szCs w:val="19"/>
              </w:rPr>
              <w:t xml:space="preserve">Africa diaspora &amp; global allies</w:t>
            </w:r>
          </w:p>
        </w:tc>
        <w:tc>
          <w:tcPr>
            <w:tcW w:type="dxa" w:w="2206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color w:val="4A5568"/>
                <w:sz w:val="19"/>
                <w:szCs w:val="19"/>
              </w:rPr>
              <w:t xml:space="preserve">PayPal/LemonSqueezy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spacing w:after="0" w:before="280"/>
      </w:pPr>
      <w:r>
        <w:rPr>
          <w:rFonts w:ascii="Montserrat" w:cs="Montserrat" w:eastAsia="Montserrat" w:hAnsi="Montserrat"/>
          <w:b/>
          <w:bCs/>
          <w:color w:val="001B44"/>
          <w:spacing w:val="60"/>
          <w:sz w:val="24"/>
          <w:szCs w:val="24"/>
        </w:rPr>
        <w:t xml:space="preserve">FOUNDING MEMBERSHIP — LIMITED 2026 WINDOW</w:t>
      </w:r>
    </w:p>
    <w:p>
      <w:pPr>
        <w:pBdr>
          <w:bottom w:val="single" w:color="D4A017" w:sz="6" w:space="1"/>
        </w:pBdr>
        <w:spacing w:after="80" w:before="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line="340" w:lineRule="auto"/>
      </w:pPr>
      <w:r>
        <w:rPr>
          <w:rFonts w:ascii="Montserrat" w:cs="Montserrat" w:eastAsia="Montserrat" w:hAnsi="Montserrat"/>
          <w:color w:val="4A5568"/>
          <w:sz w:val="21"/>
          <w:szCs w:val="21"/>
        </w:rPr>
        <w:t xml:space="preserve">Founding Membership is a one-time, limited offer available exclusively during APRN's 2026 launch period. Founding members pay a higher one-time joining fee in exchange for permanent recognition, lifetime discounted renewals, and premium access to all APRN programmes and events.</w:t>
      </w:r>
    </w:p>
    <w:p>
      <w:pPr>
        <w:spacing w:after="0" w:before="20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3706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001B4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Founding Category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001B4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4A017"/>
                <w:sz w:val="22"/>
                <w:szCs w:val="22"/>
              </w:rPr>
              <w:t xml:space="preserve">One-Time Fee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001B4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4A017"/>
                <w:sz w:val="22"/>
                <w:szCs w:val="22"/>
              </w:rPr>
              <w:t xml:space="preserve">USD Equiv.</w:t>
            </w:r>
          </w:p>
        </w:tc>
        <w:tc>
          <w:tcPr>
            <w:tcW w:type="dxa" w:w="3706"/>
            <w:tcBorders>
              <w:top w:val="none"/>
              <w:left w:val="none"/>
              <w:bottom w:val="none"/>
              <w:right w:val="none"/>
            </w:tcBorders>
            <w:shd w:fill="001B4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4A017"/>
                <w:sz w:val="22"/>
                <w:szCs w:val="22"/>
              </w:rPr>
              <w:t xml:space="preserve">Special Perks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single" w:color="F0D890" w:sz="2"/>
              <w:right w:val="none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1B44"/>
                <w:sz w:val="20"/>
                <w:szCs w:val="20"/>
              </w:rPr>
              <w:t xml:space="preserve">Founding Student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F0D890" w:sz="2"/>
              <w:right w:val="none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4A017"/>
                <w:sz w:val="20"/>
                <w:szCs w:val="20"/>
              </w:rPr>
              <w:t xml:space="preserve">₦25,000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F0D890" w:sz="2"/>
              <w:right w:val="none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4A5568"/>
                <w:sz w:val="20"/>
                <w:szCs w:val="20"/>
              </w:rPr>
              <w:t xml:space="preserve">~$15</w:t>
            </w:r>
          </w:p>
        </w:tc>
        <w:tc>
          <w:tcPr>
            <w:tcW w:type="dxa" w:w="3706"/>
            <w:tcBorders>
              <w:top w:val="none"/>
              <w:left w:val="none"/>
              <w:bottom w:val="single" w:color="F0D890" w:sz="2"/>
              <w:right w:val="none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color w:val="4A5568"/>
                <w:sz w:val="19"/>
                <w:szCs w:val="19"/>
              </w:rPr>
              <w:t xml:space="preserve">Name in inaugural report · 50% off renewals for life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single" w:color="F0D890" w:sz="2"/>
              <w:right w:val="none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1B44"/>
                <w:sz w:val="20"/>
                <w:szCs w:val="20"/>
              </w:rPr>
              <w:t xml:space="preserve">Founding Individual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F0D890" w:sz="2"/>
              <w:right w:val="none"/>
            </w:tcBorders>
            <w:shd w:fill="FFFC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4A017"/>
                <w:sz w:val="20"/>
                <w:szCs w:val="20"/>
              </w:rPr>
              <w:t xml:space="preserve">₦100,000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F0D890" w:sz="2"/>
              <w:right w:val="none"/>
            </w:tcBorders>
            <w:shd w:fill="FFFC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4A5568"/>
                <w:sz w:val="20"/>
                <w:szCs w:val="20"/>
              </w:rPr>
              <w:t xml:space="preserve">~$60</w:t>
            </w:r>
          </w:p>
        </w:tc>
        <w:tc>
          <w:tcPr>
            <w:tcW w:type="dxa" w:w="3706"/>
            <w:tcBorders>
              <w:top w:val="none"/>
              <w:left w:val="none"/>
              <w:bottom w:val="single" w:color="F0D890" w:sz="2"/>
              <w:right w:val="none"/>
            </w:tcBorders>
            <w:shd w:fill="FFFC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color w:val="4A5568"/>
                <w:sz w:val="19"/>
                <w:szCs w:val="19"/>
              </w:rPr>
              <w:t xml:space="preserve">Name on APRN website · Free APLS summit ticket · 50% off renewals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single" w:color="F0D890" w:sz="2"/>
              <w:right w:val="none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1B44"/>
                <w:sz w:val="20"/>
                <w:szCs w:val="20"/>
              </w:rPr>
              <w:t xml:space="preserve">Founding Professional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F0D890" w:sz="2"/>
              <w:right w:val="none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4A017"/>
                <w:sz w:val="20"/>
                <w:szCs w:val="20"/>
              </w:rPr>
              <w:t xml:space="preserve">₦200,000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F0D890" w:sz="2"/>
              <w:right w:val="none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4A5568"/>
                <w:sz w:val="20"/>
                <w:szCs w:val="20"/>
              </w:rPr>
              <w:t xml:space="preserve">~$120</w:t>
            </w:r>
          </w:p>
        </w:tc>
        <w:tc>
          <w:tcPr>
            <w:tcW w:type="dxa" w:w="3706"/>
            <w:tcBorders>
              <w:top w:val="none"/>
              <w:left w:val="none"/>
              <w:bottom w:val="single" w:color="F0D890" w:sz="2"/>
              <w:right w:val="none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color w:val="4A5568"/>
                <w:sz w:val="19"/>
                <w:szCs w:val="19"/>
              </w:rPr>
              <w:t xml:space="preserve">Featured in APRN publications · Free APLS + training webinars · 50% off renewals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single" w:color="F0D890" w:sz="2"/>
              <w:right w:val="none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1B44"/>
                <w:sz w:val="20"/>
                <w:szCs w:val="20"/>
              </w:rPr>
              <w:t xml:space="preserve">Founding Corporate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F0D890" w:sz="2"/>
              <w:right w:val="none"/>
            </w:tcBorders>
            <w:shd w:fill="FFFC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4A017"/>
                <w:sz w:val="20"/>
                <w:szCs w:val="20"/>
              </w:rPr>
              <w:t xml:space="preserve">₦2,000,000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F0D890" w:sz="2"/>
              <w:right w:val="none"/>
            </w:tcBorders>
            <w:shd w:fill="FFFC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4A5568"/>
                <w:sz w:val="20"/>
                <w:szCs w:val="20"/>
              </w:rPr>
              <w:t xml:space="preserve">~$1,200</w:t>
            </w:r>
          </w:p>
        </w:tc>
        <w:tc>
          <w:tcPr>
            <w:tcW w:type="dxa" w:w="3706"/>
            <w:tcBorders>
              <w:top w:val="none"/>
              <w:left w:val="none"/>
              <w:bottom w:val="single" w:color="F0D890" w:sz="2"/>
              <w:right w:val="none"/>
            </w:tcBorders>
            <w:shd w:fill="FFFC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color w:val="4A5568"/>
                <w:sz w:val="19"/>
                <w:szCs w:val="19"/>
              </w:rPr>
              <w:t xml:space="preserve">Logo on APRN website &amp; summit banners · 10 staff passes · Board advisory invitation</w:t>
            </w:r>
          </w:p>
        </w:tc>
      </w:tr>
      <w:tr>
        <w:tc>
          <w:tcPr>
            <w:tcW w:type="dxa" w:w="3200"/>
            <w:tcBorders>
              <w:top w:val="none"/>
              <w:left w:val="none"/>
              <w:bottom w:val="single" w:color="F0D890" w:sz="2"/>
              <w:right w:val="none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001B44"/>
                <w:sz w:val="20"/>
                <w:szCs w:val="20"/>
              </w:rPr>
              <w:t xml:space="preserve">Founding Patron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F0D890" w:sz="2"/>
              <w:right w:val="none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4A017"/>
                <w:sz w:val="20"/>
                <w:szCs w:val="20"/>
              </w:rPr>
              <w:t xml:space="preserve">₦5,000,000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F0D890" w:sz="2"/>
              <w:right w:val="none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4A5568"/>
                <w:sz w:val="20"/>
                <w:szCs w:val="20"/>
              </w:rPr>
              <w:t xml:space="preserve">~$3,000</w:t>
            </w:r>
          </w:p>
        </w:tc>
        <w:tc>
          <w:tcPr>
            <w:tcW w:type="dxa" w:w="3706"/>
            <w:tcBorders>
              <w:top w:val="none"/>
              <w:left w:val="none"/>
              <w:bottom w:val="single" w:color="F0D890" w:sz="2"/>
              <w:right w:val="none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color w:val="4A5568"/>
                <w:sz w:val="19"/>
                <w:szCs w:val="19"/>
              </w:rPr>
              <w:t xml:space="preserve">Named sponsor of APRN program · Permanent recognition · Full board access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spacing w:after="0" w:before="280"/>
      </w:pPr>
      <w:r>
        <w:rPr>
          <w:rFonts w:ascii="Montserrat" w:cs="Montserrat" w:eastAsia="Montserrat" w:hAnsi="Montserrat"/>
          <w:b/>
          <w:bCs/>
          <w:color w:val="001B44"/>
          <w:spacing w:val="60"/>
          <w:sz w:val="24"/>
          <w:szCs w:val="24"/>
        </w:rPr>
        <w:t xml:space="preserve">MEMBER BENEFITS COMPARISON</w:t>
      </w:r>
    </w:p>
    <w:p>
      <w:pPr>
        <w:pBdr>
          <w:bottom w:val="single" w:color="D4A017" w:sz="6" w:space="1"/>
        </w:pBdr>
        <w:spacing w:after="80" w:before="0"/>
      </w:pPr>
      <w: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26"/>
        <w:gridCol w:w="1526"/>
        <w:gridCol w:w="1526"/>
        <w:gridCol w:w="2528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01B4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1526"/>
            <w:tcBorders>
              <w:top w:val="none"/>
              <w:left w:val="none"/>
              <w:bottom w:val="none"/>
              <w:right w:val="none"/>
            </w:tcBorders>
            <w:shd w:fill="001B4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4A017"/>
                <w:sz w:val="20"/>
                <w:szCs w:val="20"/>
              </w:rPr>
              <w:t xml:space="preserve">Student</w:t>
            </w:r>
          </w:p>
        </w:tc>
        <w:tc>
          <w:tcPr>
            <w:tcW w:type="dxa" w:w="1526"/>
            <w:tcBorders>
              <w:top w:val="none"/>
              <w:left w:val="none"/>
              <w:bottom w:val="none"/>
              <w:right w:val="none"/>
            </w:tcBorders>
            <w:shd w:fill="001B4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4A017"/>
                <w:sz w:val="20"/>
                <w:szCs w:val="20"/>
              </w:rPr>
              <w:t xml:space="preserve">Individual</w:t>
            </w:r>
          </w:p>
        </w:tc>
        <w:tc>
          <w:tcPr>
            <w:tcW w:type="dxa" w:w="1526"/>
            <w:tcBorders>
              <w:top w:val="none"/>
              <w:left w:val="none"/>
              <w:bottom w:val="none"/>
              <w:right w:val="none"/>
            </w:tcBorders>
            <w:shd w:fill="001B4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D4A017"/>
                <w:sz w:val="20"/>
                <w:szCs w:val="20"/>
              </w:rPr>
              <w:t xml:space="preserve">Corporate</w:t>
            </w:r>
          </w:p>
        </w:tc>
        <w:tc>
          <w:tcPr>
            <w:tcW w:type="dxa" w:w="2528"/>
            <w:tcBorders>
              <w:top w:val="none"/>
              <w:left w:val="none"/>
              <w:bottom w:val="none"/>
              <w:right w:val="none"/>
            </w:tcBorders>
            <w:shd w:fill="001B4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01B44"/>
                <w:sz w:val="20"/>
                <w:szCs w:val="20"/>
              </w:rPr>
              <w:t xml:space="preserve">Founding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001B44"/>
                <w:sz w:val="19"/>
                <w:szCs w:val="19"/>
              </w:rPr>
              <w:t xml:space="preserve">APRN membership card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F6E56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F6E56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F6E56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01B44"/>
                <w:sz w:val="19"/>
                <w:szCs w:val="19"/>
              </w:rPr>
              <w:t xml:space="preserve">✓ Gold edition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001B44"/>
                <w:sz w:val="19"/>
                <w:szCs w:val="19"/>
              </w:rPr>
              <w:t xml:space="preserve">Monthly APRN newsletter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F6E56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F6E56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F6E56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F6E56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001B44"/>
                <w:sz w:val="19"/>
                <w:szCs w:val="19"/>
              </w:rPr>
              <w:t xml:space="preserve">Bi-monthly webinars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F6E56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F6E56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F6E56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01B44"/>
                <w:sz w:val="19"/>
                <w:szCs w:val="19"/>
              </w:rPr>
              <w:t xml:space="preserve">✓ + Speaker slot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001B44"/>
                <w:sz w:val="19"/>
                <w:szCs w:val="19"/>
              </w:rPr>
              <w:t xml:space="preserve">Industry database access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F6E56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F6E56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01B44"/>
                <w:sz w:val="19"/>
                <w:szCs w:val="19"/>
              </w:rPr>
              <w:t xml:space="preserve">✓ Full access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001B44"/>
                <w:sz w:val="19"/>
                <w:szCs w:val="19"/>
              </w:rPr>
              <w:t xml:space="preserve">Africa Pipeline Report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1B44"/>
                <w:sz w:val="19"/>
                <w:szCs w:val="19"/>
              </w:rPr>
              <w:t xml:space="preserve">Digital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F6E56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F6E56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01B44"/>
                <w:sz w:val="19"/>
                <w:szCs w:val="19"/>
              </w:rPr>
              <w:t xml:space="preserve">✓ Printed copy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001B44"/>
                <w:sz w:val="19"/>
                <w:szCs w:val="19"/>
              </w:rPr>
              <w:t xml:space="preserve">APLS Morocco summit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1B44"/>
                <w:sz w:val="19"/>
                <w:szCs w:val="19"/>
              </w:rPr>
              <w:t xml:space="preserve">Discounted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1B44"/>
                <w:sz w:val="19"/>
                <w:szCs w:val="19"/>
              </w:rPr>
              <w:t xml:space="preserve">Discounted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01B44"/>
                <w:sz w:val="19"/>
                <w:szCs w:val="19"/>
              </w:rPr>
              <w:t xml:space="preserve">✓ Free ticket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001B44"/>
                <w:sz w:val="19"/>
                <w:szCs w:val="19"/>
              </w:rPr>
              <w:t xml:space="preserve">EITEP training discounts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1B44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1B44"/>
                <w:sz w:val="19"/>
                <w:szCs w:val="19"/>
              </w:rPr>
              <w:t xml:space="preserve">20%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01B44"/>
                <w:sz w:val="19"/>
                <w:szCs w:val="19"/>
              </w:rPr>
              <w:t xml:space="preserve">✓ 30% off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001B44"/>
                <w:sz w:val="19"/>
                <w:szCs w:val="19"/>
              </w:rPr>
              <w:t xml:space="preserve">WIMEE Africa programme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F6E56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F6E56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F6E56"/>
                <w:sz w:val="19"/>
                <w:szCs w:val="19"/>
              </w:rPr>
              <w:t xml:space="preserve">✓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F6E56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001B44"/>
                <w:sz w:val="19"/>
                <w:szCs w:val="19"/>
              </w:rPr>
              <w:t xml:space="preserve">Name on APRN website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001B44"/>
                <w:sz w:val="19"/>
                <w:szCs w:val="19"/>
              </w:rPr>
              <w:t xml:space="preserve">Logo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01B44"/>
                <w:sz w:val="19"/>
                <w:szCs w:val="19"/>
              </w:rPr>
              <w:t xml:space="preserve">✓ Permanent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001B44"/>
                <w:sz w:val="19"/>
                <w:szCs w:val="19"/>
              </w:rPr>
              <w:t xml:space="preserve">Renewal discount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01B44"/>
                <w:sz w:val="19"/>
                <w:szCs w:val="19"/>
              </w:rPr>
              <w:t xml:space="preserve">50% for life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001B44"/>
                <w:sz w:val="19"/>
                <w:szCs w:val="19"/>
              </w:rPr>
              <w:t xml:space="preserve">Board advisory access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01B44"/>
                <w:sz w:val="19"/>
                <w:szCs w:val="19"/>
              </w:rPr>
              <w:t xml:space="preserve">✓ Invitation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001B44"/>
                <w:sz w:val="19"/>
                <w:szCs w:val="19"/>
              </w:rPr>
              <w:t xml:space="preserve">Featured in publications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AAAAA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E2E8F0" w:sz="2"/>
              <w:right w:val="none"/>
            </w:tcBorders>
            <w:shd w:fill="FFF8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0F6E56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spacing w:after="0" w:before="280"/>
      </w:pPr>
      <w:r>
        <w:rPr>
          <w:rFonts w:ascii="Montserrat" w:cs="Montserrat" w:eastAsia="Montserrat" w:hAnsi="Montserrat"/>
          <w:b/>
          <w:bCs/>
          <w:color w:val="001B44"/>
          <w:spacing w:val="60"/>
          <w:sz w:val="24"/>
          <w:szCs w:val="24"/>
        </w:rPr>
        <w:t xml:space="preserve">STRATEGIC PRICING RATIONALE</w:t>
      </w:r>
    </w:p>
    <w:p>
      <w:pPr>
        <w:pBdr>
          <w:bottom w:val="single" w:color="D4A017" w:sz="6" w:space="1"/>
        </w:pBdr>
        <w:spacing w:after="80" w:before="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line="340" w:lineRule="auto"/>
      </w:pPr>
      <w:r>
        <w:rPr>
          <w:rFonts w:ascii="Montserrat" w:cs="Montserrat" w:eastAsia="Montserrat" w:hAnsi="Montserrat"/>
          <w:color w:val="4A5568"/>
          <w:sz w:val="21"/>
          <w:szCs w:val="21"/>
        </w:rPr>
        <w:t xml:space="preserve">APRN's membership fees are set to be accessible to Nigerian engineers while reflecting the genuine international value of the network. Key considerations:</w:t>
      </w:r>
    </w:p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0" w:before="80" w:line="300" w:lineRule="auto"/>
      </w:pPr>
      <w:r>
        <w:rPr>
          <w:rFonts w:ascii="Montserrat" w:cs="Montserrat" w:eastAsia="Montserrat" w:hAnsi="Montserrat"/>
          <w:color w:val="4A5568"/>
          <w:sz w:val="20"/>
          <w:szCs w:val="20"/>
        </w:rPr>
        <w:t xml:space="preserve">PLAN's membership is approximately ₦10,000–₦20,000/year for individuals. APRN is priced higher because it delivers more — certified international training access, pan-African network, annual industry report, and summit access.</w:t>
      </w:r>
    </w:p>
    <w:p>
      <w:pPr>
        <w:pStyle w:val="ListParagraph"/>
        <w:numPr>
          <w:ilvl w:val="0"/>
          <w:numId w:val="2"/>
        </w:numPr>
        <w:spacing w:after="0" w:before="80" w:line="300" w:lineRule="auto"/>
      </w:pPr>
      <w:r>
        <w:rPr>
          <w:rFonts w:ascii="Montserrat" w:cs="Montserrat" w:eastAsia="Montserrat" w:hAnsi="Montserrat"/>
          <w:color w:val="4A5568"/>
          <w:sz w:val="20"/>
          <w:szCs w:val="20"/>
        </w:rPr>
        <w:t xml:space="preserve">Student pricing (₦10,000) matches or beats PLAN and NSE student rates, removing barriers for early career engineers — APRN's most important long-term constituency.</w:t>
      </w:r>
    </w:p>
    <w:p>
      <w:pPr>
        <w:pStyle w:val="ListParagraph"/>
        <w:numPr>
          <w:ilvl w:val="0"/>
          <w:numId w:val="2"/>
        </w:numPr>
        <w:spacing w:after="0" w:before="80" w:line="300" w:lineRule="auto"/>
      </w:pPr>
      <w:r>
        <w:rPr>
          <w:rFonts w:ascii="Montserrat" w:cs="Montserrat" w:eastAsia="Montserrat" w:hAnsi="Montserrat"/>
          <w:color w:val="4A5568"/>
          <w:sz w:val="20"/>
          <w:szCs w:val="20"/>
        </w:rPr>
        <w:t xml:space="preserve">Founding member pricing is deliberately set as a once-in-a-generation opportunity. Founding Patrons at ₦5M are comparable to what corporate sponsors pay for single conference booths at PTC Berlin or SPE events.</w:t>
      </w:r>
    </w:p>
    <w:p>
      <w:pPr>
        <w:pStyle w:val="ListParagraph"/>
        <w:numPr>
          <w:ilvl w:val="0"/>
          <w:numId w:val="2"/>
        </w:numPr>
        <w:spacing w:after="0" w:before="80" w:line="300" w:lineRule="auto"/>
      </w:pPr>
      <w:r>
        <w:rPr>
          <w:rFonts w:ascii="Montserrat" w:cs="Montserrat" w:eastAsia="Montserrat" w:hAnsi="Montserrat"/>
          <w:color w:val="4A5568"/>
          <w:sz w:val="20"/>
          <w:szCs w:val="20"/>
        </w:rPr>
        <w:t xml:space="preserve">International pricing in USD ($50) opens APRN to the Nigerian diaspora and African professionals abroad — a large, underserved market that no Nigeria-based pipeline body currently targets.</w:t>
      </w:r>
    </w:p>
    <w:p>
      <w:pPr>
        <w:pStyle w:val="ListParagraph"/>
        <w:numPr>
          <w:ilvl w:val="0"/>
          <w:numId w:val="2"/>
        </w:numPr>
        <w:spacing w:after="0" w:before="80" w:line="300" w:lineRule="auto"/>
      </w:pPr>
      <w:r>
        <w:rPr>
          <w:rFonts w:ascii="Montserrat" w:cs="Montserrat" w:eastAsia="Montserrat" w:hAnsi="Montserrat"/>
          <w:color w:val="4A5568"/>
          <w:sz w:val="20"/>
          <w:szCs w:val="20"/>
        </w:rPr>
        <w:t xml:space="preserve">Revenue from corporate and founding members will fund the first 12 months of APRN operations — including EITEP partnership development, website, and APLS Morocco planning.</w:t>
      </w:r>
    </w:p>
    <w:p>
      <w:pPr>
        <w:spacing w:after="0" w:before="360"/>
      </w:pPr>
      <w:r>
        <w:t xml:space="preserve"/>
      </w:r>
    </w:p>
    <w:p>
      <w:pPr>
        <w:spacing w:after="0" w:before="280"/>
      </w:pPr>
      <w:r>
        <w:rPr>
          <w:rFonts w:ascii="Montserrat" w:cs="Montserrat" w:eastAsia="Montserrat" w:hAnsi="Montserrat"/>
          <w:b/>
          <w:bCs/>
          <w:color w:val="001B44"/>
          <w:spacing w:val="60"/>
          <w:sz w:val="24"/>
          <w:szCs w:val="24"/>
        </w:rPr>
        <w:t xml:space="preserve">PAYMENT &amp; REGISTRATION</w:t>
      </w:r>
    </w:p>
    <w:p>
      <w:pPr>
        <w:pBdr>
          <w:bottom w:val="single" w:color="D4A017" w:sz="6" w:space="1"/>
        </w:pBdr>
        <w:spacing w:after="80" w:before="0"/>
      </w:pPr>
      <w: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none"/>
              <w:left w:val="none"/>
              <w:bottom w:val="single" w:color="1A3060" w:sz="2"/>
              <w:right w:val="none"/>
            </w:tcBorders>
            <w:shd w:fill="001B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D4A017"/>
                <w:sz w:val="20"/>
                <w:szCs w:val="20"/>
              </w:rPr>
              <w:t xml:space="preserve">Nigeria (Naira)</w:t>
            </w:r>
          </w:p>
        </w:tc>
        <w:tc>
          <w:tcPr>
            <w:tcW w:type="dxa" w:w="7706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4A5568"/>
                <w:sz w:val="20"/>
                <w:szCs w:val="20"/>
              </w:rPr>
              <w:t xml:space="preserve">Paystack · Bank transfer · Opay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1A3060" w:sz="2"/>
              <w:right w:val="none"/>
            </w:tcBorders>
            <w:shd w:fill="001B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D4A017"/>
                <w:sz w:val="20"/>
                <w:szCs w:val="20"/>
              </w:rPr>
              <w:t xml:space="preserve">International (USD)</w:t>
            </w:r>
          </w:p>
        </w:tc>
        <w:tc>
          <w:tcPr>
            <w:tcW w:type="dxa" w:w="7706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4A5568"/>
                <w:sz w:val="20"/>
                <w:szCs w:val="20"/>
              </w:rPr>
              <w:t xml:space="preserve">LemonSqueezy · PayPal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1A3060" w:sz="2"/>
              <w:right w:val="none"/>
            </w:tcBorders>
            <w:shd w:fill="001B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D4A017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7706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4A5568"/>
                <w:sz w:val="20"/>
                <w:szCs w:val="20"/>
              </w:rPr>
              <w:t xml:space="preserve">aprn-africa.org/membership (coming soon)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1A3060" w:sz="2"/>
              <w:right w:val="none"/>
            </w:tcBorders>
            <w:shd w:fill="001B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D4A017"/>
                <w:sz w:val="20"/>
                <w:szCs w:val="20"/>
              </w:rPr>
              <w:t xml:space="preserve">Queries</w:t>
            </w:r>
          </w:p>
        </w:tc>
        <w:tc>
          <w:tcPr>
            <w:tcW w:type="dxa" w:w="7706"/>
            <w:tcBorders>
              <w:top w:val="none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4A5568"/>
                <w:sz w:val="20"/>
                <w:szCs w:val="20"/>
              </w:rPr>
              <w:t xml:space="preserve">info@aprn-africa.org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1A3060" w:sz="2"/>
              <w:right w:val="none"/>
            </w:tcBorders>
            <w:shd w:fill="001B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D4A017"/>
                <w:sz w:val="20"/>
                <w:szCs w:val="20"/>
              </w:rPr>
              <w:t xml:space="preserve">Founding window</w:t>
            </w:r>
          </w:p>
        </w:tc>
        <w:tc>
          <w:tcPr>
            <w:tcW w:type="dxa" w:w="7706"/>
            <w:tcBorders>
              <w:top w:val="none"/>
              <w:left w:val="none"/>
              <w:bottom w:val="single" w:color="E2E8F0" w:sz="2"/>
              <w:right w:val="none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4A5568"/>
                <w:sz w:val="20"/>
                <w:szCs w:val="20"/>
              </w:rPr>
              <w:t xml:space="preserve">Open: 2026 · Closes when founding slots fill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bottom w:val="single" w:color="D4A017" w:sz="6" w:space="1"/>
        </w:pBdr>
        <w:spacing w:after="80" w:before="0"/>
      </w:pPr>
      <w:r>
        <w:t xml:space="preserve"/>
      </w:r>
    </w:p>
    <w:p>
      <w:pPr>
        <w:spacing w:before="80"/>
        <w:jc w:val="center"/>
      </w:pPr>
      <w:r>
        <w:rPr>
          <w:rFonts w:ascii="Montserrat" w:cs="Montserrat" w:eastAsia="Montserrat" w:hAnsi="Montserrat"/>
          <w:color w:val="888888"/>
          <w:sz w:val="16"/>
          <w:szCs w:val="16"/>
        </w:rPr>
        <w:t xml:space="preserve">African Pipeline Resource Network (APRN)  ·  aprn-africa.org  ·  info@aprn-africa.org  ·  B18 Hi Life Estate, Ogombo Road, Lagos, Nigeria</w:t>
      </w:r>
    </w:p>
    <w:p>
      <w:pPr>
        <w:spacing w:before="60"/>
        <w:jc w:val="center"/>
      </w:pPr>
      <w:r>
        <w:rPr>
          <w:rFonts w:ascii="Montserrat" w:cs="Montserrat" w:eastAsia="Montserrat" w:hAnsi="Montserrat"/>
          <w:i/>
          <w:iCs/>
          <w:color w:val="AAAAAA"/>
          <w:sz w:val="15"/>
          <w:szCs w:val="15"/>
        </w:rPr>
        <w:t xml:space="preserve">This document is for internal planning and partner discussions. Membership rates are subject to board approval.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2026-05-26T09:06:38.419Z</dcterms:created>
  <dcterms:modified xsi:type="dcterms:W3CDTF">2026-05-26T09:06:38.431Z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