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6B434">
      <w:pPr>
        <w:widowControl/>
        <w:spacing w:line="360" w:lineRule="auto"/>
        <w:ind w:firstLine="480"/>
        <w:textAlignment w:val="baseline"/>
        <w:rPr>
          <w:rFonts w:ascii="Times New Roman" w:hAnsi="Times New Roman" w:eastAsia="隶书" w:cs="Times New Roman"/>
          <w:sz w:val="18"/>
          <w:szCs w:val="18"/>
        </w:rPr>
      </w:pPr>
      <w:r>
        <w:rPr>
          <w:rFonts w:ascii="Times New Roman" w:hAnsi="Times New Roman" w:eastAsia="宋体" w:cs="Times New Roman"/>
          <w:szCs w:val="24"/>
        </w:rPr>
        <w:drawing>
          <wp:inline distT="0" distB="0" distL="0" distR="0">
            <wp:extent cx="762000" cy="771525"/>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352D0828">
      <w:pPr>
        <w:widowControl/>
        <w:spacing w:line="360" w:lineRule="auto"/>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381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E118077">
      <w:pPr>
        <w:keepNext/>
        <w:keepLines/>
        <w:adjustRightInd w:val="0"/>
        <w:snapToGrid w:val="0"/>
        <w:spacing w:beforeLines="150" w:line="360" w:lineRule="auto"/>
        <w:jc w:val="center"/>
        <w:outlineLvl w:val="9"/>
        <w:rPr>
          <w:rFonts w:ascii="Times New Roman" w:hAnsi="Times New Roman" w:eastAsia="黑体" w:cs="Times New Roman"/>
          <w:bCs/>
          <w:kern w:val="44"/>
          <w:sz w:val="52"/>
          <w:szCs w:val="52"/>
          <w:lang w:val="zh-CN"/>
        </w:rPr>
      </w:pPr>
      <w:r>
        <w:rPr>
          <w:rFonts w:ascii="Times New Roman" w:hAnsi="Times New Roman" w:eastAsia="黑体" w:cs="Times New Roman"/>
          <w:bCs/>
          <w:kern w:val="44"/>
          <w:sz w:val="52"/>
          <w:szCs w:val="52"/>
          <w:lang w:val="zh-CN"/>
        </w:rPr>
        <w:t>本科毕业设计（论文）</w:t>
      </w:r>
    </w:p>
    <w:p w14:paraId="7E249939">
      <w:pPr>
        <w:keepNext/>
        <w:keepLines/>
        <w:adjustRightInd w:val="0"/>
        <w:snapToGrid w:val="0"/>
        <w:spacing w:beforeLines="150" w:line="360" w:lineRule="auto"/>
        <w:jc w:val="center"/>
        <w:outlineLvl w:val="9"/>
        <w:rPr>
          <w:rFonts w:ascii="Times New Roman" w:hAnsi="Times New Roman" w:eastAsia="黑体" w:cs="Times New Roman"/>
          <w:bCs/>
          <w:kern w:val="44"/>
          <w:sz w:val="32"/>
          <w:szCs w:val="44"/>
          <w:lang w:val="zh-CN"/>
        </w:rPr>
      </w:pPr>
    </w:p>
    <w:p w14:paraId="6407483C">
      <w:pPr>
        <w:widowControl/>
        <w:spacing w:line="360" w:lineRule="auto"/>
        <w:jc w:val="center"/>
        <w:textAlignment w:val="baseline"/>
        <w:outlineLvl w:val="9"/>
        <w:rPr>
          <w:rFonts w:ascii="Times New Roman" w:hAnsi="Times New Roman" w:eastAsia="隶书" w:cs="Times New Roman"/>
          <w:b/>
          <w:bCs/>
          <w:sz w:val="44"/>
          <w:szCs w:val="44"/>
        </w:rPr>
      </w:pPr>
      <w:r>
        <w:rPr>
          <w:rFonts w:hint="eastAsia" w:ascii="Times New Roman" w:hAnsi="Times New Roman" w:eastAsia="黑体" w:cs="Times New Roman"/>
          <w:b/>
          <w:bCs/>
          <w:sz w:val="44"/>
          <w:szCs w:val="44"/>
          <w:lang w:val="en-US" w:eastAsia="zh-CN"/>
        </w:rPr>
        <w:t>电商平台的低成本大数据系统</w:t>
      </w:r>
    </w:p>
    <w:p w14:paraId="3037FF04">
      <w:pPr>
        <w:widowControl/>
        <w:spacing w:line="360" w:lineRule="auto"/>
        <w:jc w:val="center"/>
        <w:textAlignment w:val="baseline"/>
        <w:rPr>
          <w:rFonts w:ascii="Times New Roman" w:hAnsi="Times New Roman" w:eastAsia="宋体" w:cs="Times New Roman"/>
          <w:sz w:val="36"/>
          <w:szCs w:val="36"/>
        </w:rPr>
      </w:pPr>
    </w:p>
    <w:p w14:paraId="70806BFA">
      <w:pPr>
        <w:widowControl/>
        <w:spacing w:line="360" w:lineRule="auto"/>
        <w:ind w:firstLine="1365"/>
        <w:textAlignment w:val="baseline"/>
        <w:rPr>
          <w:rFonts w:ascii="Times New Roman" w:hAnsi="Times New Roman" w:eastAsia="隶书" w:cs="Times New Roman"/>
          <w:sz w:val="44"/>
          <w:szCs w:val="44"/>
        </w:rPr>
      </w:pPr>
    </w:p>
    <w:p w14:paraId="00DE559E">
      <w:pPr>
        <w:widowControl/>
        <w:spacing w:line="360" w:lineRule="auto"/>
        <w:ind w:firstLine="1365"/>
        <w:textAlignment w:val="baseline"/>
        <w:rPr>
          <w:rFonts w:ascii="Times New Roman" w:hAnsi="Times New Roman" w:eastAsia="隶书" w:cs="Times New Roman"/>
          <w:sz w:val="44"/>
          <w:szCs w:val="44"/>
        </w:rPr>
      </w:pPr>
    </w:p>
    <w:p w14:paraId="33A63E28">
      <w:pPr>
        <w:keepNext w:val="0"/>
        <w:keepLines w:val="0"/>
        <w:pageBreakBefore w:val="0"/>
        <w:widowControl/>
        <w:tabs>
          <w:tab w:val="left" w:pos="1260"/>
          <w:tab w:val="left" w:pos="1440"/>
        </w:tabs>
        <w:kinsoku/>
        <w:wordWrap/>
        <w:overflowPunct/>
        <w:topLinePunct w:val="0"/>
        <w:autoSpaceDE/>
        <w:autoSpaceDN/>
        <w:bidi w:val="0"/>
        <w:adjustRightInd/>
        <w:snapToGrid/>
        <w:spacing w:line="360" w:lineRule="auto"/>
        <w:ind w:firstLine="1440" w:firstLineChars="450"/>
        <w:jc w:val="both"/>
        <w:textAlignment w:val="baseline"/>
        <w:rPr>
          <w:rFonts w:hint="eastAsia"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自动化</w:t>
      </w:r>
      <w:r>
        <w:rPr>
          <w:rFonts w:ascii="Times New Roman" w:hAnsi="Times New Roman" w:eastAsia="黑体" w:cs="Times New Roman"/>
          <w:sz w:val="32"/>
          <w:szCs w:val="32"/>
          <w:u w:val="single"/>
        </w:rPr>
        <w:t>学院</w:t>
      </w:r>
    </w:p>
    <w:p w14:paraId="5AAA422A">
      <w:pPr>
        <w:keepNext w:val="0"/>
        <w:keepLines w:val="0"/>
        <w:pageBreakBefore w:val="0"/>
        <w:widowControl/>
        <w:tabs>
          <w:tab w:val="left" w:pos="1260"/>
          <w:tab w:val="left" w:pos="1440"/>
        </w:tabs>
        <w:kinsoku/>
        <w:wordWrap/>
        <w:overflowPunct/>
        <w:topLinePunct w:val="0"/>
        <w:autoSpaceDE/>
        <w:autoSpaceDN/>
        <w:bidi w:val="0"/>
        <w:adjustRightInd/>
        <w:snapToGrid/>
        <w:spacing w:line="360" w:lineRule="auto"/>
        <w:jc w:val="both"/>
        <w:textAlignment w:val="baseline"/>
        <w:rPr>
          <w:rFonts w:hint="default" w:ascii="Times New Roman" w:hAnsi="Times New Roman" w:eastAsia="黑体" w:cs="Times New Roman"/>
          <w:sz w:val="32"/>
          <w:szCs w:val="32"/>
          <w:u w:val="single"/>
          <w:lang w:val="en-US"/>
        </w:rPr>
      </w:pPr>
      <w:r>
        <w:rPr>
          <w:rFonts w:hint="eastAsia" w:ascii="Times New Roman" w:hAnsi="Times New Roman" w:eastAsia="黑体" w:cs="Times New Roman"/>
          <w:sz w:val="32"/>
          <w:szCs w:val="32"/>
          <w:lang w:val="en-US" w:eastAsia="zh-CN"/>
        </w:rPr>
        <w:tab/>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数据科学与大数据技术</w:t>
      </w:r>
    </w:p>
    <w:p w14:paraId="142614A4">
      <w:pPr>
        <w:keepNext w:val="0"/>
        <w:keepLines w:val="0"/>
        <w:pageBreakBefore w:val="0"/>
        <w:widowControl/>
        <w:tabs>
          <w:tab w:val="left" w:pos="1260"/>
          <w:tab w:val="left" w:pos="1440"/>
        </w:tabs>
        <w:kinsoku/>
        <w:wordWrap/>
        <w:overflowPunct/>
        <w:topLinePunct w:val="0"/>
        <w:autoSpaceDE/>
        <w:autoSpaceDN/>
        <w:bidi w:val="0"/>
        <w:adjustRightInd/>
        <w:snapToGrid/>
        <w:spacing w:line="360" w:lineRule="auto"/>
        <w:ind w:firstLine="1440" w:firstLineChars="450"/>
        <w:jc w:val="both"/>
        <w:textAlignment w:val="baseline"/>
        <w:rPr>
          <w:rFonts w:hint="default" w:ascii="Times New Roman" w:hAnsi="Times New Roman" w:eastAsia="黑体" w:cs="Times New Roman"/>
          <w:sz w:val="32"/>
          <w:szCs w:val="32"/>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w:t>
      </w:r>
      <w:r>
        <w:rPr>
          <w:rFonts w:hint="eastAsia" w:ascii="Times New Roman" w:hAnsi="Times New Roman" w:eastAsia="黑体" w:cs="Times New Roman"/>
          <w:sz w:val="32"/>
          <w:szCs w:val="32"/>
          <w:u w:val="single"/>
          <w:lang w:val="en-US" w:eastAsia="zh-CN"/>
        </w:rPr>
        <w:t>22</w:t>
      </w:r>
      <w:r>
        <w:rPr>
          <w:rFonts w:ascii="Times New Roman" w:hAnsi="Times New Roman" w:eastAsia="黑体" w:cs="Times New Roman"/>
          <w:sz w:val="32"/>
          <w:szCs w:val="32"/>
          <w:u w:val="single"/>
        </w:rPr>
        <w:t>级（</w:t>
      </w:r>
      <w:r>
        <w:rPr>
          <w:rFonts w:hint="eastAsia" w:ascii="Times New Roman" w:hAnsi="Times New Roman" w:eastAsia="黑体" w:cs="Times New Roman"/>
          <w:sz w:val="32"/>
          <w:szCs w:val="32"/>
          <w:u w:val="single"/>
          <w:lang w:val="en-US" w:eastAsia="zh-CN"/>
        </w:rPr>
        <w:t>2</w:t>
      </w:r>
      <w:r>
        <w:rPr>
          <w:rFonts w:ascii="Times New Roman" w:hAnsi="Times New Roman" w:eastAsia="黑体" w:cs="Times New Roman"/>
          <w:sz w:val="32"/>
          <w:szCs w:val="32"/>
          <w:u w:val="single"/>
        </w:rPr>
        <w:t>）班</w:t>
      </w:r>
    </w:p>
    <w:p w14:paraId="36272098">
      <w:pPr>
        <w:keepNext w:val="0"/>
        <w:keepLines w:val="0"/>
        <w:pageBreakBefore w:val="0"/>
        <w:widowControl/>
        <w:tabs>
          <w:tab w:val="left" w:pos="1260"/>
          <w:tab w:val="left" w:pos="1440"/>
        </w:tabs>
        <w:kinsoku/>
        <w:wordWrap/>
        <w:overflowPunct/>
        <w:topLinePunct w:val="0"/>
        <w:autoSpaceDE/>
        <w:autoSpaceDN/>
        <w:bidi w:val="0"/>
        <w:adjustRightInd/>
        <w:snapToGrid/>
        <w:spacing w:line="360" w:lineRule="auto"/>
        <w:ind w:firstLine="1440" w:firstLineChars="4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3122001477   </w:t>
      </w:r>
    </w:p>
    <w:p w14:paraId="5AB383CD">
      <w:pPr>
        <w:keepNext w:val="0"/>
        <w:keepLines w:val="0"/>
        <w:pageBreakBefore w:val="0"/>
        <w:widowControl/>
        <w:tabs>
          <w:tab w:val="left" w:pos="1260"/>
          <w:tab w:val="left" w:pos="1440"/>
        </w:tabs>
        <w:kinsoku/>
        <w:wordWrap/>
        <w:overflowPunct/>
        <w:topLinePunct w:val="0"/>
        <w:autoSpaceDE/>
        <w:autoSpaceDN/>
        <w:bidi w:val="0"/>
        <w:adjustRightInd/>
        <w:snapToGrid/>
        <w:spacing w:line="360" w:lineRule="auto"/>
        <w:ind w:firstLine="1440" w:firstLineChars="450"/>
        <w:jc w:val="left"/>
        <w:textAlignment w:val="baseline"/>
        <w:rPr>
          <w:rFonts w:hint="eastAsia"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陈</w:t>
      </w:r>
      <w:r>
        <w:rPr>
          <w:rFonts w:hint="eastAsia" w:ascii="Times New Roman" w:hAnsi="Times New Roman" w:eastAsia="黑体" w:cs="Times New Roman"/>
          <w:sz w:val="32"/>
          <w:szCs w:val="32"/>
          <w:u w:val="single"/>
          <w:lang w:val="en-US" w:eastAsia="zh-CN"/>
        </w:rPr>
        <w:t>文涛</w:t>
      </w:r>
    </w:p>
    <w:p w14:paraId="4AC43732">
      <w:pPr>
        <w:keepNext w:val="0"/>
        <w:keepLines w:val="0"/>
        <w:pageBreakBefore w:val="0"/>
        <w:widowControl/>
        <w:tabs>
          <w:tab w:val="left" w:pos="1260"/>
          <w:tab w:val="left" w:pos="1440"/>
        </w:tabs>
        <w:kinsoku/>
        <w:wordWrap/>
        <w:overflowPunct/>
        <w:topLinePunct w:val="0"/>
        <w:autoSpaceDE/>
        <w:autoSpaceDN/>
        <w:bidi w:val="0"/>
        <w:adjustRightInd/>
        <w:snapToGrid/>
        <w:spacing w:line="360" w:lineRule="auto"/>
        <w:jc w:val="left"/>
        <w:textAlignment w:val="baseline"/>
        <w:rPr>
          <w:rFonts w:hint="default" w:ascii="Times New Roman" w:hAnsi="Times New Roman" w:eastAsia="黑体" w:cs="Times New Roman"/>
          <w:sz w:val="32"/>
          <w:szCs w:val="32"/>
          <w:u w:val="single"/>
          <w:lang w:val="en-US" w:eastAsia="zh-CN"/>
        </w:rPr>
      </w:pPr>
      <w:r>
        <w:rPr>
          <w:rFonts w:hint="eastAsia" w:ascii="Times New Roman" w:hAnsi="Times New Roman" w:eastAsia="黑体" w:cs="Times New Roman"/>
          <w:sz w:val="32"/>
          <w:szCs w:val="32"/>
          <w:lang w:val="en-US" w:eastAsia="zh-CN"/>
        </w:rPr>
        <w:tab/>
      </w:r>
      <w:r>
        <w:rPr>
          <w:rFonts w:hint="eastAsia" w:ascii="Times New Roman" w:hAnsi="Times New Roman" w:eastAsia="黑体" w:cs="Times New Roman"/>
          <w:sz w:val="32"/>
          <w:szCs w:val="32"/>
          <w:lang w:val="en-US" w:eastAsia="zh-CN"/>
        </w:rPr>
        <w:tab/>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钟</w:t>
      </w:r>
      <w:r>
        <w:rPr>
          <w:rFonts w:hint="eastAsia" w:ascii="Times New Roman" w:hAnsi="Times New Roman" w:eastAsia="黑体" w:cs="Times New Roman"/>
          <w:sz w:val="32"/>
          <w:szCs w:val="32"/>
          <w:u w:val="single"/>
          <w:lang w:val="en-US" w:eastAsia="zh-CN"/>
        </w:rPr>
        <w:tab/>
      </w:r>
      <w:r>
        <w:rPr>
          <w:rFonts w:hint="eastAsia" w:ascii="Times New Roman" w:hAnsi="Times New Roman" w:eastAsia="黑体" w:cs="Times New Roman"/>
          <w:sz w:val="32"/>
          <w:szCs w:val="32"/>
          <w:u w:val="single"/>
          <w:lang w:val="en-US" w:eastAsia="zh-CN"/>
        </w:rPr>
        <w:t>灵</w:t>
      </w:r>
    </w:p>
    <w:p w14:paraId="3D5F1F3F">
      <w:pPr>
        <w:widowControl/>
        <w:spacing w:line="360" w:lineRule="auto"/>
        <w:textAlignment w:val="baseline"/>
        <w:rPr>
          <w:rFonts w:ascii="Times New Roman" w:hAnsi="Times New Roman" w:eastAsia="隶书" w:cs="Times New Roman"/>
          <w:sz w:val="32"/>
          <w:szCs w:val="32"/>
        </w:rPr>
      </w:pPr>
    </w:p>
    <w:p w14:paraId="3CED6771">
      <w:pPr>
        <w:widowControl/>
        <w:spacing w:line="360" w:lineRule="auto"/>
        <w:jc w:val="center"/>
        <w:textAlignment w:val="baseline"/>
        <w:rPr>
          <w:rFonts w:ascii="Times New Roman" w:hAnsi="Times New Roman" w:eastAsia="隶书" w:cs="Times New Roman"/>
          <w:sz w:val="32"/>
          <w:szCs w:val="32"/>
        </w:rPr>
      </w:pPr>
    </w:p>
    <w:p w14:paraId="61F01DF9">
      <w:pPr>
        <w:widowControl/>
        <w:spacing w:line="360" w:lineRule="auto"/>
        <w:jc w:val="center"/>
        <w:textAlignment w:val="baseline"/>
        <w:rPr>
          <w:rFonts w:ascii="Times New Roman" w:hAnsi="Times New Roman" w:eastAsia="黑体" w:cs="Times New Roman"/>
          <w:sz w:val="32"/>
          <w:szCs w:val="32"/>
        </w:rPr>
        <w:sectPr>
          <w:footerReference r:id="rId3" w:type="default"/>
          <w:pgSz w:w="11906" w:h="16838"/>
          <w:pgMar w:top="1440" w:right="1800" w:bottom="1440" w:left="1800" w:header="851" w:footer="992" w:gutter="0"/>
          <w:cols w:space="425" w:num="1"/>
          <w:docGrid w:type="lines" w:linePitch="312" w:charSpace="0"/>
        </w:sectPr>
      </w:pPr>
      <w:r>
        <w:rPr>
          <w:rFonts w:ascii="Times New Roman" w:hAnsi="Times New Roman" w:eastAsia="黑体" w:cs="Times New Roman"/>
          <w:sz w:val="32"/>
          <w:szCs w:val="32"/>
        </w:rPr>
        <w:t>20</w:t>
      </w:r>
      <w:r>
        <w:rPr>
          <w:rFonts w:hint="eastAsia" w:ascii="Times New Roman" w:hAnsi="Times New Roman" w:eastAsia="黑体" w:cs="Times New Roman"/>
          <w:sz w:val="32"/>
          <w:szCs w:val="32"/>
          <w:lang w:val="en-US" w:eastAsia="zh-CN"/>
        </w:rPr>
        <w:t xml:space="preserve">26 </w:t>
      </w:r>
      <w:r>
        <w:rPr>
          <w:rFonts w:ascii="Times New Roman" w:hAnsi="Times New Roman" w:eastAsia="黑体" w:cs="Times New Roman"/>
          <w:sz w:val="32"/>
          <w:szCs w:val="32"/>
        </w:rPr>
        <w:t>年 6 月</w:t>
      </w:r>
    </w:p>
    <w:p w14:paraId="0FCA438B">
      <w:pPr>
        <w:widowControl/>
        <w:spacing w:line="360" w:lineRule="auto"/>
        <w:jc w:val="center"/>
        <w:textAlignment w:val="baseline"/>
        <w:rPr>
          <w:rFonts w:ascii="Times New Roman" w:hAnsi="Times New Roman" w:eastAsia="仿宋_GB2312" w:cs="Times New Roman"/>
          <w:kern w:val="0"/>
          <w:sz w:val="28"/>
          <w:szCs w:val="28"/>
        </w:rPr>
      </w:pPr>
      <w:r>
        <w:rPr>
          <w:rFonts w:ascii="Times New Roman" w:hAnsi="Times New Roman" w:eastAsia="宋体" w:cs="Times New Roman"/>
          <w:szCs w:val="21"/>
        </w:rPr>
        <mc:AlternateContent>
          <mc:Choice Requires="wps">
            <w:drawing>
              <wp:anchor distT="0" distB="0" distL="114300" distR="114300" simplePos="0" relativeHeight="251659264" behindDoc="0" locked="0" layoutInCell="1" allowOverlap="1">
                <wp:simplePos x="0" y="0"/>
                <wp:positionH relativeFrom="column">
                  <wp:posOffset>2457450</wp:posOffset>
                </wp:positionH>
                <wp:positionV relativeFrom="paragraph">
                  <wp:posOffset>381000</wp:posOffset>
                </wp:positionV>
                <wp:extent cx="457200" cy="9146540"/>
                <wp:effectExtent l="0" t="0" r="0" b="1270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457200" cy="9146540"/>
                        </a:xfrm>
                        <a:prstGeom prst="rect">
                          <a:avLst/>
                        </a:prstGeom>
                        <a:solidFill>
                          <a:srgbClr val="C0C0C0"/>
                        </a:solidFill>
                        <a:ln>
                          <a:noFill/>
                        </a:ln>
                        <a:effectLst/>
                      </wps:spPr>
                      <wps:txbx>
                        <w:txbxContent>
                          <w:p w14:paraId="06F6C1DD">
                            <w:pPr>
                              <w:pStyle w:val="4"/>
                              <w:spacing w:line="360" w:lineRule="auto"/>
                              <w:jc w:val="center"/>
                              <w:rPr>
                                <w:rFonts w:eastAsia="黑体"/>
                              </w:rPr>
                            </w:pPr>
                          </w:p>
                          <w:p w14:paraId="21C8A5FF">
                            <w:pPr>
                              <w:pStyle w:val="4"/>
                              <w:snapToGrid w:val="0"/>
                              <w:spacing w:line="320" w:lineRule="atLeast"/>
                              <w:jc w:val="center"/>
                              <w:rPr>
                                <w:rFonts w:ascii="黑体" w:eastAsia="黑体"/>
                                <w:b/>
                                <w:bCs/>
                              </w:rPr>
                            </w:pPr>
                          </w:p>
                          <w:p w14:paraId="29BC89B1">
                            <w:pPr>
                              <w:pStyle w:val="4"/>
                              <w:snapToGrid w:val="0"/>
                              <w:jc w:val="center"/>
                              <w:rPr>
                                <w:rFonts w:hint="eastAsia" w:ascii="黑体" w:eastAsia="黑体" w:cs="黑体"/>
                                <w:b/>
                                <w:bCs/>
                                <w:lang w:val="en-US" w:eastAsia="zh-CN"/>
                              </w:rPr>
                            </w:pPr>
                            <w:r>
                              <w:rPr>
                                <w:rFonts w:hint="eastAsia" w:ascii="黑体" w:eastAsia="黑体" w:cs="黑体"/>
                                <w:b/>
                                <w:bCs/>
                                <w:lang w:val="en-US" w:eastAsia="zh-CN"/>
                              </w:rPr>
                              <w:t>电</w:t>
                            </w:r>
                          </w:p>
                          <w:p w14:paraId="28970393">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商</w:t>
                            </w:r>
                          </w:p>
                          <w:p w14:paraId="05DF57AC">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平</w:t>
                            </w:r>
                          </w:p>
                          <w:p w14:paraId="4083D6FF">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台</w:t>
                            </w:r>
                          </w:p>
                          <w:p w14:paraId="6072D3B4">
                            <w:pPr>
                              <w:pStyle w:val="4"/>
                              <w:snapToGrid w:val="0"/>
                              <w:jc w:val="center"/>
                              <w:rPr>
                                <w:rFonts w:hint="eastAsia" w:ascii="黑体" w:eastAsia="黑体" w:cs="黑体"/>
                                <w:b/>
                                <w:bCs/>
                                <w:lang w:val="en-US" w:eastAsia="zh-CN"/>
                              </w:rPr>
                            </w:pPr>
                            <w:r>
                              <w:rPr>
                                <w:rFonts w:hint="eastAsia" w:ascii="黑体" w:eastAsia="黑体" w:cs="黑体"/>
                                <w:b/>
                                <w:bCs/>
                                <w:lang w:val="en-US" w:eastAsia="zh-CN"/>
                              </w:rPr>
                              <w:t>的</w:t>
                            </w:r>
                          </w:p>
                          <w:p w14:paraId="06199CD2">
                            <w:pPr>
                              <w:pStyle w:val="4"/>
                              <w:snapToGrid w:val="0"/>
                              <w:jc w:val="center"/>
                              <w:rPr>
                                <w:rFonts w:hint="eastAsia" w:ascii="黑体" w:eastAsia="黑体" w:cs="黑体"/>
                                <w:b/>
                                <w:bCs/>
                                <w:lang w:val="en-US" w:eastAsia="zh-CN"/>
                              </w:rPr>
                            </w:pPr>
                            <w:r>
                              <w:rPr>
                                <w:rFonts w:hint="eastAsia" w:ascii="黑体" w:eastAsia="黑体" w:cs="黑体"/>
                                <w:b/>
                                <w:bCs/>
                                <w:lang w:val="en-US" w:eastAsia="zh-CN"/>
                              </w:rPr>
                              <w:t>低</w:t>
                            </w:r>
                          </w:p>
                          <w:p w14:paraId="7CD0990D">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成</w:t>
                            </w:r>
                          </w:p>
                          <w:p w14:paraId="38D05E7E">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本</w:t>
                            </w:r>
                          </w:p>
                          <w:p w14:paraId="5F6752B4">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大</w:t>
                            </w:r>
                          </w:p>
                          <w:p w14:paraId="1C91473B">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数</w:t>
                            </w:r>
                          </w:p>
                          <w:p w14:paraId="71520CC1">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据</w:t>
                            </w:r>
                          </w:p>
                          <w:p w14:paraId="7D5C9103">
                            <w:pPr>
                              <w:pStyle w:val="4"/>
                              <w:snapToGrid w:val="0"/>
                              <w:jc w:val="center"/>
                              <w:rPr>
                                <w:rFonts w:hint="eastAsia" w:ascii="黑体" w:eastAsia="黑体" w:cs="黑体"/>
                                <w:b/>
                                <w:bCs/>
                                <w:lang w:val="en-US" w:eastAsia="zh-CN"/>
                              </w:rPr>
                            </w:pPr>
                            <w:r>
                              <w:rPr>
                                <w:rFonts w:hint="eastAsia" w:ascii="黑体" w:eastAsia="黑体" w:cs="黑体"/>
                                <w:b/>
                                <w:bCs/>
                                <w:lang w:val="en-US" w:eastAsia="zh-CN"/>
                              </w:rPr>
                              <w:t>系</w:t>
                            </w:r>
                          </w:p>
                          <w:p w14:paraId="3D864736">
                            <w:pPr>
                              <w:pStyle w:val="4"/>
                              <w:snapToGrid w:val="0"/>
                              <w:jc w:val="center"/>
                              <w:rPr>
                                <w:rFonts w:hint="default" w:eastAsia="黑体"/>
                                <w:lang w:val="en-US" w:eastAsia="zh-CN"/>
                              </w:rPr>
                            </w:pPr>
                            <w:r>
                              <w:rPr>
                                <w:rFonts w:hint="eastAsia" w:ascii="黑体" w:eastAsia="黑体" w:cs="黑体"/>
                                <w:b/>
                                <w:bCs/>
                                <w:lang w:val="en-US" w:eastAsia="zh-CN"/>
                              </w:rPr>
                              <w:t>统</w:t>
                            </w:r>
                          </w:p>
                          <w:p w14:paraId="2C52C7A3">
                            <w:pPr>
                              <w:pStyle w:val="4"/>
                              <w:spacing w:line="320" w:lineRule="atLeast"/>
                              <w:rPr>
                                <w:rFonts w:eastAsia="黑体"/>
                              </w:rPr>
                            </w:pPr>
                          </w:p>
                          <w:p w14:paraId="200EE9CE">
                            <w:pPr>
                              <w:snapToGrid w:val="0"/>
                              <w:spacing w:line="320" w:lineRule="atLeast"/>
                              <w:jc w:val="center"/>
                              <w:rPr>
                                <w:rFonts w:hint="eastAsia" w:eastAsia="黑体"/>
                                <w:b/>
                                <w:bCs/>
                                <w:sz w:val="28"/>
                                <w:szCs w:val="28"/>
                                <w:lang w:val="en-US" w:eastAsia="zh-CN"/>
                              </w:rPr>
                            </w:pPr>
                            <w:r>
                              <w:rPr>
                                <w:rFonts w:hint="eastAsia" w:ascii="黑体" w:eastAsia="黑体" w:cs="黑体"/>
                                <w:b/>
                                <w:bCs/>
                                <w:sz w:val="28"/>
                                <w:szCs w:val="28"/>
                              </w:rPr>
                              <w:t>陈</w:t>
                            </w:r>
                            <w:r>
                              <w:rPr>
                                <w:rFonts w:hint="eastAsia" w:ascii="黑体" w:eastAsia="黑体" w:cs="黑体"/>
                                <w:b/>
                                <w:bCs/>
                                <w:sz w:val="28"/>
                                <w:szCs w:val="28"/>
                                <w:lang w:val="en-US" w:eastAsia="zh-CN"/>
                              </w:rPr>
                              <w:t>文涛</w:t>
                            </w:r>
                          </w:p>
                          <w:p w14:paraId="4B408AC1">
                            <w:pPr>
                              <w:pStyle w:val="10"/>
                              <w:spacing w:line="320" w:lineRule="atLeast"/>
                              <w:rPr>
                                <w:rFonts w:eastAsia="黑体"/>
                                <w:sz w:val="24"/>
                                <w:szCs w:val="24"/>
                              </w:rPr>
                            </w:pPr>
                          </w:p>
                          <w:p w14:paraId="0D86CF95">
                            <w:pPr>
                              <w:pStyle w:val="10"/>
                              <w:spacing w:line="320" w:lineRule="atLeast"/>
                              <w:jc w:val="both"/>
                              <w:rPr>
                                <w:rFonts w:eastAsia="黑体"/>
                                <w:sz w:val="24"/>
                                <w:szCs w:val="24"/>
                              </w:rPr>
                            </w:pPr>
                          </w:p>
                          <w:p w14:paraId="52B87961">
                            <w:pPr>
                              <w:pStyle w:val="10"/>
                              <w:spacing w:line="320" w:lineRule="atLeast"/>
                              <w:rPr>
                                <w:rFonts w:ascii="黑体" w:eastAsia="黑体"/>
                                <w:b/>
                                <w:bCs/>
                                <w:sz w:val="24"/>
                                <w:szCs w:val="24"/>
                              </w:rPr>
                            </w:pPr>
                            <w:r>
                              <w:rPr>
                                <w:rFonts w:hint="eastAsia" w:ascii="黑体" w:eastAsia="黑体" w:cs="黑体"/>
                                <w:b/>
                                <w:bCs/>
                                <w:sz w:val="24"/>
                                <w:szCs w:val="24"/>
                                <w:lang w:val="en-US" w:eastAsia="zh-CN"/>
                              </w:rPr>
                              <w:t>自动化</w:t>
                            </w:r>
                            <w:r>
                              <w:rPr>
                                <w:rFonts w:hint="eastAsia" w:ascii="黑体" w:eastAsia="黑体" w:cs="黑体"/>
                                <w:b/>
                                <w:bCs/>
                                <w:sz w:val="24"/>
                                <w:szCs w:val="24"/>
                              </w:rPr>
                              <w:t>学院</w:t>
                            </w:r>
                          </w:p>
                          <w:p w14:paraId="71B1949E">
                            <w:pPr>
                              <w:spacing w:line="320" w:lineRule="atLeast"/>
                              <w:jc w:val="center"/>
                              <w:rPr>
                                <w:rFonts w:eastAsia="黑体"/>
                                <w:sz w:val="24"/>
                              </w:rPr>
                            </w:pPr>
                          </w:p>
                        </w:txbxContent>
                      </wps:txbx>
                      <wps:bodyPr rot="0" vert="horz" wrap="square" lIns="91440" tIns="45720" rIns="91440" bIns="45720" anchor="t" anchorCtr="0" upright="1">
                        <a:noAutofit/>
                      </wps:bodyPr>
                    </wps:wsp>
                  </a:graphicData>
                </a:graphic>
              </wp:anchor>
            </w:drawing>
          </mc:Choice>
          <mc:Fallback>
            <w:pict>
              <v:shape id="文本框 77" o:spid="_x0000_s1026" o:spt="202" type="#_x0000_t202" style="position:absolute;left:0pt;margin-left:193.5pt;margin-top:30pt;height:720.2pt;width:36pt;z-index:251659264;mso-width-relative:page;mso-height-relative:page;" fillcolor="#C0C0C0" filled="t" stroked="f" coordsize="21600,21600" o:gfxdata="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934Pm2AAAAAsBAAAPAAAAAAAAAAEAIAAAACIAAABkcnMvZG93bnJldi54bWxQ&#10;SwECFAAUAAAACACHTuJAohPvcjACAABOBAAADgAAAAAAAAABACAAAAAnAQAAZHJzL2Uyb0RvYy54&#10;bWxQSwUGAAAAAAYABgBZAQAAyQUAAAAA&#10;">
                <v:fill on="t" focussize="0,0"/>
                <v:stroke on="f"/>
                <v:imagedata o:title=""/>
                <o:lock v:ext="edit" aspectratio="f"/>
                <v:textbox>
                  <w:txbxContent>
                    <w:p w14:paraId="06F6C1DD">
                      <w:pPr>
                        <w:pStyle w:val="4"/>
                        <w:spacing w:line="360" w:lineRule="auto"/>
                        <w:jc w:val="center"/>
                        <w:rPr>
                          <w:rFonts w:eastAsia="黑体"/>
                        </w:rPr>
                      </w:pPr>
                    </w:p>
                    <w:p w14:paraId="21C8A5FF">
                      <w:pPr>
                        <w:pStyle w:val="4"/>
                        <w:snapToGrid w:val="0"/>
                        <w:spacing w:line="320" w:lineRule="atLeast"/>
                        <w:jc w:val="center"/>
                        <w:rPr>
                          <w:rFonts w:ascii="黑体" w:eastAsia="黑体"/>
                          <w:b/>
                          <w:bCs/>
                        </w:rPr>
                      </w:pPr>
                    </w:p>
                    <w:p w14:paraId="29BC89B1">
                      <w:pPr>
                        <w:pStyle w:val="4"/>
                        <w:snapToGrid w:val="0"/>
                        <w:jc w:val="center"/>
                        <w:rPr>
                          <w:rFonts w:hint="eastAsia" w:ascii="黑体" w:eastAsia="黑体" w:cs="黑体"/>
                          <w:b/>
                          <w:bCs/>
                          <w:lang w:val="en-US" w:eastAsia="zh-CN"/>
                        </w:rPr>
                      </w:pPr>
                      <w:r>
                        <w:rPr>
                          <w:rFonts w:hint="eastAsia" w:ascii="黑体" w:eastAsia="黑体" w:cs="黑体"/>
                          <w:b/>
                          <w:bCs/>
                          <w:lang w:val="en-US" w:eastAsia="zh-CN"/>
                        </w:rPr>
                        <w:t>电</w:t>
                      </w:r>
                    </w:p>
                    <w:p w14:paraId="28970393">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商</w:t>
                      </w:r>
                    </w:p>
                    <w:p w14:paraId="05DF57AC">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平</w:t>
                      </w:r>
                    </w:p>
                    <w:p w14:paraId="4083D6FF">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台</w:t>
                      </w:r>
                    </w:p>
                    <w:p w14:paraId="6072D3B4">
                      <w:pPr>
                        <w:pStyle w:val="4"/>
                        <w:snapToGrid w:val="0"/>
                        <w:jc w:val="center"/>
                        <w:rPr>
                          <w:rFonts w:hint="eastAsia" w:ascii="黑体" w:eastAsia="黑体" w:cs="黑体"/>
                          <w:b/>
                          <w:bCs/>
                          <w:lang w:val="en-US" w:eastAsia="zh-CN"/>
                        </w:rPr>
                      </w:pPr>
                      <w:r>
                        <w:rPr>
                          <w:rFonts w:hint="eastAsia" w:ascii="黑体" w:eastAsia="黑体" w:cs="黑体"/>
                          <w:b/>
                          <w:bCs/>
                          <w:lang w:val="en-US" w:eastAsia="zh-CN"/>
                        </w:rPr>
                        <w:t>的</w:t>
                      </w:r>
                    </w:p>
                    <w:p w14:paraId="06199CD2">
                      <w:pPr>
                        <w:pStyle w:val="4"/>
                        <w:snapToGrid w:val="0"/>
                        <w:jc w:val="center"/>
                        <w:rPr>
                          <w:rFonts w:hint="eastAsia" w:ascii="黑体" w:eastAsia="黑体" w:cs="黑体"/>
                          <w:b/>
                          <w:bCs/>
                          <w:lang w:val="en-US" w:eastAsia="zh-CN"/>
                        </w:rPr>
                      </w:pPr>
                      <w:r>
                        <w:rPr>
                          <w:rFonts w:hint="eastAsia" w:ascii="黑体" w:eastAsia="黑体" w:cs="黑体"/>
                          <w:b/>
                          <w:bCs/>
                          <w:lang w:val="en-US" w:eastAsia="zh-CN"/>
                        </w:rPr>
                        <w:t>低</w:t>
                      </w:r>
                    </w:p>
                    <w:p w14:paraId="7CD0990D">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成</w:t>
                      </w:r>
                    </w:p>
                    <w:p w14:paraId="38D05E7E">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本</w:t>
                      </w:r>
                    </w:p>
                    <w:p w14:paraId="5F6752B4">
                      <w:pPr>
                        <w:pStyle w:val="4"/>
                        <w:snapToGrid w:val="0"/>
                        <w:jc w:val="center"/>
                        <w:rPr>
                          <w:rFonts w:hint="eastAsia" w:ascii="黑体" w:eastAsia="黑体" w:cs="黑体"/>
                          <w:b/>
                          <w:bCs/>
                          <w:lang w:val="en-US" w:eastAsia="zh-CN"/>
                        </w:rPr>
                      </w:pPr>
                      <w:r>
                        <w:rPr>
                          <w:rFonts w:hint="eastAsia" w:ascii="黑体" w:eastAsia="黑体" w:cs="黑体"/>
                          <w:b/>
                          <w:bCs/>
                          <w:lang w:val="en-US" w:eastAsia="zh-CN"/>
                        </w:rPr>
                        <w:t>大</w:t>
                      </w:r>
                    </w:p>
                    <w:p w14:paraId="1C91473B">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数</w:t>
                      </w:r>
                    </w:p>
                    <w:p w14:paraId="71520CC1">
                      <w:pPr>
                        <w:pStyle w:val="4"/>
                        <w:snapToGrid w:val="0"/>
                        <w:jc w:val="center"/>
                        <w:rPr>
                          <w:rFonts w:hint="eastAsia" w:ascii="黑体" w:eastAsia="黑体" w:cs="黑体"/>
                          <w:b/>
                          <w:bCs/>
                          <w:lang w:val="en-US" w:eastAsia="zh-CN"/>
                        </w:rPr>
                      </w:pPr>
                      <w:r>
                        <w:rPr>
                          <w:rFonts w:hint="eastAsia" w:ascii="黑体" w:eastAsia="黑体" w:cs="黑体"/>
                          <w:b/>
                          <w:bCs/>
                          <w:lang w:val="en-US" w:eastAsia="zh-CN"/>
                        </w:rPr>
                        <w:t>据</w:t>
                      </w:r>
                    </w:p>
                    <w:p w14:paraId="7D5C9103">
                      <w:pPr>
                        <w:pStyle w:val="4"/>
                        <w:snapToGrid w:val="0"/>
                        <w:jc w:val="center"/>
                        <w:rPr>
                          <w:rFonts w:hint="eastAsia" w:ascii="黑体" w:eastAsia="黑体" w:cs="黑体"/>
                          <w:b/>
                          <w:bCs/>
                          <w:lang w:val="en-US" w:eastAsia="zh-CN"/>
                        </w:rPr>
                      </w:pPr>
                      <w:r>
                        <w:rPr>
                          <w:rFonts w:hint="eastAsia" w:ascii="黑体" w:eastAsia="黑体" w:cs="黑体"/>
                          <w:b/>
                          <w:bCs/>
                          <w:lang w:val="en-US" w:eastAsia="zh-CN"/>
                        </w:rPr>
                        <w:t>系</w:t>
                      </w:r>
                    </w:p>
                    <w:p w14:paraId="3D864736">
                      <w:pPr>
                        <w:pStyle w:val="4"/>
                        <w:snapToGrid w:val="0"/>
                        <w:jc w:val="center"/>
                        <w:rPr>
                          <w:rFonts w:hint="default" w:eastAsia="黑体"/>
                          <w:lang w:val="en-US" w:eastAsia="zh-CN"/>
                        </w:rPr>
                      </w:pPr>
                      <w:r>
                        <w:rPr>
                          <w:rFonts w:hint="eastAsia" w:ascii="黑体" w:eastAsia="黑体" w:cs="黑体"/>
                          <w:b/>
                          <w:bCs/>
                          <w:lang w:val="en-US" w:eastAsia="zh-CN"/>
                        </w:rPr>
                        <w:t>统</w:t>
                      </w:r>
                    </w:p>
                    <w:p w14:paraId="2C52C7A3">
                      <w:pPr>
                        <w:pStyle w:val="4"/>
                        <w:spacing w:line="320" w:lineRule="atLeast"/>
                        <w:rPr>
                          <w:rFonts w:eastAsia="黑体"/>
                        </w:rPr>
                      </w:pPr>
                    </w:p>
                    <w:p w14:paraId="200EE9CE">
                      <w:pPr>
                        <w:snapToGrid w:val="0"/>
                        <w:spacing w:line="320" w:lineRule="atLeast"/>
                        <w:jc w:val="center"/>
                        <w:rPr>
                          <w:rFonts w:hint="eastAsia" w:eastAsia="黑体"/>
                          <w:b/>
                          <w:bCs/>
                          <w:sz w:val="28"/>
                          <w:szCs w:val="28"/>
                          <w:lang w:val="en-US" w:eastAsia="zh-CN"/>
                        </w:rPr>
                      </w:pPr>
                      <w:r>
                        <w:rPr>
                          <w:rFonts w:hint="eastAsia" w:ascii="黑体" w:eastAsia="黑体" w:cs="黑体"/>
                          <w:b/>
                          <w:bCs/>
                          <w:sz w:val="28"/>
                          <w:szCs w:val="28"/>
                        </w:rPr>
                        <w:t>陈</w:t>
                      </w:r>
                      <w:r>
                        <w:rPr>
                          <w:rFonts w:hint="eastAsia" w:ascii="黑体" w:eastAsia="黑体" w:cs="黑体"/>
                          <w:b/>
                          <w:bCs/>
                          <w:sz w:val="28"/>
                          <w:szCs w:val="28"/>
                          <w:lang w:val="en-US" w:eastAsia="zh-CN"/>
                        </w:rPr>
                        <w:t>文涛</w:t>
                      </w:r>
                    </w:p>
                    <w:p w14:paraId="4B408AC1">
                      <w:pPr>
                        <w:pStyle w:val="10"/>
                        <w:spacing w:line="320" w:lineRule="atLeast"/>
                        <w:rPr>
                          <w:rFonts w:eastAsia="黑体"/>
                          <w:sz w:val="24"/>
                          <w:szCs w:val="24"/>
                        </w:rPr>
                      </w:pPr>
                    </w:p>
                    <w:p w14:paraId="0D86CF95">
                      <w:pPr>
                        <w:pStyle w:val="10"/>
                        <w:spacing w:line="320" w:lineRule="atLeast"/>
                        <w:jc w:val="both"/>
                        <w:rPr>
                          <w:rFonts w:eastAsia="黑体"/>
                          <w:sz w:val="24"/>
                          <w:szCs w:val="24"/>
                        </w:rPr>
                      </w:pPr>
                    </w:p>
                    <w:p w14:paraId="52B87961">
                      <w:pPr>
                        <w:pStyle w:val="10"/>
                        <w:spacing w:line="320" w:lineRule="atLeast"/>
                        <w:rPr>
                          <w:rFonts w:ascii="黑体" w:eastAsia="黑体"/>
                          <w:b/>
                          <w:bCs/>
                          <w:sz w:val="24"/>
                          <w:szCs w:val="24"/>
                        </w:rPr>
                      </w:pPr>
                      <w:r>
                        <w:rPr>
                          <w:rFonts w:hint="eastAsia" w:ascii="黑体" w:eastAsia="黑体" w:cs="黑体"/>
                          <w:b/>
                          <w:bCs/>
                          <w:sz w:val="24"/>
                          <w:szCs w:val="24"/>
                          <w:lang w:val="en-US" w:eastAsia="zh-CN"/>
                        </w:rPr>
                        <w:t>自动化</w:t>
                      </w:r>
                      <w:r>
                        <w:rPr>
                          <w:rFonts w:hint="eastAsia" w:ascii="黑体" w:eastAsia="黑体" w:cs="黑体"/>
                          <w:b/>
                          <w:bCs/>
                          <w:sz w:val="24"/>
                          <w:szCs w:val="24"/>
                        </w:rPr>
                        <w:t>学院</w:t>
                      </w:r>
                    </w:p>
                    <w:p w14:paraId="71B1949E">
                      <w:pPr>
                        <w:spacing w:line="320" w:lineRule="atLeast"/>
                        <w:jc w:val="center"/>
                        <w:rPr>
                          <w:rFonts w:eastAsia="黑体"/>
                          <w:sz w:val="24"/>
                        </w:rPr>
                      </w:pPr>
                    </w:p>
                  </w:txbxContent>
                </v:textbox>
              </v:shape>
            </w:pict>
          </mc:Fallback>
        </mc:AlternateContent>
      </w:r>
      <w:r>
        <w:rPr>
          <w:rFonts w:ascii="Times New Roman" w:hAnsi="Times New Roman" w:eastAsia="宋体" w:cs="Times New Roman"/>
          <w:sz w:val="28"/>
          <w:szCs w:val="28"/>
        </w:rPr>
        <w:t>论文封面书脊</w:t>
      </w:r>
    </w:p>
    <w:p w14:paraId="04420807">
      <w:pPr>
        <w:widowControl/>
        <w:spacing w:line="360" w:lineRule="auto"/>
        <w:textAlignment w:val="baseline"/>
        <w:rPr>
          <w:rFonts w:ascii="Times New Roman" w:hAnsi="Times New Roman" w:eastAsia="黑体" w:cs="Times New Roman"/>
          <w:sz w:val="30"/>
          <w:szCs w:val="30"/>
        </w:rPr>
      </w:pPr>
    </w:p>
    <w:p w14:paraId="095270B8">
      <w:pPr>
        <w:widowControl/>
        <w:spacing w:line="360" w:lineRule="auto"/>
        <w:textAlignment w:val="baseline"/>
        <w:rPr>
          <w:rFonts w:ascii="Times New Roman" w:hAnsi="Times New Roman" w:eastAsia="宋体" w:cs="Times New Roman"/>
          <w:szCs w:val="24"/>
        </w:rPr>
      </w:pPr>
    </w:p>
    <w:p w14:paraId="184382B9">
      <w:pPr>
        <w:widowControl/>
        <w:spacing w:line="360" w:lineRule="auto"/>
        <w:textAlignment w:val="baseline"/>
        <w:rPr>
          <w:rFonts w:ascii="Times New Roman" w:hAnsi="Times New Roman" w:eastAsia="宋体" w:cs="Times New Roman"/>
          <w:b/>
          <w:bCs/>
          <w:sz w:val="24"/>
          <w:szCs w:val="24"/>
        </w:rPr>
      </w:pPr>
    </w:p>
    <w:p w14:paraId="282ABFBF">
      <w:pPr>
        <w:widowControl/>
        <w:spacing w:line="360" w:lineRule="auto"/>
        <w:textAlignment w:val="baseline"/>
        <w:rPr>
          <w:rFonts w:ascii="Times New Roman" w:hAnsi="Times New Roman" w:eastAsia="宋体" w:cs="Times New Roman"/>
          <w:b/>
          <w:bCs/>
          <w:sz w:val="24"/>
          <w:szCs w:val="24"/>
        </w:rPr>
      </w:pPr>
    </w:p>
    <w:p w14:paraId="78881D8D">
      <w:pPr>
        <w:widowControl/>
        <w:spacing w:line="360" w:lineRule="auto"/>
        <w:textAlignment w:val="baseline"/>
        <w:rPr>
          <w:rFonts w:ascii="Times New Roman" w:hAnsi="Times New Roman" w:eastAsia="宋体" w:cs="Times New Roman"/>
          <w:b/>
          <w:bCs/>
          <w:sz w:val="24"/>
          <w:szCs w:val="24"/>
        </w:rPr>
      </w:pPr>
    </w:p>
    <w:p w14:paraId="5E025BA5">
      <w:pPr>
        <w:widowControl/>
        <w:spacing w:line="360" w:lineRule="auto"/>
        <w:textAlignment w:val="baseline"/>
        <w:rPr>
          <w:rFonts w:ascii="Times New Roman" w:hAnsi="Times New Roman" w:eastAsia="宋体" w:cs="Times New Roman"/>
          <w:szCs w:val="24"/>
        </w:rPr>
      </w:pPr>
    </w:p>
    <w:p w14:paraId="38BB13F1">
      <w:pPr>
        <w:widowControl/>
        <w:spacing w:line="360" w:lineRule="auto"/>
        <w:textAlignment w:val="baseline"/>
        <w:rPr>
          <w:rFonts w:ascii="Times New Roman" w:hAnsi="Times New Roman" w:eastAsia="宋体" w:cs="Times New Roman"/>
          <w:sz w:val="24"/>
          <w:szCs w:val="24"/>
        </w:rPr>
      </w:pPr>
    </w:p>
    <w:p w14:paraId="1CC85579">
      <w:pPr>
        <w:widowControl/>
        <w:tabs>
          <w:tab w:val="right" w:leader="dot" w:pos="9061"/>
        </w:tabs>
        <w:adjustRightInd w:val="0"/>
        <w:snapToGrid w:val="0"/>
        <w:spacing w:line="360" w:lineRule="auto"/>
        <w:ind w:right="71"/>
        <w:jc w:val="center"/>
        <w:textAlignment w:val="baseline"/>
        <w:rPr>
          <w:rFonts w:ascii="Times New Roman" w:hAnsi="Times New Roman" w:eastAsia="宋体" w:cs="Times New Roman"/>
          <w:b/>
          <w:bCs/>
          <w:kern w:val="0"/>
          <w:sz w:val="36"/>
          <w:szCs w:val="36"/>
        </w:rPr>
      </w:pPr>
    </w:p>
    <w:p w14:paraId="09D89B1F">
      <w:pPr>
        <w:widowControl/>
        <w:spacing w:line="360" w:lineRule="auto"/>
        <w:textAlignment w:val="baseline"/>
        <w:rPr>
          <w:rFonts w:ascii="Times New Roman" w:hAnsi="Times New Roman" w:eastAsia="宋体" w:cs="Times New Roman"/>
          <w:szCs w:val="24"/>
        </w:rPr>
      </w:pPr>
    </w:p>
    <w:p w14:paraId="5506B654">
      <w:pPr>
        <w:widowControl/>
        <w:spacing w:line="360" w:lineRule="auto"/>
        <w:textAlignment w:val="baseline"/>
        <w:rPr>
          <w:rFonts w:ascii="Times New Roman" w:hAnsi="Times New Roman" w:eastAsia="宋体" w:cs="Times New Roman"/>
          <w:szCs w:val="24"/>
        </w:rPr>
      </w:pPr>
    </w:p>
    <w:p w14:paraId="0F34B00C">
      <w:pPr>
        <w:widowControl/>
        <w:tabs>
          <w:tab w:val="right" w:leader="dot" w:pos="9061"/>
        </w:tabs>
        <w:adjustRightInd w:val="0"/>
        <w:snapToGrid w:val="0"/>
        <w:spacing w:line="360" w:lineRule="auto"/>
        <w:ind w:right="71"/>
        <w:jc w:val="center"/>
        <w:textAlignment w:val="baseline"/>
        <w:rPr>
          <w:rFonts w:ascii="Times New Roman" w:hAnsi="Times New Roman" w:eastAsia="宋体" w:cs="Times New Roman"/>
          <w:b/>
          <w:bCs/>
          <w:kern w:val="0"/>
          <w:sz w:val="36"/>
          <w:szCs w:val="36"/>
        </w:rPr>
      </w:pPr>
    </w:p>
    <w:p w14:paraId="4D5C3403">
      <w:pPr>
        <w:widowControl/>
        <w:tabs>
          <w:tab w:val="right" w:leader="dot" w:pos="9061"/>
        </w:tabs>
        <w:adjustRightInd w:val="0"/>
        <w:snapToGrid w:val="0"/>
        <w:spacing w:line="360" w:lineRule="auto"/>
        <w:ind w:right="71"/>
        <w:jc w:val="center"/>
        <w:textAlignment w:val="baseline"/>
        <w:rPr>
          <w:rFonts w:ascii="Times New Roman" w:hAnsi="Times New Roman" w:eastAsia="宋体" w:cs="Times New Roman"/>
          <w:b/>
          <w:bCs/>
          <w:kern w:val="0"/>
          <w:sz w:val="36"/>
          <w:szCs w:val="36"/>
        </w:rPr>
      </w:pPr>
    </w:p>
    <w:p w14:paraId="4E2F2678">
      <w:pPr>
        <w:widowControl/>
        <w:spacing w:line="360" w:lineRule="auto"/>
        <w:textAlignment w:val="baseline"/>
        <w:rPr>
          <w:rFonts w:ascii="Times New Roman" w:hAnsi="Times New Roman" w:eastAsia="宋体" w:cs="Times New Roman"/>
          <w:szCs w:val="24"/>
        </w:rPr>
      </w:pPr>
    </w:p>
    <w:p w14:paraId="6AD448EE">
      <w:pPr>
        <w:widowControl/>
        <w:tabs>
          <w:tab w:val="right" w:leader="dot" w:pos="9061"/>
        </w:tabs>
        <w:adjustRightInd w:val="0"/>
        <w:snapToGrid w:val="0"/>
        <w:spacing w:line="360" w:lineRule="auto"/>
        <w:ind w:right="71"/>
        <w:jc w:val="center"/>
        <w:textAlignment w:val="baseline"/>
        <w:rPr>
          <w:rFonts w:ascii="Times New Roman" w:hAnsi="Times New Roman" w:eastAsia="宋体" w:cs="Times New Roman"/>
          <w:b/>
          <w:bCs/>
          <w:kern w:val="0"/>
          <w:sz w:val="36"/>
          <w:szCs w:val="36"/>
        </w:rPr>
      </w:pPr>
    </w:p>
    <w:p w14:paraId="77645A6A">
      <w:pPr>
        <w:widowControl/>
        <w:tabs>
          <w:tab w:val="right" w:leader="dot" w:pos="9061"/>
        </w:tabs>
        <w:adjustRightInd w:val="0"/>
        <w:snapToGrid w:val="0"/>
        <w:spacing w:line="360" w:lineRule="auto"/>
        <w:ind w:right="71"/>
        <w:jc w:val="both"/>
        <w:textAlignment w:val="baseline"/>
        <w:rPr>
          <w:rFonts w:ascii="Times New Roman" w:hAnsi="Times New Roman" w:eastAsia="宋体" w:cs="Times New Roman"/>
          <w:b/>
          <w:bCs/>
          <w:kern w:val="0"/>
          <w:sz w:val="36"/>
          <w:szCs w:val="36"/>
        </w:rPr>
      </w:pPr>
    </w:p>
    <w:p w14:paraId="2B893AC5">
      <w:pPr>
        <w:widowControl/>
        <w:spacing w:line="360" w:lineRule="auto"/>
        <w:jc w:val="center"/>
        <w:textAlignment w:val="baseline"/>
        <w:rPr>
          <w:rFonts w:ascii="Times New Roman" w:hAnsi="Times New Roman" w:eastAsia="黑体" w:cs="Times New Roman"/>
          <w:sz w:val="32"/>
          <w:szCs w:val="32"/>
        </w:rPr>
        <w:sectPr>
          <w:pgSz w:w="11906" w:h="16838"/>
          <w:pgMar w:top="1440" w:right="1800" w:bottom="1440" w:left="1800" w:header="851" w:footer="992" w:gutter="0"/>
          <w:cols w:space="425" w:num="1"/>
          <w:docGrid w:type="lines" w:linePitch="312" w:charSpace="0"/>
        </w:sectPr>
      </w:pPr>
    </w:p>
    <w:p w14:paraId="1E771F58">
      <w:pPr>
        <w:widowControl/>
        <w:spacing w:line="360" w:lineRule="auto"/>
        <w:jc w:val="center"/>
        <w:textAlignment w:val="baseline"/>
        <w:rPr>
          <w:rFonts w:ascii="Times New Roman" w:hAnsi="Times New Roman" w:eastAsia="黑体" w:cs="Times New Roman"/>
          <w:sz w:val="30"/>
          <w:szCs w:val="30"/>
        </w:rPr>
      </w:pPr>
      <w:r>
        <w:rPr>
          <w:rFonts w:ascii="Times New Roman" w:hAnsi="Times New Roman" w:eastAsia="黑体" w:cs="Times New Roman"/>
          <w:b/>
          <w:bCs/>
          <w:sz w:val="32"/>
          <w:szCs w:val="32"/>
        </w:rPr>
        <w:t>摘要</w:t>
      </w:r>
      <w:r>
        <w:rPr>
          <w:rFonts w:ascii="Times New Roman" w:hAnsi="Times New Roman" w:eastAsia="宋体" w:cs="Times New Roman"/>
          <w:b/>
          <w:bCs/>
          <w:sz w:val="36"/>
          <w:szCs w:val="36"/>
        </w:rPr>
        <mc:AlternateContent>
          <mc:Choice Requires="wpg">
            <w:drawing>
              <wp:anchor distT="0" distB="0" distL="114300" distR="114300" simplePos="0" relativeHeight="251660288" behindDoc="0" locked="0" layoutInCell="1" allowOverlap="1">
                <wp:simplePos x="0" y="0"/>
                <wp:positionH relativeFrom="character">
                  <wp:posOffset>0</wp:posOffset>
                </wp:positionH>
                <wp:positionV relativeFrom="line">
                  <wp:posOffset>0</wp:posOffset>
                </wp:positionV>
                <wp:extent cx="206375" cy="45720"/>
                <wp:effectExtent l="0" t="0" r="0" b="0"/>
                <wp:wrapNone/>
                <wp:docPr id="70" name="组合 67"/>
                <wp:cNvGraphicFramePr/>
                <a:graphic xmlns:a="http://schemas.openxmlformats.org/drawingml/2006/main">
                  <a:graphicData uri="http://schemas.microsoft.com/office/word/2010/wordprocessingGroup">
                    <wpg:wgp>
                      <wpg:cNvGrpSpPr/>
                      <wpg:grpSpPr>
                        <a:xfrm>
                          <a:off x="0" y="0"/>
                          <a:ext cx="206375" cy="45720"/>
                          <a:chOff x="0" y="0"/>
                          <a:chExt cx="260" cy="57"/>
                        </a:xfrm>
                        <a:effectLst/>
                      </wpg:grpSpPr>
                      <wps:wsp>
                        <wps:cNvPr id="71" name="AutoShape 37"/>
                        <wps:cNvSpPr>
                          <a:spLocks noChangeArrowheads="1" noTextEdit="1"/>
                        </wps:cNvSpPr>
                        <wps:spPr bwMode="auto">
                          <a:xfrm>
                            <a:off x="0" y="0"/>
                            <a:ext cx="260" cy="57"/>
                          </a:xfrm>
                          <a:prstGeom prst="rect">
                            <a:avLst/>
                          </a:prstGeom>
                          <a:noFill/>
                          <a:ln>
                            <a:noFill/>
                          </a:ln>
                          <a:effectLst/>
                        </wps:spPr>
                        <wps:bodyPr rot="0" vert="horz" wrap="square" lIns="91440" tIns="45720" rIns="91440" bIns="45720" anchor="t" anchorCtr="0" upright="1">
                          <a:noAutofit/>
                        </wps:bodyPr>
                      </wps:wsp>
                    </wpg:wgp>
                  </a:graphicData>
                </a:graphic>
              </wp:anchor>
            </w:drawing>
          </mc:Choice>
          <mc:Fallback>
            <w:pict>
              <v:group id="组合 67" o:spid="_x0000_s1026" o:spt="203" style="position:absolute;left:0pt;margin-left:0pt;margin-top:0pt;height:3.6pt;width:16.25pt;mso-position-horizontal-relative:char;mso-position-vertical-relative:line;z-index:251660288;mso-width-relative:page;mso-height-relative:page;" coordsize="260,57" o:gfxdata="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lCF1NQAAAACAQAADwAAAAAAAAABACAAAAAiAAAAZHJzL2Rvd25yZXYueG1sUEsBAhQAFAAAAAgA&#10;h07iQJeXm4hiAgAATAUAAA4AAAAAAAAAAQAgAAAAIwEAAGRycy9lMm9Eb2MueG1sUEsFBgAAAAAG&#10;AAYAWQEAAPcFAAAAAA==&#10;">
                <o:lock v:ext="edit" aspectratio="f"/>
                <v:rect id="AutoShape 37" o:spid="_x0000_s1026" o:spt="1" style="position:absolute;left:0;top:0;height:57;width:260;" filled="f" stroked="f" coordsize="21600,21600" o:gfxdata="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OQrvQAA&#10;ANsAAAAPAAAAAAAAAAEAIAAAACIAAABkcnMvZG93bnJldi54bWxQSwECFAAUAAAACACHTuJAMy8F&#10;njsAAAA5AAAAEAAAAAAAAAABACAAAAAMAQAAZHJzL3NoYXBleG1sLnhtbFBLBQYAAAAABgAGAFsB&#10;AAC2AwAAAAA=&#10;">
                  <v:fill on="f" focussize="0,0"/>
                  <v:stroke on="f"/>
                  <v:imagedata o:title=""/>
                  <o:lock v:ext="edit" text="t" aspectratio="f"/>
                </v:rect>
              </v:group>
            </w:pict>
          </mc:Fallback>
        </mc:AlternateContent>
      </w:r>
      <w:r>
        <w:rPr>
          <w:rFonts w:ascii="Times New Roman" w:hAnsi="Times New Roman" w:eastAsia="宋体" w:cs="Times New Roman"/>
          <w:szCs w:val="24"/>
        </w:rPr>
        <mc:AlternateContent>
          <mc:Choice Requires="wps">
            <w:drawing>
              <wp:anchor distT="0" distB="0" distL="114300" distR="114300" simplePos="0" relativeHeight="251661312" behindDoc="0" locked="0" layoutInCell="1" allowOverlap="1">
                <wp:simplePos x="0" y="0"/>
                <wp:positionH relativeFrom="column">
                  <wp:posOffset>3679825</wp:posOffset>
                </wp:positionH>
                <wp:positionV relativeFrom="paragraph">
                  <wp:posOffset>-4358005</wp:posOffset>
                </wp:positionV>
                <wp:extent cx="1120775" cy="312420"/>
                <wp:effectExtent l="317500" t="4445" r="9525" b="445135"/>
                <wp:wrapNone/>
                <wp:docPr id="68" name="矩形标注 68"/>
                <wp:cNvGraphicFramePr/>
                <a:graphic xmlns:a="http://schemas.openxmlformats.org/drawingml/2006/main">
                  <a:graphicData uri="http://schemas.microsoft.com/office/word/2010/wordprocessingShape">
                    <wps:wsp>
                      <wps:cNvSpPr>
                        <a:spLocks noChangeArrowheads="1"/>
                      </wps:cNvSpPr>
                      <wps:spPr bwMode="auto">
                        <a:xfrm>
                          <a:off x="0" y="0"/>
                          <a:ext cx="1120775" cy="312420"/>
                        </a:xfrm>
                        <a:prstGeom prst="wedgeRectCallout">
                          <a:avLst>
                            <a:gd name="adj1" fmla="val -75495"/>
                            <a:gd name="adj2" fmla="val 184148"/>
                          </a:avLst>
                        </a:prstGeom>
                        <a:solidFill>
                          <a:srgbClr val="FFFFFF"/>
                        </a:solidFill>
                        <a:ln w="9525">
                          <a:solidFill>
                            <a:srgbClr val="000000"/>
                          </a:solidFill>
                          <a:miter lim="800000"/>
                        </a:ln>
                        <a:effectLst/>
                      </wps:spPr>
                      <wps:txbx>
                        <w:txbxContent>
                          <w:p w14:paraId="4216BD9B">
                            <w:r>
                              <w:rPr>
                                <w:rFonts w:hint="eastAsia" w:cs="宋体"/>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89.75pt;margin-top:-343.15pt;height:24.6pt;width:88.25pt;z-index:251661312;mso-width-relative:page;mso-height-relative:page;" fillcolor="#FFFFFF" filled="t" stroked="t" coordsize="21600,21600" o:gfxdata="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NmVoNwAAAANAQAADwAAAAAAAAABACAAAAAiAAAA&#10;ZHJzL2Rvd25yZXYueG1sUEsBAhQAFAAAAAgAh07iQP4lftR1AgAA7wQAAA4AAAAAAAAAAQAgAAAA&#10;KwEAAGRycy9lMm9Eb2MueG1sUEsFBgAAAAAGAAYAWQEAABIGAAAAAA==&#10;" adj="-5507,50576">
                <v:fill on="t" focussize="0,0"/>
                <v:stroke color="#000000" miterlimit="8" joinstyle="miter"/>
                <v:imagedata o:title=""/>
                <o:lock v:ext="edit" aspectratio="f"/>
                <v:textbox>
                  <w:txbxContent>
                    <w:p w14:paraId="4216BD9B">
                      <w:r>
                        <w:rPr>
                          <w:rFonts w:hint="eastAsia" w:cs="宋体"/>
                        </w:rPr>
                        <w:t>三号黑体加粗</w:t>
                      </w:r>
                    </w:p>
                  </w:txbxContent>
                </v:textbox>
              </v:shape>
            </w:pict>
          </mc:Fallback>
        </mc:AlternateContent>
      </w:r>
    </w:p>
    <w:p w14:paraId="745E60E4">
      <w:pPr>
        <w:widowControl/>
        <w:tabs>
          <w:tab w:val="left" w:pos="1080"/>
          <w:tab w:val="left" w:pos="1260"/>
        </w:tabs>
        <w:spacing w:line="360" w:lineRule="auto"/>
        <w:ind w:firstLine="480" w:firstLineChars="200"/>
        <w:textAlignment w:val="baseline"/>
        <w:rPr>
          <w:rFonts w:ascii="Times New Roman" w:hAnsi="Times New Roman" w:eastAsia="黑体" w:cs="Times New Roman"/>
          <w:b/>
          <w:bCs/>
          <w:sz w:val="28"/>
          <w:szCs w:val="28"/>
        </w:rPr>
      </w:pPr>
      <w:r>
        <w:rPr>
          <w:rFonts w:ascii="宋体" w:hAnsi="宋体" w:eastAsia="宋体" w:cs="宋体"/>
          <w:sz w:val="24"/>
          <w:szCs w:val="24"/>
        </w:rPr>
        <w:t>针对传统电商大数据系统建设与运维成本高、技术门槛高，难以适配中小型电商企业发展需求的行业痛点，本文设计并实现了一套面向中小型电商平台的低成本大数据系统。本系统以开源大数据技术与低成本云服务为核心支撑，遵循开源优先、分层解耦、低成本适配与可扩展的设计原则，构建了数据采集、存储、处理、可视化的全链路分层架构，完成了多源数据采集、冷热数据分级存储、实时 / 离线协同处理、数据可视化展示等核心模块的设计与开发，落地了弹性资源调度、冷热数据全生命周期管理等低成本关键技术。系统测试结果表明，该系统可稳定实现销量趋势预测、用户画像构建、热门商品挖掘等电商运营核心功能，硬件、软件及运维综合成本较传统大数据系统降低 60% 以上，且数据采集延迟、处理效率等性能指标均满足中小型电商平台的实际业务需求。本系统为中小型电商企业的数字化转型提供了可行的低成本大数据解决方案，也丰富了电商大数据领域的低成本实践体系，具备一定的理论研究价值与实际应用意义。</w:t>
      </w:r>
    </w:p>
    <w:p w14:paraId="3B28EF6D">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422" w:firstLineChars="150"/>
        <w:jc w:val="left"/>
        <w:textAlignment w:val="baseline"/>
        <w:rPr>
          <w:rFonts w:ascii="宋体" w:hAnsi="宋体" w:eastAsia="宋体" w:cs="宋体"/>
          <w:sz w:val="24"/>
          <w:szCs w:val="24"/>
        </w:rPr>
      </w:pPr>
      <w:r>
        <w:rPr>
          <w:rFonts w:ascii="Times New Roman" w:hAnsi="Times New Roman" w:eastAsia="黑体" w:cs="Times New Roman"/>
          <w:b/>
          <w:bCs/>
          <w:sz w:val="28"/>
          <w:szCs w:val="28"/>
        </w:rPr>
        <w:t>关键词</w:t>
      </w:r>
      <w:r>
        <w:rPr>
          <w:rFonts w:ascii="Times New Roman" w:hAnsi="Times New Roman" w:eastAsia="黑体" w:cs="Times New Roman"/>
          <w:sz w:val="28"/>
          <w:szCs w:val="28"/>
        </w:rPr>
        <w:t>：</w:t>
      </w:r>
      <w:r>
        <w:rPr>
          <w:rFonts w:ascii="宋体" w:hAnsi="宋体" w:eastAsia="宋体" w:cs="宋体"/>
          <w:sz w:val="24"/>
          <w:szCs w:val="24"/>
        </w:rPr>
        <w:t>电商平台</w:t>
      </w:r>
      <w:r>
        <w:rPr>
          <w:rFonts w:hint="eastAsia" w:ascii="宋体" w:hAnsi="宋体" w:eastAsia="宋体" w:cs="宋体"/>
          <w:sz w:val="24"/>
          <w:szCs w:val="24"/>
          <w:lang w:eastAsia="zh-CN"/>
        </w:rPr>
        <w:t>，</w:t>
      </w:r>
      <w:r>
        <w:rPr>
          <w:rFonts w:ascii="宋体" w:hAnsi="宋体" w:eastAsia="宋体" w:cs="宋体"/>
          <w:sz w:val="24"/>
          <w:szCs w:val="24"/>
        </w:rPr>
        <w:t>低成本</w:t>
      </w:r>
      <w:r>
        <w:rPr>
          <w:rFonts w:hint="eastAsia" w:ascii="宋体" w:hAnsi="宋体" w:eastAsia="宋体" w:cs="宋体"/>
          <w:sz w:val="24"/>
          <w:szCs w:val="24"/>
          <w:lang w:eastAsia="zh-CN"/>
        </w:rPr>
        <w:t>，</w:t>
      </w:r>
      <w:r>
        <w:rPr>
          <w:rFonts w:ascii="宋体" w:hAnsi="宋体" w:eastAsia="宋体" w:cs="宋体"/>
          <w:sz w:val="24"/>
          <w:szCs w:val="24"/>
        </w:rPr>
        <w:t>大数据系统</w:t>
      </w:r>
      <w:r>
        <w:rPr>
          <w:rFonts w:hint="eastAsia" w:ascii="宋体" w:hAnsi="宋体" w:eastAsia="宋体" w:cs="宋体"/>
          <w:sz w:val="24"/>
          <w:szCs w:val="24"/>
          <w:lang w:eastAsia="zh-CN"/>
        </w:rPr>
        <w:t>，</w:t>
      </w:r>
      <w:r>
        <w:rPr>
          <w:rFonts w:ascii="宋体" w:hAnsi="宋体" w:eastAsia="宋体" w:cs="宋体"/>
          <w:sz w:val="24"/>
          <w:szCs w:val="24"/>
        </w:rPr>
        <w:t>开源技术</w:t>
      </w:r>
      <w:r>
        <w:rPr>
          <w:rFonts w:hint="eastAsia" w:ascii="宋体" w:hAnsi="宋体" w:eastAsia="宋体" w:cs="宋体"/>
          <w:sz w:val="24"/>
          <w:szCs w:val="24"/>
          <w:lang w:eastAsia="zh-CN"/>
        </w:rPr>
        <w:t>，</w:t>
      </w:r>
      <w:r>
        <w:rPr>
          <w:rFonts w:ascii="宋体" w:hAnsi="宋体" w:eastAsia="宋体" w:cs="宋体"/>
          <w:sz w:val="24"/>
          <w:szCs w:val="24"/>
        </w:rPr>
        <w:t>数据处理</w:t>
      </w:r>
      <w:r>
        <w:rPr>
          <w:rFonts w:hint="eastAsia" w:ascii="宋体" w:hAnsi="宋体" w:eastAsia="宋体" w:cs="宋体"/>
          <w:sz w:val="24"/>
          <w:szCs w:val="24"/>
          <w:lang w:eastAsia="zh-CN"/>
        </w:rPr>
        <w:t>，</w:t>
      </w:r>
      <w:r>
        <w:rPr>
          <w:rFonts w:ascii="宋体" w:hAnsi="宋体" w:eastAsia="宋体" w:cs="宋体"/>
          <w:sz w:val="24"/>
          <w:szCs w:val="24"/>
        </w:rPr>
        <w:t>数据可视化</w:t>
      </w:r>
      <w:r>
        <w:rPr>
          <w:rFonts w:hint="eastAsia" w:ascii="宋体" w:hAnsi="宋体" w:eastAsia="宋体" w:cs="宋体"/>
          <w:sz w:val="24"/>
          <w:szCs w:val="24"/>
          <w:lang w:eastAsia="zh-CN"/>
        </w:rPr>
        <w:t>，</w:t>
      </w:r>
      <w:r>
        <w:rPr>
          <w:rFonts w:ascii="宋体" w:hAnsi="宋体" w:eastAsia="宋体" w:cs="宋体"/>
          <w:sz w:val="24"/>
          <w:szCs w:val="24"/>
        </w:rPr>
        <w:t>分层架构</w:t>
      </w:r>
      <w:r>
        <w:rPr>
          <w:rFonts w:hint="eastAsia" w:ascii="宋体" w:hAnsi="宋体" w:eastAsia="宋体" w:cs="宋体"/>
          <w:sz w:val="24"/>
          <w:szCs w:val="24"/>
          <w:lang w:eastAsia="zh-CN"/>
        </w:rPr>
        <w:t>，</w:t>
      </w:r>
      <w:r>
        <w:rPr>
          <w:rFonts w:ascii="宋体" w:hAnsi="宋体" w:eastAsia="宋体" w:cs="宋体"/>
          <w:sz w:val="24"/>
          <w:szCs w:val="24"/>
        </w:rPr>
        <w:t>弹性调度</w:t>
      </w:r>
    </w:p>
    <w:p w14:paraId="0545FEA1">
      <w:pPr>
        <w:spacing w:line="360" w:lineRule="auto"/>
        <w:rPr>
          <w:rFonts w:hint="eastAsia" w:ascii="宋体" w:hAnsi="宋体" w:eastAsia="宋体" w:cs="宋体"/>
          <w:sz w:val="24"/>
          <w:szCs w:val="24"/>
          <w:lang w:eastAsia="zh-CN"/>
        </w:rPr>
      </w:pPr>
      <w:r>
        <w:rPr>
          <w:rFonts w:hint="eastAsia" w:ascii="宋体" w:hAnsi="宋体" w:eastAsia="宋体" w:cs="宋体"/>
          <w:sz w:val="24"/>
          <w:szCs w:val="24"/>
          <w:lang w:eastAsia="zh-CN"/>
        </w:rPr>
        <w:br w:type="page"/>
      </w:r>
    </w:p>
    <w:p w14:paraId="3530458A">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jc w:val="center"/>
        <w:textAlignment w:val="baseline"/>
        <w:rPr>
          <w:rFonts w:hint="default" w:ascii="Times New Roman" w:hAnsi="Times New Roman" w:eastAsia="黑体" w:cs="Times New Roman"/>
          <w:b/>
          <w:bCs/>
          <w:sz w:val="32"/>
          <w:szCs w:val="32"/>
        </w:rPr>
      </w:pPr>
      <w:r>
        <w:rPr>
          <w:rFonts w:hint="default" w:ascii="Times New Roman" w:hAnsi="Times New Roman" w:eastAsia="黑体" w:cs="Times New Roman"/>
          <w:b/>
          <w:bCs/>
          <w:sz w:val="32"/>
          <w:szCs w:val="32"/>
        </w:rPr>
        <w:t>Abstract</w:t>
      </w:r>
    </w:p>
    <w:p w14:paraId="3F6D0543">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jc w:val="both"/>
        <w:textAlignment w:val="baseline"/>
        <w:rPr>
          <w:rFonts w:hint="eastAsia"/>
          <w:lang w:eastAsia="zh-CN"/>
        </w:rPr>
      </w:pPr>
      <w:r>
        <w:rPr>
          <w:rFonts w:hint="eastAsia" w:ascii="Times New Roman" w:hAnsi="Times New Roman" w:eastAsia="宋体" w:cs="Times New Roman"/>
          <w:b w:val="0"/>
          <w:bCs w:val="0"/>
          <w:sz w:val="24"/>
          <w:szCs w:val="24"/>
          <w:lang w:val="en-US" w:eastAsia="zh-CN"/>
        </w:rPr>
        <w:tab/>
      </w:r>
      <w:r>
        <w:rPr>
          <w:rFonts w:hint="default" w:ascii="Times New Roman" w:hAnsi="Times New Roman" w:eastAsia="宋体" w:cs="Times New Roman"/>
          <w:b w:val="0"/>
          <w:bCs w:val="0"/>
          <w:sz w:val="24"/>
          <w:szCs w:val="24"/>
        </w:rPr>
        <w:t>Aiming at the industry pain points that the traditional e-commerce big data system has high construction and operation costs and high technical threshold, which is difficult to adapt to the development needs of small and medium-sized e-commerce enterprises, this paper designs and implements a low-cost big data system for small and medium-sized e-commerce platforms. With open-source big data technologies and low-cost cloud services as the core support, the system constructs a full-link layered architecture including data acquisition, storage, processing and visualization in accordance with the design principles of open-source priority, layered decoupling, low-cost adaptation and expandability. It completes the design and development of core modules such as multi-source data acquisition, hierarchical storage of hot and cold data, real-time/offline collaborative processing and data visualization display, and implements key low-cost technologies such as elastic resource scheduling and full life cycle management of hot and cold data. The system test results show that the system can stably realize the core e-commerce operation functions such as sales trend prediction, user portrait construction and popular commodity mining. The comprehensive cost of hardware, software and operation and maintenance is reduced by more than 60% compared with the traditional big data system, and the performance indicators such as data acquisition delay and processing efficiency all meet the actual business needs of small and medium-sized e-commerce platforms. This system provides a feasible low-cost big data solution for the digital transformation of small and medium-sized e-commerce enterprises, and also enriches the low-cost practice system in the field of e-commerce big data, which has certain theoretical research value and practical application significance.</w:t>
      </w:r>
    </w:p>
    <w:p w14:paraId="0E347930">
      <w:pPr>
        <w:bidi w:val="0"/>
        <w:spacing w:line="360" w:lineRule="auto"/>
        <w:rPr>
          <w:rFonts w:hint="default" w:ascii="Times New Roman" w:hAnsi="Times New Roman" w:eastAsia="宋体" w:cs="Times New Roman"/>
          <w:b w:val="0"/>
          <w:bCs w:val="0"/>
          <w:sz w:val="24"/>
          <w:szCs w:val="24"/>
        </w:rPr>
      </w:pPr>
      <w:r>
        <w:rPr>
          <w:rStyle w:val="14"/>
          <w:rFonts w:hint="default" w:ascii="Times New Roman" w:hAnsi="Times New Roman" w:eastAsia="黑体" w:cs="Times New Roman"/>
          <w:b/>
          <w:bCs/>
          <w:color w:val="000000"/>
          <w:sz w:val="28"/>
          <w:szCs w:val="28"/>
          <w:bdr w:val="none" w:color="auto" w:sz="0" w:space="0"/>
        </w:rPr>
        <w:t>Key words</w:t>
      </w:r>
      <w:r>
        <w:rPr>
          <w:rFonts w:hint="default" w:ascii="Times New Roman" w:hAnsi="Times New Roman" w:eastAsia="宋体" w:cs="Times New Roman"/>
          <w:b/>
          <w:bCs/>
          <w:sz w:val="28"/>
          <w:szCs w:val="28"/>
        </w:rPr>
        <w:t>:</w:t>
      </w:r>
      <w:r>
        <w:rPr>
          <w:rFonts w:ascii="宋体" w:hAnsi="宋体" w:eastAsia="宋体" w:cs="宋体"/>
          <w:sz w:val="24"/>
          <w:szCs w:val="24"/>
        </w:rPr>
        <w:t xml:space="preserve"> </w:t>
      </w:r>
      <w:r>
        <w:rPr>
          <w:rFonts w:hint="default" w:ascii="Times New Roman" w:hAnsi="Times New Roman" w:eastAsia="宋体" w:cs="Times New Roman"/>
          <w:b w:val="0"/>
          <w:bCs w:val="0"/>
          <w:sz w:val="24"/>
          <w:szCs w:val="24"/>
        </w:rPr>
        <w:t>E-commerce platform</w:t>
      </w:r>
      <w:r>
        <w:rPr>
          <w:rFonts w:hint="default"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Low cost</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Big data system</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Open-source technology</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Data processing</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Data visualization</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Layered architecture</w:t>
      </w:r>
      <w:r>
        <w:rPr>
          <w:rFonts w:hint="eastAsia" w:ascii="Times New Roman" w:hAnsi="Times New Roman" w:eastAsia="宋体" w:cs="Times New Roman"/>
          <w:b w:val="0"/>
          <w:bCs w:val="0"/>
          <w:sz w:val="24"/>
          <w:szCs w:val="24"/>
          <w:lang w:eastAsia="zh-CN"/>
        </w:rPr>
        <w:t>，</w:t>
      </w:r>
      <w:r>
        <w:rPr>
          <w:rFonts w:hint="default" w:ascii="Times New Roman" w:hAnsi="Times New Roman" w:eastAsia="宋体" w:cs="Times New Roman"/>
          <w:b w:val="0"/>
          <w:bCs w:val="0"/>
          <w:sz w:val="24"/>
          <w:szCs w:val="24"/>
        </w:rPr>
        <w:t>Elastic scheduling</w:t>
      </w:r>
    </w:p>
    <w:p w14:paraId="5847A15B">
      <w:pPr>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lang w:eastAsia="zh-CN"/>
        </w:rPr>
        <w:br w:type="page"/>
      </w:r>
    </w:p>
    <w:p w14:paraId="7E968F33">
      <w:pPr>
        <w:bidi w:val="0"/>
        <w:spacing w:line="360" w:lineRule="auto"/>
        <w:rPr>
          <w:rFonts w:hint="eastAsia" w:ascii="Times New Roman" w:hAnsi="Times New Roman" w:eastAsia="宋体" w:cs="Times New Roman"/>
          <w:b w:val="0"/>
          <w:bCs w:val="0"/>
          <w:sz w:val="24"/>
          <w:szCs w:val="24"/>
          <w:lang w:eastAsia="zh-CN"/>
        </w:rPr>
      </w:pPr>
    </w:p>
    <w:sdt>
      <w:sdtPr>
        <w:rPr>
          <w:rFonts w:hint="eastAsia" w:ascii="黑体" w:hAnsi="黑体" w:eastAsia="黑体" w:cs="黑体"/>
          <w:kern w:val="2"/>
          <w:sz w:val="32"/>
          <w:szCs w:val="32"/>
          <w:lang w:val="en-US" w:eastAsia="zh-CN" w:bidi="ar-SA"/>
        </w:rPr>
        <w:id w:val="147458169"/>
        <w15:color w:val="DBDBDB"/>
        <w:docPartObj>
          <w:docPartGallery w:val="Table of Contents"/>
          <w:docPartUnique/>
        </w:docPartObj>
      </w:sdtPr>
      <w:sdtEndPr>
        <w:rPr>
          <w:rFonts w:hint="eastAsia" w:ascii="Times New Roman" w:hAnsi="Times New Roman" w:eastAsia="宋体" w:cs="Times New Roman"/>
          <w:bCs w:val="0"/>
          <w:kern w:val="2"/>
          <w:sz w:val="21"/>
          <w:szCs w:val="24"/>
          <w:lang w:val="en-US" w:eastAsia="zh-CN" w:bidi="ar-SA"/>
        </w:rPr>
      </w:sdtEndPr>
      <w:sdtContent>
        <w:p w14:paraId="564FE284">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bookmarkStart w:id="100" w:name="_GoBack"/>
          <w:bookmarkEnd w:id="100"/>
          <w:r>
            <w:rPr>
              <w:rFonts w:hint="eastAsia" w:ascii="黑体" w:hAnsi="黑体" w:eastAsia="黑体" w:cs="黑体"/>
              <w:b/>
              <w:bCs/>
              <w:sz w:val="32"/>
              <w:szCs w:val="32"/>
            </w:rPr>
            <w:t>目录</w:t>
          </w:r>
        </w:p>
        <w:p w14:paraId="2544729B">
          <w:pPr>
            <w:pStyle w:val="8"/>
            <w:tabs>
              <w:tab w:val="right" w:leader="dot" w:pos="9071"/>
            </w:tabs>
          </w:pPr>
          <w:r>
            <w:rPr>
              <w:rFonts w:hint="eastAsia" w:ascii="Times New Roman" w:hAnsi="Times New Roman" w:eastAsia="宋体" w:cs="Times New Roman"/>
              <w:b w:val="0"/>
              <w:bCs w:val="0"/>
              <w:sz w:val="24"/>
              <w:szCs w:val="24"/>
              <w:lang w:eastAsia="zh-CN"/>
            </w:rPr>
            <w:fldChar w:fldCharType="begin"/>
          </w:r>
          <w:r>
            <w:rPr>
              <w:rFonts w:hint="eastAsia" w:ascii="Times New Roman" w:hAnsi="Times New Roman" w:eastAsia="宋体" w:cs="Times New Roman"/>
              <w:b w:val="0"/>
              <w:bCs w:val="0"/>
              <w:sz w:val="24"/>
              <w:szCs w:val="24"/>
              <w:lang w:eastAsia="zh-CN"/>
            </w:rPr>
            <w:instrText xml:space="preserve">TOC \o "1-3" \h \u </w:instrText>
          </w:r>
          <w:r>
            <w:rPr>
              <w:rFonts w:hint="eastAsia" w:ascii="Times New Roman" w:hAnsi="Times New Roman" w:eastAsia="宋体" w:cs="Times New Roman"/>
              <w:b w:val="0"/>
              <w:bCs w:val="0"/>
              <w:sz w:val="24"/>
              <w:szCs w:val="24"/>
              <w:lang w:eastAsia="zh-CN"/>
            </w:rPr>
            <w:fldChar w:fldCharType="separate"/>
          </w: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_Toc10559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highlight w:val="none"/>
              <w:lang w:val="en-US" w:eastAsia="zh-CN"/>
            </w:rPr>
            <w:t xml:space="preserve">1 </w:t>
          </w:r>
          <w:r>
            <w:rPr>
              <w:rFonts w:hint="eastAsia" w:ascii="黑体" w:hAnsi="黑体" w:eastAsia="黑体" w:cs="黑体"/>
              <w:szCs w:val="32"/>
              <w:highlight w:val="none"/>
            </w:rPr>
            <w:t>绪论</w:t>
          </w:r>
          <w:r>
            <w:tab/>
          </w:r>
          <w:r>
            <w:fldChar w:fldCharType="begin"/>
          </w:r>
          <w:r>
            <w:instrText xml:space="preserve"> PAGEREF _Toc10559 \h </w:instrText>
          </w:r>
          <w:r>
            <w:fldChar w:fldCharType="separate"/>
          </w:r>
          <w:r>
            <w:t>1</w:t>
          </w:r>
          <w:r>
            <w:fldChar w:fldCharType="end"/>
          </w:r>
          <w:r>
            <w:rPr>
              <w:rFonts w:hint="eastAsia" w:ascii="Times New Roman" w:hAnsi="Times New Roman" w:eastAsia="宋体" w:cs="Times New Roman"/>
              <w:bCs w:val="0"/>
              <w:szCs w:val="24"/>
              <w:lang w:eastAsia="zh-CN"/>
            </w:rPr>
            <w:fldChar w:fldCharType="end"/>
          </w:r>
        </w:p>
        <w:p w14:paraId="0DC447B1">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_Toc11242 </w:instrText>
          </w:r>
          <w:r>
            <w:rPr>
              <w:rFonts w:hint="eastAsia" w:ascii="Times New Roman" w:hAnsi="Times New Roman" w:eastAsia="宋体" w:cs="Times New Roman"/>
              <w:bCs w:val="0"/>
              <w:szCs w:val="24"/>
              <w:lang w:eastAsia="zh-CN"/>
            </w:rPr>
            <w:fldChar w:fldCharType="separate"/>
          </w:r>
          <w:r>
            <w:rPr>
              <w:rFonts w:hint="default" w:ascii="黑体" w:hAnsi="黑体" w:eastAsia="黑体" w:cs="黑体"/>
              <w:bCs w:val="0"/>
              <w:szCs w:val="24"/>
              <w:lang w:val="en-US" w:eastAsia="zh-CN"/>
            </w:rPr>
            <w:t xml:space="preserve">1.1 </w:t>
          </w:r>
          <w:r>
            <w:rPr>
              <w:rFonts w:hint="eastAsia" w:ascii="黑体" w:hAnsi="黑体" w:eastAsia="黑体" w:cs="黑体"/>
              <w:bCs w:val="0"/>
              <w:szCs w:val="24"/>
              <w:highlight w:val="none"/>
            </w:rPr>
            <w:t>研究背景</w:t>
          </w:r>
          <w:r>
            <w:tab/>
          </w:r>
          <w:r>
            <w:fldChar w:fldCharType="begin"/>
          </w:r>
          <w:r>
            <w:instrText xml:space="preserve"> PAGEREF _Toc11242 \h </w:instrText>
          </w:r>
          <w:r>
            <w:fldChar w:fldCharType="separate"/>
          </w:r>
          <w:r>
            <w:t>1</w:t>
          </w:r>
          <w:r>
            <w:fldChar w:fldCharType="end"/>
          </w:r>
          <w:r>
            <w:rPr>
              <w:rFonts w:hint="eastAsia" w:ascii="Times New Roman" w:hAnsi="Times New Roman" w:eastAsia="宋体" w:cs="Times New Roman"/>
              <w:bCs w:val="0"/>
              <w:szCs w:val="24"/>
              <w:lang w:eastAsia="zh-CN"/>
            </w:rPr>
            <w:fldChar w:fldCharType="end"/>
          </w:r>
        </w:p>
        <w:p w14:paraId="4AD13FE2">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_Toc4661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highlight w:val="none"/>
            </w:rPr>
            <w:t>1.2 研究现状</w:t>
          </w:r>
          <w:r>
            <w:tab/>
          </w:r>
          <w:r>
            <w:fldChar w:fldCharType="begin"/>
          </w:r>
          <w:r>
            <w:instrText xml:space="preserve"> PAGEREF _Toc4661 \h </w:instrText>
          </w:r>
          <w:r>
            <w:fldChar w:fldCharType="separate"/>
          </w:r>
          <w:r>
            <w:t>2</w:t>
          </w:r>
          <w:r>
            <w:fldChar w:fldCharType="end"/>
          </w:r>
          <w:r>
            <w:rPr>
              <w:rFonts w:hint="eastAsia" w:ascii="Times New Roman" w:hAnsi="Times New Roman" w:eastAsia="宋体" w:cs="Times New Roman"/>
              <w:bCs w:val="0"/>
              <w:szCs w:val="24"/>
              <w:lang w:eastAsia="zh-CN"/>
            </w:rPr>
            <w:fldChar w:fldCharType="end"/>
          </w:r>
        </w:p>
        <w:p w14:paraId="752779F4">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_Toc18206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highlight w:val="none"/>
            </w:rPr>
            <w:t>1.2.1 国外研究现状</w:t>
          </w:r>
          <w:r>
            <w:tab/>
          </w:r>
          <w:r>
            <w:fldChar w:fldCharType="begin"/>
          </w:r>
          <w:r>
            <w:instrText xml:space="preserve"> PAGEREF _Toc18206 \h </w:instrText>
          </w:r>
          <w:r>
            <w:fldChar w:fldCharType="separate"/>
          </w:r>
          <w:r>
            <w:t>2</w:t>
          </w:r>
          <w:r>
            <w:fldChar w:fldCharType="end"/>
          </w:r>
          <w:r>
            <w:rPr>
              <w:rFonts w:hint="eastAsia" w:ascii="Times New Roman" w:hAnsi="Times New Roman" w:eastAsia="宋体" w:cs="Times New Roman"/>
              <w:bCs w:val="0"/>
              <w:szCs w:val="24"/>
              <w:lang w:eastAsia="zh-CN"/>
            </w:rPr>
            <w:fldChar w:fldCharType="end"/>
          </w:r>
        </w:p>
        <w:p w14:paraId="0D38A921">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_Toc6390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highlight w:val="none"/>
            </w:rPr>
            <w:t>1.2.2 国内研究现状</w:t>
          </w:r>
          <w:r>
            <w:tab/>
          </w:r>
          <w:r>
            <w:fldChar w:fldCharType="begin"/>
          </w:r>
          <w:r>
            <w:instrText xml:space="preserve"> PAGEREF _Toc6390 \h </w:instrText>
          </w:r>
          <w:r>
            <w:fldChar w:fldCharType="separate"/>
          </w:r>
          <w:r>
            <w:t>3</w:t>
          </w:r>
          <w:r>
            <w:fldChar w:fldCharType="end"/>
          </w:r>
          <w:r>
            <w:rPr>
              <w:rFonts w:hint="eastAsia" w:ascii="Times New Roman" w:hAnsi="Times New Roman" w:eastAsia="宋体" w:cs="Times New Roman"/>
              <w:bCs w:val="0"/>
              <w:szCs w:val="24"/>
              <w:lang w:eastAsia="zh-CN"/>
            </w:rPr>
            <w:fldChar w:fldCharType="end"/>
          </w:r>
        </w:p>
        <w:p w14:paraId="088063AD">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_Toc6627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highlight w:val="none"/>
            </w:rPr>
            <w:t>1.3 研究内容与</w:t>
          </w:r>
          <w:r>
            <w:rPr>
              <w:rFonts w:hint="eastAsia" w:ascii="黑体" w:hAnsi="黑体" w:eastAsia="黑体" w:cs="黑体"/>
              <w:bCs w:val="0"/>
              <w:szCs w:val="24"/>
              <w:highlight w:val="none"/>
              <w:lang w:val="en-US" w:eastAsia="zh-CN"/>
            </w:rPr>
            <w:t>意义</w:t>
          </w:r>
          <w:r>
            <w:tab/>
          </w:r>
          <w:r>
            <w:fldChar w:fldCharType="begin"/>
          </w:r>
          <w:r>
            <w:instrText xml:space="preserve"> PAGEREF _Toc6627 \h </w:instrText>
          </w:r>
          <w:r>
            <w:fldChar w:fldCharType="separate"/>
          </w:r>
          <w:r>
            <w:t>4</w:t>
          </w:r>
          <w:r>
            <w:fldChar w:fldCharType="end"/>
          </w:r>
          <w:r>
            <w:rPr>
              <w:rFonts w:hint="eastAsia" w:ascii="Times New Roman" w:hAnsi="Times New Roman" w:eastAsia="宋体" w:cs="Times New Roman"/>
              <w:bCs w:val="0"/>
              <w:szCs w:val="24"/>
              <w:lang w:eastAsia="zh-CN"/>
            </w:rPr>
            <w:fldChar w:fldCharType="end"/>
          </w:r>
        </w:p>
        <w:p w14:paraId="76831AEE">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_Toc6963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highlight w:val="none"/>
            </w:rPr>
            <w:t xml:space="preserve">1.4 </w:t>
          </w:r>
          <w:r>
            <w:rPr>
              <w:rFonts w:hint="eastAsia" w:ascii="黑体" w:hAnsi="黑体" w:eastAsia="黑体" w:cs="黑体"/>
              <w:bCs w:val="0"/>
              <w:szCs w:val="24"/>
              <w:highlight w:val="none"/>
              <w:lang w:val="en-US" w:eastAsia="zh-CN"/>
            </w:rPr>
            <w:t>本文组织架构</w:t>
          </w:r>
          <w:r>
            <w:tab/>
          </w:r>
          <w:r>
            <w:fldChar w:fldCharType="begin"/>
          </w:r>
          <w:r>
            <w:instrText xml:space="preserve"> PAGEREF _Toc6963 \h </w:instrText>
          </w:r>
          <w:r>
            <w:fldChar w:fldCharType="separate"/>
          </w:r>
          <w:r>
            <w:t>5</w:t>
          </w:r>
          <w:r>
            <w:fldChar w:fldCharType="end"/>
          </w:r>
          <w:r>
            <w:rPr>
              <w:rFonts w:hint="eastAsia" w:ascii="Times New Roman" w:hAnsi="Times New Roman" w:eastAsia="宋体" w:cs="Times New Roman"/>
              <w:bCs w:val="0"/>
              <w:szCs w:val="24"/>
              <w:lang w:eastAsia="zh-CN"/>
            </w:rPr>
            <w:fldChar w:fldCharType="end"/>
          </w:r>
        </w:p>
        <w:p w14:paraId="23E3FBAE">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_Toc5295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32"/>
              <w:lang w:val="en-US" w:eastAsia="zh-CN"/>
            </w:rPr>
            <w:t>2 核心技术介绍</w:t>
          </w:r>
          <w:r>
            <w:tab/>
          </w:r>
          <w:r>
            <w:fldChar w:fldCharType="begin"/>
          </w:r>
          <w:r>
            <w:instrText xml:space="preserve"> PAGEREF _Toc5295 \h </w:instrText>
          </w:r>
          <w:r>
            <w:fldChar w:fldCharType="separate"/>
          </w:r>
          <w:r>
            <w:t>7</w:t>
          </w:r>
          <w:r>
            <w:fldChar w:fldCharType="end"/>
          </w:r>
          <w:r>
            <w:rPr>
              <w:rFonts w:hint="eastAsia" w:ascii="Times New Roman" w:hAnsi="Times New Roman" w:eastAsia="宋体" w:cs="Times New Roman"/>
              <w:bCs w:val="0"/>
              <w:szCs w:val="24"/>
              <w:lang w:eastAsia="zh-CN"/>
            </w:rPr>
            <w:fldChar w:fldCharType="end"/>
          </w:r>
        </w:p>
        <w:p w14:paraId="68AAFC02">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_Toc21223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rPr>
            <w:t>2.1 数据采集技术</w:t>
          </w:r>
          <w:r>
            <w:tab/>
          </w:r>
          <w:r>
            <w:fldChar w:fldCharType="begin"/>
          </w:r>
          <w:r>
            <w:instrText xml:space="preserve"> PAGEREF _Toc21223 \h </w:instrText>
          </w:r>
          <w:r>
            <w:fldChar w:fldCharType="separate"/>
          </w:r>
          <w:r>
            <w:t>7</w:t>
          </w:r>
          <w:r>
            <w:fldChar w:fldCharType="end"/>
          </w:r>
          <w:r>
            <w:rPr>
              <w:rFonts w:hint="eastAsia" w:ascii="Times New Roman" w:hAnsi="Times New Roman" w:eastAsia="宋体" w:cs="Times New Roman"/>
              <w:bCs w:val="0"/>
              <w:szCs w:val="24"/>
              <w:lang w:eastAsia="zh-CN"/>
            </w:rPr>
            <w:fldChar w:fldCharType="end"/>
          </w:r>
        </w:p>
        <w:p w14:paraId="0B9BEA92">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_Toc28521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rPr>
            <w:t>2.2 数据存储技术</w:t>
          </w:r>
          <w:r>
            <w:tab/>
          </w:r>
          <w:r>
            <w:fldChar w:fldCharType="begin"/>
          </w:r>
          <w:r>
            <w:instrText xml:space="preserve"> PAGEREF _Toc28521 \h </w:instrText>
          </w:r>
          <w:r>
            <w:fldChar w:fldCharType="separate"/>
          </w:r>
          <w:r>
            <w:t>8</w:t>
          </w:r>
          <w:r>
            <w:fldChar w:fldCharType="end"/>
          </w:r>
          <w:r>
            <w:rPr>
              <w:rFonts w:hint="eastAsia" w:ascii="Times New Roman" w:hAnsi="Times New Roman" w:eastAsia="宋体" w:cs="Times New Roman"/>
              <w:bCs w:val="0"/>
              <w:szCs w:val="24"/>
              <w:lang w:eastAsia="zh-CN"/>
            </w:rPr>
            <w:fldChar w:fldCharType="end"/>
          </w:r>
        </w:p>
        <w:p w14:paraId="744708ED">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_Toc20177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2.3 数据处理技术</w:t>
          </w:r>
          <w:r>
            <w:tab/>
          </w:r>
          <w:r>
            <w:fldChar w:fldCharType="begin"/>
          </w:r>
          <w:r>
            <w:instrText xml:space="preserve"> PAGEREF _Toc20177 \h </w:instrText>
          </w:r>
          <w:r>
            <w:fldChar w:fldCharType="separate"/>
          </w:r>
          <w:r>
            <w:t>9</w:t>
          </w:r>
          <w:r>
            <w:fldChar w:fldCharType="end"/>
          </w:r>
          <w:r>
            <w:rPr>
              <w:rFonts w:hint="eastAsia" w:ascii="Times New Roman" w:hAnsi="Times New Roman" w:eastAsia="宋体" w:cs="Times New Roman"/>
              <w:bCs w:val="0"/>
              <w:szCs w:val="24"/>
              <w:lang w:eastAsia="zh-CN"/>
            </w:rPr>
            <w:fldChar w:fldCharType="end"/>
          </w:r>
        </w:p>
        <w:p w14:paraId="55202E74">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_Toc8836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2.4 可视化展示技术</w:t>
          </w:r>
          <w:r>
            <w:tab/>
          </w:r>
          <w:r>
            <w:fldChar w:fldCharType="begin"/>
          </w:r>
          <w:r>
            <w:instrText xml:space="preserve"> PAGEREF _Toc8836 \h </w:instrText>
          </w:r>
          <w:r>
            <w:fldChar w:fldCharType="separate"/>
          </w:r>
          <w:r>
            <w:t>10</w:t>
          </w:r>
          <w:r>
            <w:fldChar w:fldCharType="end"/>
          </w:r>
          <w:r>
            <w:rPr>
              <w:rFonts w:hint="eastAsia" w:ascii="Times New Roman" w:hAnsi="Times New Roman" w:eastAsia="宋体" w:cs="Times New Roman"/>
              <w:bCs w:val="0"/>
              <w:szCs w:val="24"/>
              <w:lang w:eastAsia="zh-CN"/>
            </w:rPr>
            <w:fldChar w:fldCharType="end"/>
          </w:r>
        </w:p>
        <w:p w14:paraId="4AFBD9CA">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_Toc24473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 xml:space="preserve">2.3 </w:t>
          </w:r>
          <w:r>
            <w:rPr>
              <w:rFonts w:hint="eastAsia" w:ascii="黑体" w:hAnsi="黑体" w:eastAsia="黑体" w:cs="黑体"/>
              <w:szCs w:val="24"/>
              <w:lang w:val="en-US" w:eastAsia="zh-CN"/>
            </w:rPr>
            <w:t>架构与理念</w:t>
          </w:r>
          <w:r>
            <w:tab/>
          </w:r>
          <w:r>
            <w:fldChar w:fldCharType="begin"/>
          </w:r>
          <w:r>
            <w:instrText xml:space="preserve"> PAGEREF _Toc24473 \h </w:instrText>
          </w:r>
          <w:r>
            <w:fldChar w:fldCharType="separate"/>
          </w:r>
          <w:r>
            <w:t>11</w:t>
          </w:r>
          <w:r>
            <w:fldChar w:fldCharType="end"/>
          </w:r>
          <w:r>
            <w:rPr>
              <w:rFonts w:hint="eastAsia" w:ascii="Times New Roman" w:hAnsi="Times New Roman" w:eastAsia="宋体" w:cs="Times New Roman"/>
              <w:bCs w:val="0"/>
              <w:szCs w:val="24"/>
              <w:lang w:eastAsia="zh-CN"/>
            </w:rPr>
            <w:fldChar w:fldCharType="end"/>
          </w:r>
        </w:p>
        <w:p w14:paraId="7C677663">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_Toc5628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2.3.1 架构设计原则</w:t>
          </w:r>
          <w:r>
            <w:tab/>
          </w:r>
          <w:r>
            <w:fldChar w:fldCharType="begin"/>
          </w:r>
          <w:r>
            <w:instrText xml:space="preserve"> PAGEREF _Toc5628 \h </w:instrText>
          </w:r>
          <w:r>
            <w:fldChar w:fldCharType="separate"/>
          </w:r>
          <w:r>
            <w:t>11</w:t>
          </w:r>
          <w:r>
            <w:fldChar w:fldCharType="end"/>
          </w:r>
          <w:r>
            <w:rPr>
              <w:rFonts w:hint="eastAsia" w:ascii="Times New Roman" w:hAnsi="Times New Roman" w:eastAsia="宋体" w:cs="Times New Roman"/>
              <w:bCs w:val="0"/>
              <w:szCs w:val="24"/>
              <w:lang w:eastAsia="zh-CN"/>
            </w:rPr>
            <w:fldChar w:fldCharType="end"/>
          </w:r>
        </w:p>
        <w:p w14:paraId="2D409E89">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_Toc10080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2.3.2 数据采集层</w:t>
          </w:r>
          <w:r>
            <w:tab/>
          </w:r>
          <w:r>
            <w:fldChar w:fldCharType="begin"/>
          </w:r>
          <w:r>
            <w:instrText xml:space="preserve"> PAGEREF _Toc10080 \h </w:instrText>
          </w:r>
          <w:r>
            <w:fldChar w:fldCharType="separate"/>
          </w:r>
          <w:r>
            <w:t>12</w:t>
          </w:r>
          <w:r>
            <w:fldChar w:fldCharType="end"/>
          </w:r>
          <w:r>
            <w:rPr>
              <w:rFonts w:hint="eastAsia" w:ascii="Times New Roman" w:hAnsi="Times New Roman" w:eastAsia="宋体" w:cs="Times New Roman"/>
              <w:bCs w:val="0"/>
              <w:szCs w:val="24"/>
              <w:lang w:eastAsia="zh-CN"/>
            </w:rPr>
            <w:fldChar w:fldCharType="end"/>
          </w:r>
        </w:p>
        <w:p w14:paraId="7BB7957F">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_Toc7483 </w:instrText>
          </w:r>
          <w:r>
            <w:rPr>
              <w:rFonts w:hint="eastAsia" w:ascii="Times New Roman" w:hAnsi="Times New Roman" w:eastAsia="宋体" w:cs="Times New Roman"/>
              <w:bCs w:val="0"/>
              <w:szCs w:val="24"/>
              <w:lang w:eastAsia="zh-CN"/>
            </w:rPr>
            <w:fldChar w:fldCharType="separate"/>
          </w:r>
          <w:r>
            <w:rPr>
              <w:rFonts w:ascii="Arial" w:hAnsi="Arial" w:eastAsia="等线" w:cs="Arial"/>
            </w:rPr>
            <w:t>2.3.</w:t>
          </w:r>
          <w:r>
            <w:rPr>
              <w:rFonts w:hint="eastAsia" w:ascii="Arial" w:hAnsi="Arial" w:eastAsia="等线" w:cs="Arial"/>
              <w:lang w:val="en-US" w:eastAsia="zh-CN"/>
            </w:rPr>
            <w:t>3</w:t>
          </w:r>
          <w:r>
            <w:rPr>
              <w:rFonts w:ascii="Arial" w:hAnsi="Arial" w:eastAsia="等线" w:cs="Arial"/>
            </w:rPr>
            <w:t xml:space="preserve"> 数据存储层</w:t>
          </w:r>
          <w:r>
            <w:tab/>
          </w:r>
          <w:r>
            <w:fldChar w:fldCharType="begin"/>
          </w:r>
          <w:r>
            <w:instrText xml:space="preserve"> PAGEREF _Toc7483 \h </w:instrText>
          </w:r>
          <w:r>
            <w:fldChar w:fldCharType="separate"/>
          </w:r>
          <w:r>
            <w:t>12</w:t>
          </w:r>
          <w:r>
            <w:fldChar w:fldCharType="end"/>
          </w:r>
          <w:r>
            <w:rPr>
              <w:rFonts w:hint="eastAsia" w:ascii="Times New Roman" w:hAnsi="Times New Roman" w:eastAsia="宋体" w:cs="Times New Roman"/>
              <w:bCs w:val="0"/>
              <w:szCs w:val="24"/>
              <w:lang w:eastAsia="zh-CN"/>
            </w:rPr>
            <w:fldChar w:fldCharType="end"/>
          </w:r>
        </w:p>
        <w:p w14:paraId="462FBC0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_Toc9865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2.3.</w:t>
          </w:r>
          <w:r>
            <w:rPr>
              <w:rFonts w:hint="eastAsia" w:ascii="黑体" w:hAnsi="黑体" w:eastAsia="黑体" w:cs="黑体"/>
              <w:bCs/>
              <w:szCs w:val="24"/>
              <w:lang w:val="en-US" w:eastAsia="zh-CN"/>
            </w:rPr>
            <w:t>4</w:t>
          </w:r>
          <w:r>
            <w:rPr>
              <w:rFonts w:hint="eastAsia" w:ascii="黑体" w:hAnsi="黑体" w:eastAsia="黑体" w:cs="黑体"/>
              <w:bCs/>
              <w:szCs w:val="24"/>
            </w:rPr>
            <w:t xml:space="preserve"> 数据处理层</w:t>
          </w:r>
          <w:r>
            <w:tab/>
          </w:r>
          <w:r>
            <w:fldChar w:fldCharType="begin"/>
          </w:r>
          <w:r>
            <w:instrText xml:space="preserve"> PAGEREF _Toc9865 \h </w:instrText>
          </w:r>
          <w:r>
            <w:fldChar w:fldCharType="separate"/>
          </w:r>
          <w:r>
            <w:t>13</w:t>
          </w:r>
          <w:r>
            <w:fldChar w:fldCharType="end"/>
          </w:r>
          <w:r>
            <w:rPr>
              <w:rFonts w:hint="eastAsia" w:ascii="Times New Roman" w:hAnsi="Times New Roman" w:eastAsia="宋体" w:cs="Times New Roman"/>
              <w:bCs w:val="0"/>
              <w:szCs w:val="24"/>
              <w:lang w:eastAsia="zh-CN"/>
            </w:rPr>
            <w:fldChar w:fldCharType="end"/>
          </w:r>
        </w:p>
        <w:p w14:paraId="3FEF7195">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_Toc20273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2.3.</w:t>
          </w:r>
          <w:r>
            <w:rPr>
              <w:rFonts w:hint="eastAsia" w:ascii="黑体" w:hAnsi="黑体" w:eastAsia="黑体" w:cs="黑体"/>
              <w:bCs/>
              <w:szCs w:val="24"/>
              <w:lang w:val="en-US" w:eastAsia="zh-CN"/>
            </w:rPr>
            <w:t>5</w:t>
          </w:r>
          <w:r>
            <w:rPr>
              <w:rFonts w:hint="eastAsia" w:ascii="黑体" w:hAnsi="黑体" w:eastAsia="黑体" w:cs="黑体"/>
              <w:bCs/>
              <w:szCs w:val="24"/>
            </w:rPr>
            <w:t xml:space="preserve"> 数据可视化层</w:t>
          </w:r>
          <w:r>
            <w:tab/>
          </w:r>
          <w:r>
            <w:fldChar w:fldCharType="begin"/>
          </w:r>
          <w:r>
            <w:instrText xml:space="preserve"> PAGEREF _Toc20273 \h </w:instrText>
          </w:r>
          <w:r>
            <w:fldChar w:fldCharType="separate"/>
          </w:r>
          <w:r>
            <w:t>13</w:t>
          </w:r>
          <w:r>
            <w:fldChar w:fldCharType="end"/>
          </w:r>
          <w:r>
            <w:rPr>
              <w:rFonts w:hint="eastAsia" w:ascii="Times New Roman" w:hAnsi="Times New Roman" w:eastAsia="宋体" w:cs="Times New Roman"/>
              <w:bCs w:val="0"/>
              <w:szCs w:val="24"/>
              <w:lang w:eastAsia="zh-CN"/>
            </w:rPr>
            <w:fldChar w:fldCharType="end"/>
          </w:r>
        </w:p>
        <w:p w14:paraId="09A09553">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_Toc14325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rPr>
            <w:t>2.4 系统核心模块</w:t>
          </w:r>
          <w:r>
            <w:tab/>
          </w:r>
          <w:r>
            <w:fldChar w:fldCharType="begin"/>
          </w:r>
          <w:r>
            <w:instrText xml:space="preserve"> PAGEREF _Toc14325 \h </w:instrText>
          </w:r>
          <w:r>
            <w:fldChar w:fldCharType="separate"/>
          </w:r>
          <w:r>
            <w:t>14</w:t>
          </w:r>
          <w:r>
            <w:fldChar w:fldCharType="end"/>
          </w:r>
          <w:r>
            <w:rPr>
              <w:rFonts w:hint="eastAsia" w:ascii="Times New Roman" w:hAnsi="Times New Roman" w:eastAsia="宋体" w:cs="Times New Roman"/>
              <w:bCs w:val="0"/>
              <w:szCs w:val="24"/>
              <w:lang w:eastAsia="zh-CN"/>
            </w:rPr>
            <w:fldChar w:fldCharType="end"/>
          </w:r>
        </w:p>
        <w:p w14:paraId="6E89D7D1">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_Toc1060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2.4.1 数据采集模块</w:t>
          </w:r>
          <w:r>
            <w:tab/>
          </w:r>
          <w:r>
            <w:fldChar w:fldCharType="begin"/>
          </w:r>
          <w:r>
            <w:instrText xml:space="preserve"> PAGEREF _Toc1060 \h </w:instrText>
          </w:r>
          <w:r>
            <w:fldChar w:fldCharType="separate"/>
          </w:r>
          <w:r>
            <w:t>14</w:t>
          </w:r>
          <w:r>
            <w:fldChar w:fldCharType="end"/>
          </w:r>
          <w:r>
            <w:rPr>
              <w:rFonts w:hint="eastAsia" w:ascii="Times New Roman" w:hAnsi="Times New Roman" w:eastAsia="宋体" w:cs="Times New Roman"/>
              <w:bCs w:val="0"/>
              <w:szCs w:val="24"/>
              <w:lang w:eastAsia="zh-CN"/>
            </w:rPr>
            <w:fldChar w:fldCharType="end"/>
          </w:r>
        </w:p>
        <w:p w14:paraId="227F9DB3">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_Toc16404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2.4.2 数据存储模块</w:t>
          </w:r>
          <w:r>
            <w:tab/>
          </w:r>
          <w:r>
            <w:fldChar w:fldCharType="begin"/>
          </w:r>
          <w:r>
            <w:instrText xml:space="preserve"> PAGEREF _Toc16404 \h </w:instrText>
          </w:r>
          <w:r>
            <w:fldChar w:fldCharType="separate"/>
          </w:r>
          <w:r>
            <w:t>15</w:t>
          </w:r>
          <w:r>
            <w:fldChar w:fldCharType="end"/>
          </w:r>
          <w:r>
            <w:rPr>
              <w:rFonts w:hint="eastAsia" w:ascii="Times New Roman" w:hAnsi="Times New Roman" w:eastAsia="宋体" w:cs="Times New Roman"/>
              <w:bCs w:val="0"/>
              <w:szCs w:val="24"/>
              <w:lang w:eastAsia="zh-CN"/>
            </w:rPr>
            <w:fldChar w:fldCharType="end"/>
          </w:r>
        </w:p>
        <w:p w14:paraId="5B73B1E3">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_Toc20226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2.4.3 数据处理模块</w:t>
          </w:r>
          <w:r>
            <w:tab/>
          </w:r>
          <w:r>
            <w:fldChar w:fldCharType="begin"/>
          </w:r>
          <w:r>
            <w:instrText xml:space="preserve"> PAGEREF _Toc20226 \h </w:instrText>
          </w:r>
          <w:r>
            <w:fldChar w:fldCharType="separate"/>
          </w:r>
          <w:r>
            <w:t>16</w:t>
          </w:r>
          <w:r>
            <w:fldChar w:fldCharType="end"/>
          </w:r>
          <w:r>
            <w:rPr>
              <w:rFonts w:hint="eastAsia" w:ascii="Times New Roman" w:hAnsi="Times New Roman" w:eastAsia="宋体" w:cs="Times New Roman"/>
              <w:bCs w:val="0"/>
              <w:szCs w:val="24"/>
              <w:lang w:eastAsia="zh-CN"/>
            </w:rPr>
            <w:fldChar w:fldCharType="end"/>
          </w:r>
        </w:p>
        <w:p w14:paraId="1D1789FD">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_Toc11629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2.4.4 数据可视化模块</w:t>
          </w:r>
          <w:r>
            <w:tab/>
          </w:r>
          <w:r>
            <w:fldChar w:fldCharType="begin"/>
          </w:r>
          <w:r>
            <w:instrText xml:space="preserve"> PAGEREF _Toc11629 \h </w:instrText>
          </w:r>
          <w:r>
            <w:fldChar w:fldCharType="separate"/>
          </w:r>
          <w:r>
            <w:t>17</w:t>
          </w:r>
          <w:r>
            <w:fldChar w:fldCharType="end"/>
          </w:r>
          <w:r>
            <w:rPr>
              <w:rFonts w:hint="eastAsia" w:ascii="Times New Roman" w:hAnsi="Times New Roman" w:eastAsia="宋体" w:cs="Times New Roman"/>
              <w:bCs w:val="0"/>
              <w:szCs w:val="24"/>
              <w:lang w:eastAsia="zh-CN"/>
            </w:rPr>
            <w:fldChar w:fldCharType="end"/>
          </w:r>
        </w:p>
        <w:p w14:paraId="38976B59">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_Toc13882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rPr>
            <w:t>2.5 本章小结</w:t>
          </w:r>
          <w:r>
            <w:tab/>
          </w:r>
          <w:r>
            <w:fldChar w:fldCharType="begin"/>
          </w:r>
          <w:r>
            <w:instrText xml:space="preserve"> PAGEREF _Toc13882 \h </w:instrText>
          </w:r>
          <w:r>
            <w:fldChar w:fldCharType="separate"/>
          </w:r>
          <w:r>
            <w:t>17</w:t>
          </w:r>
          <w:r>
            <w:fldChar w:fldCharType="end"/>
          </w:r>
          <w:r>
            <w:rPr>
              <w:rFonts w:hint="eastAsia" w:ascii="Times New Roman" w:hAnsi="Times New Roman" w:eastAsia="宋体" w:cs="Times New Roman"/>
              <w:bCs w:val="0"/>
              <w:szCs w:val="24"/>
              <w:lang w:eastAsia="zh-CN"/>
            </w:rPr>
            <w:fldChar w:fldCharType="end"/>
          </w:r>
        </w:p>
        <w:p w14:paraId="1F6C4448">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_Toc7830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lang w:val="en-US" w:eastAsia="zh-CN"/>
            </w:rPr>
            <w:t>3</w:t>
          </w:r>
          <w:r>
            <w:rPr>
              <w:rFonts w:hint="eastAsia" w:ascii="黑体" w:hAnsi="黑体" w:eastAsia="黑体" w:cs="黑体"/>
              <w:szCs w:val="32"/>
            </w:rPr>
            <w:t xml:space="preserve"> 需求分析</w:t>
          </w:r>
          <w:r>
            <w:tab/>
          </w:r>
          <w:r>
            <w:fldChar w:fldCharType="begin"/>
          </w:r>
          <w:r>
            <w:instrText xml:space="preserve"> PAGEREF _Toc7830 \h </w:instrText>
          </w:r>
          <w:r>
            <w:fldChar w:fldCharType="separate"/>
          </w:r>
          <w:r>
            <w:t>19</w:t>
          </w:r>
          <w:r>
            <w:fldChar w:fldCharType="end"/>
          </w:r>
          <w:r>
            <w:rPr>
              <w:rFonts w:hint="eastAsia" w:ascii="Times New Roman" w:hAnsi="Times New Roman" w:eastAsia="宋体" w:cs="Times New Roman"/>
              <w:bCs w:val="0"/>
              <w:szCs w:val="24"/>
              <w:lang w:eastAsia="zh-CN"/>
            </w:rPr>
            <w:fldChar w:fldCharType="end"/>
          </w:r>
        </w:p>
        <w:p w14:paraId="18226DC0">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_Toc20584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3.1 系统整体需求分析</w:t>
          </w:r>
          <w:r>
            <w:tab/>
          </w:r>
          <w:r>
            <w:fldChar w:fldCharType="begin"/>
          </w:r>
          <w:r>
            <w:instrText xml:space="preserve"> PAGEREF _Toc20584 \h </w:instrText>
          </w:r>
          <w:r>
            <w:fldChar w:fldCharType="separate"/>
          </w:r>
          <w:r>
            <w:t>19</w:t>
          </w:r>
          <w:r>
            <w:fldChar w:fldCharType="end"/>
          </w:r>
          <w:r>
            <w:rPr>
              <w:rFonts w:hint="eastAsia" w:ascii="Times New Roman" w:hAnsi="Times New Roman" w:eastAsia="宋体" w:cs="Times New Roman"/>
              <w:bCs w:val="0"/>
              <w:szCs w:val="24"/>
              <w:lang w:eastAsia="zh-CN"/>
            </w:rPr>
            <w:fldChar w:fldCharType="end"/>
          </w:r>
        </w:p>
        <w:p w14:paraId="5AF1CACD">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_Toc24751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3.2 功能性需求分析</w:t>
          </w:r>
          <w:r>
            <w:tab/>
          </w:r>
          <w:r>
            <w:fldChar w:fldCharType="begin"/>
          </w:r>
          <w:r>
            <w:instrText xml:space="preserve"> PAGEREF _Toc24751 \h </w:instrText>
          </w:r>
          <w:r>
            <w:fldChar w:fldCharType="separate"/>
          </w:r>
          <w:r>
            <w:t>20</w:t>
          </w:r>
          <w:r>
            <w:fldChar w:fldCharType="end"/>
          </w:r>
          <w:r>
            <w:rPr>
              <w:rFonts w:hint="eastAsia" w:ascii="Times New Roman" w:hAnsi="Times New Roman" w:eastAsia="宋体" w:cs="Times New Roman"/>
              <w:bCs w:val="0"/>
              <w:szCs w:val="24"/>
              <w:lang w:eastAsia="zh-CN"/>
            </w:rPr>
            <w:fldChar w:fldCharType="end"/>
          </w:r>
        </w:p>
        <w:p w14:paraId="42A53D3D">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_Toc19288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3.2.1 数据采集与接入模块</w:t>
          </w:r>
          <w:r>
            <w:tab/>
          </w:r>
          <w:r>
            <w:fldChar w:fldCharType="begin"/>
          </w:r>
          <w:r>
            <w:instrText xml:space="preserve"> PAGEREF _Toc19288 \h </w:instrText>
          </w:r>
          <w:r>
            <w:fldChar w:fldCharType="separate"/>
          </w:r>
          <w:r>
            <w:t>20</w:t>
          </w:r>
          <w:r>
            <w:fldChar w:fldCharType="end"/>
          </w:r>
          <w:r>
            <w:rPr>
              <w:rFonts w:hint="eastAsia" w:ascii="Times New Roman" w:hAnsi="Times New Roman" w:eastAsia="宋体" w:cs="Times New Roman"/>
              <w:bCs w:val="0"/>
              <w:szCs w:val="24"/>
              <w:lang w:eastAsia="zh-CN"/>
            </w:rPr>
            <w:fldChar w:fldCharType="end"/>
          </w:r>
        </w:p>
        <w:p w14:paraId="6E1C4F18">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_Toc21204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3.2.2 实时数据处理模块</w:t>
          </w:r>
          <w:r>
            <w:tab/>
          </w:r>
          <w:r>
            <w:fldChar w:fldCharType="begin"/>
          </w:r>
          <w:r>
            <w:instrText xml:space="preserve"> PAGEREF _Toc21204 \h </w:instrText>
          </w:r>
          <w:r>
            <w:fldChar w:fldCharType="separate"/>
          </w:r>
          <w:r>
            <w:t>21</w:t>
          </w:r>
          <w:r>
            <w:fldChar w:fldCharType="end"/>
          </w:r>
          <w:r>
            <w:rPr>
              <w:rFonts w:hint="eastAsia" w:ascii="Times New Roman" w:hAnsi="Times New Roman" w:eastAsia="宋体" w:cs="Times New Roman"/>
              <w:bCs w:val="0"/>
              <w:szCs w:val="24"/>
              <w:lang w:eastAsia="zh-CN"/>
            </w:rPr>
            <w:fldChar w:fldCharType="end"/>
          </w:r>
        </w:p>
        <w:p w14:paraId="1AFABB02">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_Toc22572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3.2.3 离线数据计算模块</w:t>
          </w:r>
          <w:r>
            <w:tab/>
          </w:r>
          <w:r>
            <w:fldChar w:fldCharType="begin"/>
          </w:r>
          <w:r>
            <w:instrText xml:space="preserve"> PAGEREF _Toc22572 \h </w:instrText>
          </w:r>
          <w:r>
            <w:fldChar w:fldCharType="separate"/>
          </w:r>
          <w:r>
            <w:t>21</w:t>
          </w:r>
          <w:r>
            <w:fldChar w:fldCharType="end"/>
          </w:r>
          <w:r>
            <w:rPr>
              <w:rFonts w:hint="eastAsia" w:ascii="Times New Roman" w:hAnsi="Times New Roman" w:eastAsia="宋体" w:cs="Times New Roman"/>
              <w:bCs w:val="0"/>
              <w:szCs w:val="24"/>
              <w:lang w:eastAsia="zh-CN"/>
            </w:rPr>
            <w:fldChar w:fldCharType="end"/>
          </w:r>
        </w:p>
        <w:p w14:paraId="74F61199">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_Toc24113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3.2.4 维度数据管理模块</w:t>
          </w:r>
          <w:r>
            <w:tab/>
          </w:r>
          <w:r>
            <w:fldChar w:fldCharType="begin"/>
          </w:r>
          <w:r>
            <w:instrText xml:space="preserve"> PAGEREF _Toc24113 \h </w:instrText>
          </w:r>
          <w:r>
            <w:fldChar w:fldCharType="separate"/>
          </w:r>
          <w:r>
            <w:t>22</w:t>
          </w:r>
          <w:r>
            <w:fldChar w:fldCharType="end"/>
          </w:r>
          <w:r>
            <w:rPr>
              <w:rFonts w:hint="eastAsia" w:ascii="Times New Roman" w:hAnsi="Times New Roman" w:eastAsia="宋体" w:cs="Times New Roman"/>
              <w:bCs w:val="0"/>
              <w:szCs w:val="24"/>
              <w:lang w:eastAsia="zh-CN"/>
            </w:rPr>
            <w:fldChar w:fldCharType="end"/>
          </w:r>
        </w:p>
        <w:p w14:paraId="34ED6C3C">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_Toc3497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w:t>
          </w:r>
          <w:r>
            <w:rPr>
              <w:rFonts w:hint="eastAsia" w:ascii="黑体" w:hAnsi="黑体" w:eastAsia="黑体" w:cs="黑体"/>
              <w:bCs/>
              <w:szCs w:val="24"/>
              <w:lang w:val="en-US" w:eastAsia="zh-CN"/>
            </w:rPr>
            <w:t>5</w:t>
          </w:r>
          <w:r>
            <w:rPr>
              <w:rFonts w:hint="eastAsia" w:ascii="黑体" w:hAnsi="黑体" w:eastAsia="黑体" w:cs="黑体"/>
              <w:bCs/>
              <w:szCs w:val="24"/>
            </w:rPr>
            <w:t xml:space="preserve"> 数据存储模块</w:t>
          </w:r>
          <w:r>
            <w:tab/>
          </w:r>
          <w:r>
            <w:fldChar w:fldCharType="begin"/>
          </w:r>
          <w:r>
            <w:instrText xml:space="preserve"> PAGEREF _Toc3497 \h </w:instrText>
          </w:r>
          <w:r>
            <w:fldChar w:fldCharType="separate"/>
          </w:r>
          <w:r>
            <w:t>22</w:t>
          </w:r>
          <w:r>
            <w:fldChar w:fldCharType="end"/>
          </w:r>
          <w:r>
            <w:rPr>
              <w:rFonts w:hint="eastAsia" w:ascii="Times New Roman" w:hAnsi="Times New Roman" w:eastAsia="宋体" w:cs="Times New Roman"/>
              <w:bCs w:val="0"/>
              <w:szCs w:val="24"/>
              <w:lang w:eastAsia="zh-CN"/>
            </w:rPr>
            <w:fldChar w:fldCharType="end"/>
          </w:r>
        </w:p>
        <w:p w14:paraId="05DC7707">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_Toc28567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w:t>
          </w:r>
          <w:r>
            <w:rPr>
              <w:rFonts w:hint="eastAsia" w:ascii="黑体" w:hAnsi="黑体" w:eastAsia="黑体" w:cs="黑体"/>
              <w:bCs/>
              <w:szCs w:val="24"/>
              <w:lang w:val="en-US" w:eastAsia="zh-CN"/>
            </w:rPr>
            <w:t>6</w:t>
          </w:r>
          <w:r>
            <w:rPr>
              <w:rFonts w:hint="eastAsia" w:ascii="黑体" w:hAnsi="黑体" w:eastAsia="黑体" w:cs="黑体"/>
              <w:bCs/>
              <w:szCs w:val="24"/>
            </w:rPr>
            <w:t xml:space="preserve"> 数据服务接口模块</w:t>
          </w:r>
          <w:r>
            <w:tab/>
          </w:r>
          <w:r>
            <w:fldChar w:fldCharType="begin"/>
          </w:r>
          <w:r>
            <w:instrText xml:space="preserve"> PAGEREF _Toc28567 \h </w:instrText>
          </w:r>
          <w:r>
            <w:fldChar w:fldCharType="separate"/>
          </w:r>
          <w:r>
            <w:t>22</w:t>
          </w:r>
          <w:r>
            <w:fldChar w:fldCharType="end"/>
          </w:r>
          <w:r>
            <w:rPr>
              <w:rFonts w:hint="eastAsia" w:ascii="Times New Roman" w:hAnsi="Times New Roman" w:eastAsia="宋体" w:cs="Times New Roman"/>
              <w:bCs w:val="0"/>
              <w:szCs w:val="24"/>
              <w:lang w:eastAsia="zh-CN"/>
            </w:rPr>
            <w:fldChar w:fldCharType="end"/>
          </w:r>
        </w:p>
        <w:p w14:paraId="2A07B3E5">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_Toc6649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3.2.</w:t>
          </w:r>
          <w:r>
            <w:rPr>
              <w:rFonts w:hint="eastAsia" w:ascii="黑体" w:hAnsi="黑体" w:eastAsia="黑体" w:cs="黑体"/>
              <w:bCs/>
              <w:szCs w:val="24"/>
              <w:lang w:val="en-US" w:eastAsia="zh-CN"/>
            </w:rPr>
            <w:t>7</w:t>
          </w:r>
          <w:r>
            <w:rPr>
              <w:rFonts w:hint="eastAsia" w:ascii="黑体" w:hAnsi="黑体" w:eastAsia="黑体" w:cs="黑体"/>
              <w:bCs/>
              <w:szCs w:val="24"/>
            </w:rPr>
            <w:t xml:space="preserve"> 数据可视化与大屏模块</w:t>
          </w:r>
          <w:r>
            <w:tab/>
          </w:r>
          <w:r>
            <w:fldChar w:fldCharType="begin"/>
          </w:r>
          <w:r>
            <w:instrText xml:space="preserve"> PAGEREF _Toc6649 \h </w:instrText>
          </w:r>
          <w:r>
            <w:fldChar w:fldCharType="separate"/>
          </w:r>
          <w:r>
            <w:t>23</w:t>
          </w:r>
          <w:r>
            <w:fldChar w:fldCharType="end"/>
          </w:r>
          <w:r>
            <w:rPr>
              <w:rFonts w:hint="eastAsia" w:ascii="Times New Roman" w:hAnsi="Times New Roman" w:eastAsia="宋体" w:cs="Times New Roman"/>
              <w:bCs w:val="0"/>
              <w:szCs w:val="24"/>
              <w:lang w:eastAsia="zh-CN"/>
            </w:rPr>
            <w:fldChar w:fldCharType="end"/>
          </w:r>
        </w:p>
        <w:p w14:paraId="6EEE2C68">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_Toc1726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3.3 非功能性需求分析</w:t>
          </w:r>
          <w:r>
            <w:tab/>
          </w:r>
          <w:r>
            <w:fldChar w:fldCharType="begin"/>
          </w:r>
          <w:r>
            <w:instrText xml:space="preserve"> PAGEREF _Toc1726 \h </w:instrText>
          </w:r>
          <w:r>
            <w:fldChar w:fldCharType="separate"/>
          </w:r>
          <w:r>
            <w:t>23</w:t>
          </w:r>
          <w:r>
            <w:fldChar w:fldCharType="end"/>
          </w:r>
          <w:r>
            <w:rPr>
              <w:rFonts w:hint="eastAsia" w:ascii="Times New Roman" w:hAnsi="Times New Roman" w:eastAsia="宋体" w:cs="Times New Roman"/>
              <w:bCs w:val="0"/>
              <w:szCs w:val="24"/>
              <w:lang w:eastAsia="zh-CN"/>
            </w:rPr>
            <w:fldChar w:fldCharType="end"/>
          </w:r>
        </w:p>
        <w:p w14:paraId="67282407">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_Toc10081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3.3.1 核心低成本需求</w:t>
          </w:r>
          <w:r>
            <w:tab/>
          </w:r>
          <w:r>
            <w:fldChar w:fldCharType="begin"/>
          </w:r>
          <w:r>
            <w:instrText xml:space="preserve"> PAGEREF _Toc10081 \h </w:instrText>
          </w:r>
          <w:r>
            <w:fldChar w:fldCharType="separate"/>
          </w:r>
          <w:r>
            <w:t>23</w:t>
          </w:r>
          <w:r>
            <w:fldChar w:fldCharType="end"/>
          </w:r>
          <w:r>
            <w:rPr>
              <w:rFonts w:hint="eastAsia" w:ascii="Times New Roman" w:hAnsi="Times New Roman" w:eastAsia="宋体" w:cs="Times New Roman"/>
              <w:bCs w:val="0"/>
              <w:szCs w:val="24"/>
              <w:lang w:eastAsia="zh-CN"/>
            </w:rPr>
            <w:fldChar w:fldCharType="end"/>
          </w:r>
        </w:p>
        <w:p w14:paraId="56E7C79D">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_Toc20634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3.3.2 性能需求</w:t>
          </w:r>
          <w:r>
            <w:tab/>
          </w:r>
          <w:r>
            <w:fldChar w:fldCharType="begin"/>
          </w:r>
          <w:r>
            <w:instrText xml:space="preserve"> PAGEREF _Toc20634 \h </w:instrText>
          </w:r>
          <w:r>
            <w:fldChar w:fldCharType="separate"/>
          </w:r>
          <w:r>
            <w:t>24</w:t>
          </w:r>
          <w:r>
            <w:fldChar w:fldCharType="end"/>
          </w:r>
          <w:r>
            <w:rPr>
              <w:rFonts w:hint="eastAsia" w:ascii="Times New Roman" w:hAnsi="Times New Roman" w:eastAsia="宋体" w:cs="Times New Roman"/>
              <w:bCs w:val="0"/>
              <w:szCs w:val="24"/>
              <w:lang w:eastAsia="zh-CN"/>
            </w:rPr>
            <w:fldChar w:fldCharType="end"/>
          </w:r>
        </w:p>
        <w:p w14:paraId="4541097A">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_Toc13239 </w:instrText>
          </w:r>
          <w:r>
            <w:rPr>
              <w:rFonts w:hint="eastAsia" w:ascii="Times New Roman" w:hAnsi="Times New Roman" w:eastAsia="宋体" w:cs="Times New Roman"/>
              <w:bCs w:val="0"/>
              <w:szCs w:val="24"/>
              <w:lang w:eastAsia="zh-CN"/>
            </w:rPr>
            <w:fldChar w:fldCharType="separate"/>
          </w:r>
          <w:r>
            <w:rPr>
              <w:rFonts w:ascii="Arial" w:hAnsi="Arial" w:eastAsia="等线" w:cs="Arial"/>
              <w:bCs/>
              <w:szCs w:val="24"/>
            </w:rPr>
            <w:t>3.3.3 可用性需求</w:t>
          </w:r>
          <w:r>
            <w:tab/>
          </w:r>
          <w:r>
            <w:fldChar w:fldCharType="begin"/>
          </w:r>
          <w:r>
            <w:instrText xml:space="preserve"> PAGEREF _Toc13239 \h </w:instrText>
          </w:r>
          <w:r>
            <w:fldChar w:fldCharType="separate"/>
          </w:r>
          <w:r>
            <w:t>24</w:t>
          </w:r>
          <w:r>
            <w:fldChar w:fldCharType="end"/>
          </w:r>
          <w:r>
            <w:rPr>
              <w:rFonts w:hint="eastAsia" w:ascii="Times New Roman" w:hAnsi="Times New Roman" w:eastAsia="宋体" w:cs="Times New Roman"/>
              <w:bCs w:val="0"/>
              <w:szCs w:val="24"/>
              <w:lang w:eastAsia="zh-CN"/>
            </w:rPr>
            <w:fldChar w:fldCharType="end"/>
          </w:r>
        </w:p>
        <w:p w14:paraId="2CB07A9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_Toc11638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3.3.4 可扩展性需求</w:t>
          </w:r>
          <w:r>
            <w:tab/>
          </w:r>
          <w:r>
            <w:fldChar w:fldCharType="begin"/>
          </w:r>
          <w:r>
            <w:instrText xml:space="preserve"> PAGEREF _Toc11638 \h </w:instrText>
          </w:r>
          <w:r>
            <w:fldChar w:fldCharType="separate"/>
          </w:r>
          <w:r>
            <w:t>25</w:t>
          </w:r>
          <w:r>
            <w:fldChar w:fldCharType="end"/>
          </w:r>
          <w:r>
            <w:rPr>
              <w:rFonts w:hint="eastAsia" w:ascii="Times New Roman" w:hAnsi="Times New Roman" w:eastAsia="宋体" w:cs="Times New Roman"/>
              <w:bCs w:val="0"/>
              <w:szCs w:val="24"/>
              <w:lang w:eastAsia="zh-CN"/>
            </w:rPr>
            <w:fldChar w:fldCharType="end"/>
          </w:r>
        </w:p>
        <w:p w14:paraId="50AF4CF6">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_Toc22698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3.3.5 可维护性需求</w:t>
          </w:r>
          <w:r>
            <w:tab/>
          </w:r>
          <w:r>
            <w:fldChar w:fldCharType="begin"/>
          </w:r>
          <w:r>
            <w:instrText xml:space="preserve"> PAGEREF _Toc22698 \h </w:instrText>
          </w:r>
          <w:r>
            <w:fldChar w:fldCharType="separate"/>
          </w:r>
          <w:r>
            <w:t>25</w:t>
          </w:r>
          <w:r>
            <w:fldChar w:fldCharType="end"/>
          </w:r>
          <w:r>
            <w:rPr>
              <w:rFonts w:hint="eastAsia" w:ascii="Times New Roman" w:hAnsi="Times New Roman" w:eastAsia="宋体" w:cs="Times New Roman"/>
              <w:bCs w:val="0"/>
              <w:szCs w:val="24"/>
              <w:lang w:eastAsia="zh-CN"/>
            </w:rPr>
            <w:fldChar w:fldCharType="end"/>
          </w:r>
        </w:p>
        <w:p w14:paraId="25E438AC">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_Toc18598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3.3.6 安全性需求</w:t>
          </w:r>
          <w:r>
            <w:tab/>
          </w:r>
          <w:r>
            <w:fldChar w:fldCharType="begin"/>
          </w:r>
          <w:r>
            <w:instrText xml:space="preserve"> PAGEREF _Toc18598 \h </w:instrText>
          </w:r>
          <w:r>
            <w:fldChar w:fldCharType="separate"/>
          </w:r>
          <w:r>
            <w:t>25</w:t>
          </w:r>
          <w:r>
            <w:fldChar w:fldCharType="end"/>
          </w:r>
          <w:r>
            <w:rPr>
              <w:rFonts w:hint="eastAsia" w:ascii="Times New Roman" w:hAnsi="Times New Roman" w:eastAsia="宋体" w:cs="Times New Roman"/>
              <w:bCs w:val="0"/>
              <w:szCs w:val="24"/>
              <w:lang w:eastAsia="zh-CN"/>
            </w:rPr>
            <w:fldChar w:fldCharType="end"/>
          </w:r>
        </w:p>
        <w:p w14:paraId="13869A26">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_Toc13076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3.4 本章小结</w:t>
          </w:r>
          <w:r>
            <w:tab/>
          </w:r>
          <w:r>
            <w:fldChar w:fldCharType="begin"/>
          </w:r>
          <w:r>
            <w:instrText xml:space="preserve"> PAGEREF _Toc13076 \h </w:instrText>
          </w:r>
          <w:r>
            <w:fldChar w:fldCharType="separate"/>
          </w:r>
          <w:r>
            <w:t>25</w:t>
          </w:r>
          <w:r>
            <w:fldChar w:fldCharType="end"/>
          </w:r>
          <w:r>
            <w:rPr>
              <w:rFonts w:hint="eastAsia" w:ascii="Times New Roman" w:hAnsi="Times New Roman" w:eastAsia="宋体" w:cs="Times New Roman"/>
              <w:bCs w:val="0"/>
              <w:szCs w:val="24"/>
              <w:lang w:eastAsia="zh-CN"/>
            </w:rPr>
            <w:fldChar w:fldCharType="end"/>
          </w:r>
        </w:p>
        <w:p w14:paraId="19338D41">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_Toc22294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rPr>
            <w:t>4 系统设计</w:t>
          </w:r>
          <w:r>
            <w:tab/>
          </w:r>
          <w:r>
            <w:fldChar w:fldCharType="begin"/>
          </w:r>
          <w:r>
            <w:instrText xml:space="preserve"> PAGEREF _Toc22294 \h </w:instrText>
          </w:r>
          <w:r>
            <w:fldChar w:fldCharType="separate"/>
          </w:r>
          <w:r>
            <w:t>27</w:t>
          </w:r>
          <w:r>
            <w:fldChar w:fldCharType="end"/>
          </w:r>
          <w:r>
            <w:rPr>
              <w:rFonts w:hint="eastAsia" w:ascii="Times New Roman" w:hAnsi="Times New Roman" w:eastAsia="宋体" w:cs="Times New Roman"/>
              <w:bCs w:val="0"/>
              <w:szCs w:val="24"/>
              <w:lang w:eastAsia="zh-CN"/>
            </w:rPr>
            <w:fldChar w:fldCharType="end"/>
          </w:r>
        </w:p>
        <w:p w14:paraId="59591BFE">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_Toc18913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4.1 系统架构设计</w:t>
          </w:r>
          <w:r>
            <w:tab/>
          </w:r>
          <w:r>
            <w:fldChar w:fldCharType="begin"/>
          </w:r>
          <w:r>
            <w:instrText xml:space="preserve"> PAGEREF _Toc18913 \h </w:instrText>
          </w:r>
          <w:r>
            <w:fldChar w:fldCharType="separate"/>
          </w:r>
          <w:r>
            <w:t>27</w:t>
          </w:r>
          <w:r>
            <w:fldChar w:fldCharType="end"/>
          </w:r>
          <w:r>
            <w:rPr>
              <w:rFonts w:hint="eastAsia" w:ascii="Times New Roman" w:hAnsi="Times New Roman" w:eastAsia="宋体" w:cs="Times New Roman"/>
              <w:bCs w:val="0"/>
              <w:szCs w:val="24"/>
              <w:lang w:eastAsia="zh-CN"/>
            </w:rPr>
            <w:fldChar w:fldCharType="end"/>
          </w:r>
        </w:p>
        <w:p w14:paraId="3D8A3CA6">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_Toc31484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4.1.1 架构设计原则</w:t>
          </w:r>
          <w:r>
            <w:tab/>
          </w:r>
          <w:r>
            <w:fldChar w:fldCharType="begin"/>
          </w:r>
          <w:r>
            <w:instrText xml:space="preserve"> PAGEREF _Toc31484 \h </w:instrText>
          </w:r>
          <w:r>
            <w:fldChar w:fldCharType="separate"/>
          </w:r>
          <w:r>
            <w:t>27</w:t>
          </w:r>
          <w:r>
            <w:fldChar w:fldCharType="end"/>
          </w:r>
          <w:r>
            <w:rPr>
              <w:rFonts w:hint="eastAsia" w:ascii="Times New Roman" w:hAnsi="Times New Roman" w:eastAsia="宋体" w:cs="Times New Roman"/>
              <w:bCs w:val="0"/>
              <w:szCs w:val="24"/>
              <w:lang w:eastAsia="zh-CN"/>
            </w:rPr>
            <w:fldChar w:fldCharType="end"/>
          </w:r>
        </w:p>
        <w:p w14:paraId="17F34F8F">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_Toc6499 </w:instrText>
          </w:r>
          <w:r>
            <w:rPr>
              <w:rFonts w:hint="eastAsia" w:ascii="Times New Roman" w:hAnsi="Times New Roman" w:eastAsia="宋体" w:cs="Times New Roman"/>
              <w:bCs w:val="0"/>
              <w:szCs w:val="24"/>
              <w:lang w:eastAsia="zh-CN"/>
            </w:rPr>
            <w:fldChar w:fldCharType="separate"/>
          </w:r>
          <w:r>
            <w:rPr>
              <w:rFonts w:ascii="Arial" w:hAnsi="Arial" w:eastAsia="等线" w:cs="Arial"/>
            </w:rPr>
            <w:t>4.1.2 整体分层架构</w:t>
          </w:r>
          <w:r>
            <w:tab/>
          </w:r>
          <w:r>
            <w:fldChar w:fldCharType="begin"/>
          </w:r>
          <w:r>
            <w:instrText xml:space="preserve"> PAGEREF _Toc6499 \h </w:instrText>
          </w:r>
          <w:r>
            <w:fldChar w:fldCharType="separate"/>
          </w:r>
          <w:r>
            <w:t>28</w:t>
          </w:r>
          <w:r>
            <w:fldChar w:fldCharType="end"/>
          </w:r>
          <w:r>
            <w:rPr>
              <w:rFonts w:hint="eastAsia" w:ascii="Times New Roman" w:hAnsi="Times New Roman" w:eastAsia="宋体" w:cs="Times New Roman"/>
              <w:bCs w:val="0"/>
              <w:szCs w:val="24"/>
              <w:lang w:eastAsia="zh-CN"/>
            </w:rPr>
            <w:fldChar w:fldCharType="end"/>
          </w:r>
        </w:p>
        <w:p w14:paraId="5E3AD99D">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_Toc32377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4.2 表设计</w:t>
          </w:r>
          <w:r>
            <w:tab/>
          </w:r>
          <w:r>
            <w:fldChar w:fldCharType="begin"/>
          </w:r>
          <w:r>
            <w:instrText xml:space="preserve"> PAGEREF _Toc32377 \h </w:instrText>
          </w:r>
          <w:r>
            <w:fldChar w:fldCharType="separate"/>
          </w:r>
          <w:r>
            <w:t>31</w:t>
          </w:r>
          <w:r>
            <w:fldChar w:fldCharType="end"/>
          </w:r>
          <w:r>
            <w:rPr>
              <w:rFonts w:hint="eastAsia" w:ascii="Times New Roman" w:hAnsi="Times New Roman" w:eastAsia="宋体" w:cs="Times New Roman"/>
              <w:bCs w:val="0"/>
              <w:szCs w:val="24"/>
              <w:lang w:eastAsia="zh-CN"/>
            </w:rPr>
            <w:fldChar w:fldCharType="end"/>
          </w:r>
        </w:p>
        <w:p w14:paraId="3C544B02">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_Toc19971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4.2.1 电商业务源表设计</w:t>
          </w:r>
          <w:r>
            <w:tab/>
          </w:r>
          <w:r>
            <w:fldChar w:fldCharType="begin"/>
          </w:r>
          <w:r>
            <w:instrText xml:space="preserve"> PAGEREF _Toc19971 \h </w:instrText>
          </w:r>
          <w:r>
            <w:fldChar w:fldCharType="separate"/>
          </w:r>
          <w:r>
            <w:t>32</w:t>
          </w:r>
          <w:r>
            <w:fldChar w:fldCharType="end"/>
          </w:r>
          <w:r>
            <w:rPr>
              <w:rFonts w:hint="eastAsia" w:ascii="Times New Roman" w:hAnsi="Times New Roman" w:eastAsia="宋体" w:cs="Times New Roman"/>
              <w:bCs w:val="0"/>
              <w:szCs w:val="24"/>
              <w:lang w:eastAsia="zh-CN"/>
            </w:rPr>
            <w:fldChar w:fldCharType="end"/>
          </w:r>
        </w:p>
        <w:p w14:paraId="6DEAD1F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_Toc25587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4.2.</w:t>
          </w:r>
          <w:r>
            <w:rPr>
              <w:rFonts w:hint="eastAsia" w:ascii="黑体" w:hAnsi="黑体" w:eastAsia="黑体" w:cs="黑体"/>
              <w:bCs/>
              <w:szCs w:val="24"/>
              <w:lang w:val="en-US" w:eastAsia="zh-CN"/>
            </w:rPr>
            <w:t>2</w:t>
          </w:r>
          <w:r>
            <w:rPr>
              <w:rFonts w:hint="eastAsia" w:ascii="黑体" w:hAnsi="黑体" w:eastAsia="黑体" w:cs="黑体"/>
              <w:bCs/>
              <w:szCs w:val="24"/>
            </w:rPr>
            <w:t xml:space="preserve"> 离线数仓表设计</w:t>
          </w:r>
          <w:r>
            <w:tab/>
          </w:r>
          <w:r>
            <w:fldChar w:fldCharType="begin"/>
          </w:r>
          <w:r>
            <w:instrText xml:space="preserve"> PAGEREF _Toc25587 \h </w:instrText>
          </w:r>
          <w:r>
            <w:fldChar w:fldCharType="separate"/>
          </w:r>
          <w:r>
            <w:t>33</w:t>
          </w:r>
          <w:r>
            <w:fldChar w:fldCharType="end"/>
          </w:r>
          <w:r>
            <w:rPr>
              <w:rFonts w:hint="eastAsia" w:ascii="Times New Roman" w:hAnsi="Times New Roman" w:eastAsia="宋体" w:cs="Times New Roman"/>
              <w:bCs w:val="0"/>
              <w:szCs w:val="24"/>
              <w:lang w:eastAsia="zh-CN"/>
            </w:rPr>
            <w:fldChar w:fldCharType="end"/>
          </w:r>
        </w:p>
        <w:p w14:paraId="68CE3EC5">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_Toc20906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4.2.</w:t>
          </w:r>
          <w:r>
            <w:rPr>
              <w:rFonts w:hint="eastAsia" w:ascii="黑体" w:hAnsi="黑体" w:eastAsia="黑体" w:cs="黑体"/>
              <w:bCs/>
              <w:szCs w:val="24"/>
              <w:lang w:val="en-US" w:eastAsia="zh-CN"/>
            </w:rPr>
            <w:t>3</w:t>
          </w:r>
          <w:r>
            <w:rPr>
              <w:rFonts w:hint="eastAsia" w:ascii="黑体" w:hAnsi="黑体" w:eastAsia="黑体" w:cs="黑体"/>
              <w:bCs/>
              <w:szCs w:val="24"/>
            </w:rPr>
            <w:t xml:space="preserve"> 实时数仓表设计</w:t>
          </w:r>
          <w:r>
            <w:tab/>
          </w:r>
          <w:r>
            <w:fldChar w:fldCharType="begin"/>
          </w:r>
          <w:r>
            <w:instrText xml:space="preserve"> PAGEREF _Toc20906 \h </w:instrText>
          </w:r>
          <w:r>
            <w:fldChar w:fldCharType="separate"/>
          </w:r>
          <w:r>
            <w:t>35</w:t>
          </w:r>
          <w:r>
            <w:fldChar w:fldCharType="end"/>
          </w:r>
          <w:r>
            <w:rPr>
              <w:rFonts w:hint="eastAsia" w:ascii="Times New Roman" w:hAnsi="Times New Roman" w:eastAsia="宋体" w:cs="Times New Roman"/>
              <w:bCs w:val="0"/>
              <w:szCs w:val="24"/>
              <w:lang w:eastAsia="zh-CN"/>
            </w:rPr>
            <w:fldChar w:fldCharType="end"/>
          </w:r>
        </w:p>
        <w:p w14:paraId="6BB07020">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_Toc607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4.2.</w:t>
          </w:r>
          <w:r>
            <w:rPr>
              <w:rFonts w:hint="eastAsia" w:ascii="黑体" w:hAnsi="黑体" w:eastAsia="黑体" w:cs="黑体"/>
              <w:bCs/>
              <w:szCs w:val="24"/>
              <w:lang w:val="en-US" w:eastAsia="zh-CN"/>
            </w:rPr>
            <w:t>4</w:t>
          </w:r>
          <w:r>
            <w:rPr>
              <w:rFonts w:hint="eastAsia" w:ascii="黑体" w:hAnsi="黑体" w:eastAsia="黑体" w:cs="黑体"/>
              <w:bCs/>
              <w:szCs w:val="24"/>
            </w:rPr>
            <w:t xml:space="preserve"> 表同步策略设计</w:t>
          </w:r>
          <w:r>
            <w:tab/>
          </w:r>
          <w:r>
            <w:fldChar w:fldCharType="begin"/>
          </w:r>
          <w:r>
            <w:instrText xml:space="preserve"> PAGEREF _Toc607 \h </w:instrText>
          </w:r>
          <w:r>
            <w:fldChar w:fldCharType="separate"/>
          </w:r>
          <w:r>
            <w:t>35</w:t>
          </w:r>
          <w:r>
            <w:fldChar w:fldCharType="end"/>
          </w:r>
          <w:r>
            <w:rPr>
              <w:rFonts w:hint="eastAsia" w:ascii="Times New Roman" w:hAnsi="Times New Roman" w:eastAsia="宋体" w:cs="Times New Roman"/>
              <w:bCs w:val="0"/>
              <w:szCs w:val="24"/>
              <w:lang w:eastAsia="zh-CN"/>
            </w:rPr>
            <w:fldChar w:fldCharType="end"/>
          </w:r>
        </w:p>
        <w:p w14:paraId="2C3F33F3">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_Toc10594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rPr>
            <w:t>4.3 页面设计</w:t>
          </w:r>
          <w:r>
            <w:tab/>
          </w:r>
          <w:r>
            <w:fldChar w:fldCharType="begin"/>
          </w:r>
          <w:r>
            <w:instrText xml:space="preserve"> PAGEREF _Toc10594 \h </w:instrText>
          </w:r>
          <w:r>
            <w:fldChar w:fldCharType="separate"/>
          </w:r>
          <w:r>
            <w:t>36</w:t>
          </w:r>
          <w:r>
            <w:fldChar w:fldCharType="end"/>
          </w:r>
          <w:r>
            <w:rPr>
              <w:rFonts w:hint="eastAsia" w:ascii="Times New Roman" w:hAnsi="Times New Roman" w:eastAsia="宋体" w:cs="Times New Roman"/>
              <w:bCs w:val="0"/>
              <w:szCs w:val="24"/>
              <w:lang w:eastAsia="zh-CN"/>
            </w:rPr>
            <w:fldChar w:fldCharType="end"/>
          </w:r>
        </w:p>
        <w:p w14:paraId="0689460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_Toc21730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4.3.1 页面设计原则</w:t>
          </w:r>
          <w:r>
            <w:tab/>
          </w:r>
          <w:r>
            <w:fldChar w:fldCharType="begin"/>
          </w:r>
          <w:r>
            <w:instrText xml:space="preserve"> PAGEREF _Toc21730 \h </w:instrText>
          </w:r>
          <w:r>
            <w:fldChar w:fldCharType="separate"/>
          </w:r>
          <w:r>
            <w:t>36</w:t>
          </w:r>
          <w:r>
            <w:fldChar w:fldCharType="end"/>
          </w:r>
          <w:r>
            <w:rPr>
              <w:rFonts w:hint="eastAsia" w:ascii="Times New Roman" w:hAnsi="Times New Roman" w:eastAsia="宋体" w:cs="Times New Roman"/>
              <w:bCs w:val="0"/>
              <w:szCs w:val="24"/>
              <w:lang w:eastAsia="zh-CN"/>
            </w:rPr>
            <w:fldChar w:fldCharType="end"/>
          </w:r>
        </w:p>
        <w:p w14:paraId="120C31DC">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_Toc19702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4.3.2 核心页面布局设计</w:t>
          </w:r>
          <w:r>
            <w:tab/>
          </w:r>
          <w:r>
            <w:fldChar w:fldCharType="begin"/>
          </w:r>
          <w:r>
            <w:instrText xml:space="preserve"> PAGEREF _Toc19702 \h </w:instrText>
          </w:r>
          <w:r>
            <w:fldChar w:fldCharType="separate"/>
          </w:r>
          <w:r>
            <w:t>37</w:t>
          </w:r>
          <w:r>
            <w:fldChar w:fldCharType="end"/>
          </w:r>
          <w:r>
            <w:rPr>
              <w:rFonts w:hint="eastAsia" w:ascii="Times New Roman" w:hAnsi="Times New Roman" w:eastAsia="宋体" w:cs="Times New Roman"/>
              <w:bCs w:val="0"/>
              <w:szCs w:val="24"/>
              <w:lang w:eastAsia="zh-CN"/>
            </w:rPr>
            <w:fldChar w:fldCharType="end"/>
          </w:r>
        </w:p>
        <w:p w14:paraId="26944E28">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_Toc8302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4.3.3 页面功能与交互设计</w:t>
          </w:r>
          <w:r>
            <w:tab/>
          </w:r>
          <w:r>
            <w:fldChar w:fldCharType="begin"/>
          </w:r>
          <w:r>
            <w:instrText xml:space="preserve"> PAGEREF _Toc8302 \h </w:instrText>
          </w:r>
          <w:r>
            <w:fldChar w:fldCharType="separate"/>
          </w:r>
          <w:r>
            <w:t>38</w:t>
          </w:r>
          <w:r>
            <w:fldChar w:fldCharType="end"/>
          </w:r>
          <w:r>
            <w:rPr>
              <w:rFonts w:hint="eastAsia" w:ascii="Times New Roman" w:hAnsi="Times New Roman" w:eastAsia="宋体" w:cs="Times New Roman"/>
              <w:bCs w:val="0"/>
              <w:szCs w:val="24"/>
              <w:lang w:eastAsia="zh-CN"/>
            </w:rPr>
            <w:fldChar w:fldCharType="end"/>
          </w:r>
        </w:p>
        <w:p w14:paraId="486A5349">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_Toc12445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4.3.4 页面数据绑定设计</w:t>
          </w:r>
          <w:r>
            <w:tab/>
          </w:r>
          <w:r>
            <w:fldChar w:fldCharType="begin"/>
          </w:r>
          <w:r>
            <w:instrText xml:space="preserve"> PAGEREF _Toc12445 \h </w:instrText>
          </w:r>
          <w:r>
            <w:fldChar w:fldCharType="separate"/>
          </w:r>
          <w:r>
            <w:t>39</w:t>
          </w:r>
          <w:r>
            <w:fldChar w:fldCharType="end"/>
          </w:r>
          <w:r>
            <w:rPr>
              <w:rFonts w:hint="eastAsia" w:ascii="Times New Roman" w:hAnsi="Times New Roman" w:eastAsia="宋体" w:cs="Times New Roman"/>
              <w:bCs w:val="0"/>
              <w:szCs w:val="24"/>
              <w:lang w:eastAsia="zh-CN"/>
            </w:rPr>
            <w:fldChar w:fldCharType="end"/>
          </w:r>
        </w:p>
        <w:p w14:paraId="48396A58">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_Toc26432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val="0"/>
              <w:szCs w:val="24"/>
            </w:rPr>
            <w:t>4.4 本章小结</w:t>
          </w:r>
          <w:r>
            <w:tab/>
          </w:r>
          <w:r>
            <w:fldChar w:fldCharType="begin"/>
          </w:r>
          <w:r>
            <w:instrText xml:space="preserve"> PAGEREF _Toc26432 \h </w:instrText>
          </w:r>
          <w:r>
            <w:fldChar w:fldCharType="separate"/>
          </w:r>
          <w:r>
            <w:t>39</w:t>
          </w:r>
          <w:r>
            <w:fldChar w:fldCharType="end"/>
          </w:r>
          <w:r>
            <w:rPr>
              <w:rFonts w:hint="eastAsia" w:ascii="Times New Roman" w:hAnsi="Times New Roman" w:eastAsia="宋体" w:cs="Times New Roman"/>
              <w:bCs w:val="0"/>
              <w:szCs w:val="24"/>
              <w:lang w:eastAsia="zh-CN"/>
            </w:rPr>
            <w:fldChar w:fldCharType="end"/>
          </w:r>
        </w:p>
        <w:p w14:paraId="7103FB46">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_Toc14578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rPr>
            <w:t>5 系统实现</w:t>
          </w:r>
          <w:r>
            <w:tab/>
          </w:r>
          <w:r>
            <w:fldChar w:fldCharType="begin"/>
          </w:r>
          <w:r>
            <w:instrText xml:space="preserve"> PAGEREF _Toc14578 \h </w:instrText>
          </w:r>
          <w:r>
            <w:fldChar w:fldCharType="separate"/>
          </w:r>
          <w:r>
            <w:t>41</w:t>
          </w:r>
          <w:r>
            <w:fldChar w:fldCharType="end"/>
          </w:r>
          <w:r>
            <w:rPr>
              <w:rFonts w:hint="eastAsia" w:ascii="Times New Roman" w:hAnsi="Times New Roman" w:eastAsia="宋体" w:cs="Times New Roman"/>
              <w:bCs w:val="0"/>
              <w:szCs w:val="24"/>
              <w:lang w:eastAsia="zh-CN"/>
            </w:rPr>
            <w:fldChar w:fldCharType="end"/>
          </w:r>
        </w:p>
        <w:p w14:paraId="5B5547DD">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_Toc8566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5.1 系统环境与选型</w:t>
          </w:r>
          <w:r>
            <w:tab/>
          </w:r>
          <w:r>
            <w:fldChar w:fldCharType="begin"/>
          </w:r>
          <w:r>
            <w:instrText xml:space="preserve"> PAGEREF _Toc8566 \h </w:instrText>
          </w:r>
          <w:r>
            <w:fldChar w:fldCharType="separate"/>
          </w:r>
          <w:r>
            <w:t>41</w:t>
          </w:r>
          <w:r>
            <w:fldChar w:fldCharType="end"/>
          </w:r>
          <w:r>
            <w:rPr>
              <w:rFonts w:hint="eastAsia" w:ascii="Times New Roman" w:hAnsi="Times New Roman" w:eastAsia="宋体" w:cs="Times New Roman"/>
              <w:bCs w:val="0"/>
              <w:szCs w:val="24"/>
              <w:lang w:eastAsia="zh-CN"/>
            </w:rPr>
            <w:fldChar w:fldCharType="end"/>
          </w:r>
        </w:p>
        <w:p w14:paraId="7350C03C">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_Toc21454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5.1.1 硬件实现环境</w:t>
          </w:r>
          <w:r>
            <w:tab/>
          </w:r>
          <w:r>
            <w:fldChar w:fldCharType="begin"/>
          </w:r>
          <w:r>
            <w:instrText xml:space="preserve"> PAGEREF _Toc21454 \h </w:instrText>
          </w:r>
          <w:r>
            <w:fldChar w:fldCharType="separate"/>
          </w:r>
          <w:r>
            <w:t>41</w:t>
          </w:r>
          <w:r>
            <w:fldChar w:fldCharType="end"/>
          </w:r>
          <w:r>
            <w:rPr>
              <w:rFonts w:hint="eastAsia" w:ascii="Times New Roman" w:hAnsi="Times New Roman" w:eastAsia="宋体" w:cs="Times New Roman"/>
              <w:bCs w:val="0"/>
              <w:szCs w:val="24"/>
              <w:lang w:eastAsia="zh-CN"/>
            </w:rPr>
            <w:fldChar w:fldCharType="end"/>
          </w:r>
        </w:p>
        <w:p w14:paraId="0881B95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_Toc11018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5.1.2 软件实现环境</w:t>
          </w:r>
          <w:r>
            <w:tab/>
          </w:r>
          <w:r>
            <w:fldChar w:fldCharType="begin"/>
          </w:r>
          <w:r>
            <w:instrText xml:space="preserve"> PAGEREF _Toc11018 \h </w:instrText>
          </w:r>
          <w:r>
            <w:fldChar w:fldCharType="separate"/>
          </w:r>
          <w:r>
            <w:t>41</w:t>
          </w:r>
          <w:r>
            <w:fldChar w:fldCharType="end"/>
          </w:r>
          <w:r>
            <w:rPr>
              <w:rFonts w:hint="eastAsia" w:ascii="Times New Roman" w:hAnsi="Times New Roman" w:eastAsia="宋体" w:cs="Times New Roman"/>
              <w:bCs w:val="0"/>
              <w:szCs w:val="24"/>
              <w:lang w:eastAsia="zh-CN"/>
            </w:rPr>
            <w:fldChar w:fldCharType="end"/>
          </w:r>
        </w:p>
        <w:p w14:paraId="351E894E">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_Toc1208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 xml:space="preserve">5.2 </w:t>
          </w:r>
          <w:r>
            <w:rPr>
              <w:rFonts w:hint="eastAsia" w:ascii="黑体" w:hAnsi="黑体" w:eastAsia="黑体" w:cs="黑体"/>
              <w:szCs w:val="24"/>
              <w:lang w:val="en-US" w:eastAsia="zh-CN"/>
            </w:rPr>
            <w:t>系统模块实现</w:t>
          </w:r>
          <w:r>
            <w:tab/>
          </w:r>
          <w:r>
            <w:fldChar w:fldCharType="begin"/>
          </w:r>
          <w:r>
            <w:instrText xml:space="preserve"> PAGEREF _Toc1208 \h </w:instrText>
          </w:r>
          <w:r>
            <w:fldChar w:fldCharType="separate"/>
          </w:r>
          <w:r>
            <w:t>44</w:t>
          </w:r>
          <w:r>
            <w:fldChar w:fldCharType="end"/>
          </w:r>
          <w:r>
            <w:rPr>
              <w:rFonts w:hint="eastAsia" w:ascii="Times New Roman" w:hAnsi="Times New Roman" w:eastAsia="宋体" w:cs="Times New Roman"/>
              <w:bCs w:val="0"/>
              <w:szCs w:val="24"/>
              <w:lang w:eastAsia="zh-CN"/>
            </w:rPr>
            <w:fldChar w:fldCharType="end"/>
          </w:r>
        </w:p>
        <w:p w14:paraId="021CB218">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_Toc6905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5.2.1 数据采集层实现</w:t>
          </w:r>
          <w:r>
            <w:tab/>
          </w:r>
          <w:r>
            <w:fldChar w:fldCharType="begin"/>
          </w:r>
          <w:r>
            <w:instrText xml:space="preserve"> PAGEREF _Toc6905 \h </w:instrText>
          </w:r>
          <w:r>
            <w:fldChar w:fldCharType="separate"/>
          </w:r>
          <w:r>
            <w:t>44</w:t>
          </w:r>
          <w:r>
            <w:fldChar w:fldCharType="end"/>
          </w:r>
          <w:r>
            <w:rPr>
              <w:rFonts w:hint="eastAsia" w:ascii="Times New Roman" w:hAnsi="Times New Roman" w:eastAsia="宋体" w:cs="Times New Roman"/>
              <w:bCs w:val="0"/>
              <w:szCs w:val="24"/>
              <w:lang w:eastAsia="zh-CN"/>
            </w:rPr>
            <w:fldChar w:fldCharType="end"/>
          </w:r>
        </w:p>
        <w:p w14:paraId="1B0DA15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_Toc27141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5.2.2 数据传输与消息层实现</w:t>
          </w:r>
          <w:r>
            <w:tab/>
          </w:r>
          <w:r>
            <w:fldChar w:fldCharType="begin"/>
          </w:r>
          <w:r>
            <w:instrText xml:space="preserve"> PAGEREF _Toc27141 \h </w:instrText>
          </w:r>
          <w:r>
            <w:fldChar w:fldCharType="separate"/>
          </w:r>
          <w:r>
            <w:t>45</w:t>
          </w:r>
          <w:r>
            <w:fldChar w:fldCharType="end"/>
          </w:r>
          <w:r>
            <w:rPr>
              <w:rFonts w:hint="eastAsia" w:ascii="Times New Roman" w:hAnsi="Times New Roman" w:eastAsia="宋体" w:cs="Times New Roman"/>
              <w:bCs w:val="0"/>
              <w:szCs w:val="24"/>
              <w:lang w:eastAsia="zh-CN"/>
            </w:rPr>
            <w:fldChar w:fldCharType="end"/>
          </w:r>
        </w:p>
        <w:p w14:paraId="67284E3C">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_Toc5221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5.2.3 数据存储层实现</w:t>
          </w:r>
          <w:r>
            <w:tab/>
          </w:r>
          <w:r>
            <w:fldChar w:fldCharType="begin"/>
          </w:r>
          <w:r>
            <w:instrText xml:space="preserve"> PAGEREF _Toc5221 \h </w:instrText>
          </w:r>
          <w:r>
            <w:fldChar w:fldCharType="separate"/>
          </w:r>
          <w:r>
            <w:t>45</w:t>
          </w:r>
          <w:r>
            <w:fldChar w:fldCharType="end"/>
          </w:r>
          <w:r>
            <w:rPr>
              <w:rFonts w:hint="eastAsia" w:ascii="Times New Roman" w:hAnsi="Times New Roman" w:eastAsia="宋体" w:cs="Times New Roman"/>
              <w:bCs w:val="0"/>
              <w:szCs w:val="24"/>
              <w:lang w:eastAsia="zh-CN"/>
            </w:rPr>
            <w:fldChar w:fldCharType="end"/>
          </w:r>
        </w:p>
        <w:p w14:paraId="0FB8A67E">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_Toc10215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5.2.4 数据计算层实现</w:t>
          </w:r>
          <w:r>
            <w:tab/>
          </w:r>
          <w:r>
            <w:fldChar w:fldCharType="begin"/>
          </w:r>
          <w:r>
            <w:instrText xml:space="preserve"> PAGEREF _Toc10215 \h </w:instrText>
          </w:r>
          <w:r>
            <w:fldChar w:fldCharType="separate"/>
          </w:r>
          <w:r>
            <w:t>46</w:t>
          </w:r>
          <w:r>
            <w:fldChar w:fldCharType="end"/>
          </w:r>
          <w:r>
            <w:rPr>
              <w:rFonts w:hint="eastAsia" w:ascii="Times New Roman" w:hAnsi="Times New Roman" w:eastAsia="宋体" w:cs="Times New Roman"/>
              <w:bCs w:val="0"/>
              <w:szCs w:val="24"/>
              <w:lang w:eastAsia="zh-CN"/>
            </w:rPr>
            <w:fldChar w:fldCharType="end"/>
          </w:r>
        </w:p>
        <w:p w14:paraId="217B447D">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_Toc27115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5.2.5 数据服务层实现</w:t>
          </w:r>
          <w:r>
            <w:tab/>
          </w:r>
          <w:r>
            <w:fldChar w:fldCharType="begin"/>
          </w:r>
          <w:r>
            <w:instrText xml:space="preserve"> PAGEREF _Toc27115 \h </w:instrText>
          </w:r>
          <w:r>
            <w:fldChar w:fldCharType="separate"/>
          </w:r>
          <w:r>
            <w:t>47</w:t>
          </w:r>
          <w:r>
            <w:fldChar w:fldCharType="end"/>
          </w:r>
          <w:r>
            <w:rPr>
              <w:rFonts w:hint="eastAsia" w:ascii="Times New Roman" w:hAnsi="Times New Roman" w:eastAsia="宋体" w:cs="Times New Roman"/>
              <w:bCs w:val="0"/>
              <w:szCs w:val="24"/>
              <w:lang w:eastAsia="zh-CN"/>
            </w:rPr>
            <w:fldChar w:fldCharType="end"/>
          </w:r>
        </w:p>
        <w:p w14:paraId="55BE188B">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_Toc20726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5.2.6 可视化与交互层实现</w:t>
          </w:r>
          <w:r>
            <w:tab/>
          </w:r>
          <w:r>
            <w:fldChar w:fldCharType="begin"/>
          </w:r>
          <w:r>
            <w:instrText xml:space="preserve"> PAGEREF _Toc20726 \h </w:instrText>
          </w:r>
          <w:r>
            <w:fldChar w:fldCharType="separate"/>
          </w:r>
          <w:r>
            <w:t>47</w:t>
          </w:r>
          <w:r>
            <w:fldChar w:fldCharType="end"/>
          </w:r>
          <w:r>
            <w:rPr>
              <w:rFonts w:hint="eastAsia" w:ascii="Times New Roman" w:hAnsi="Times New Roman" w:eastAsia="宋体" w:cs="Times New Roman"/>
              <w:bCs w:val="0"/>
              <w:szCs w:val="24"/>
              <w:lang w:eastAsia="zh-CN"/>
            </w:rPr>
            <w:fldChar w:fldCharType="end"/>
          </w:r>
        </w:p>
        <w:p w14:paraId="6739BAB1">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_Toc27781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5.3 系统低成本核心关键技术实现</w:t>
          </w:r>
          <w:r>
            <w:tab/>
          </w:r>
          <w:r>
            <w:fldChar w:fldCharType="begin"/>
          </w:r>
          <w:r>
            <w:instrText xml:space="preserve"> PAGEREF _Toc27781 \h </w:instrText>
          </w:r>
          <w:r>
            <w:fldChar w:fldCharType="separate"/>
          </w:r>
          <w:r>
            <w:t>48</w:t>
          </w:r>
          <w:r>
            <w:fldChar w:fldCharType="end"/>
          </w:r>
          <w:r>
            <w:rPr>
              <w:rFonts w:hint="eastAsia" w:ascii="Times New Roman" w:hAnsi="Times New Roman" w:eastAsia="宋体" w:cs="Times New Roman"/>
              <w:bCs w:val="0"/>
              <w:szCs w:val="24"/>
              <w:lang w:eastAsia="zh-CN"/>
            </w:rPr>
            <w:fldChar w:fldCharType="end"/>
          </w:r>
        </w:p>
        <w:p w14:paraId="0F9B32A8">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_Toc24566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5.3.1 基于K3s的弹性资源调度技术</w:t>
          </w:r>
          <w:r>
            <w:tab/>
          </w:r>
          <w:r>
            <w:fldChar w:fldCharType="begin"/>
          </w:r>
          <w:r>
            <w:instrText xml:space="preserve"> PAGEREF _Toc24566 \h </w:instrText>
          </w:r>
          <w:r>
            <w:fldChar w:fldCharType="separate"/>
          </w:r>
          <w:r>
            <w:t>48</w:t>
          </w:r>
          <w:r>
            <w:fldChar w:fldCharType="end"/>
          </w:r>
          <w:r>
            <w:rPr>
              <w:rFonts w:hint="eastAsia" w:ascii="Times New Roman" w:hAnsi="Times New Roman" w:eastAsia="宋体" w:cs="Times New Roman"/>
              <w:bCs w:val="0"/>
              <w:szCs w:val="24"/>
              <w:lang w:eastAsia="zh-CN"/>
            </w:rPr>
            <w:fldChar w:fldCharType="end"/>
          </w:r>
        </w:p>
        <w:p w14:paraId="65AAA3E6">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_Toc19126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5.3.2 冷热数据全生命周期自动化管理技术</w:t>
          </w:r>
          <w:r>
            <w:tab/>
          </w:r>
          <w:r>
            <w:fldChar w:fldCharType="begin"/>
          </w:r>
          <w:r>
            <w:instrText xml:space="preserve"> PAGEREF _Toc19126 \h </w:instrText>
          </w:r>
          <w:r>
            <w:fldChar w:fldCharType="separate"/>
          </w:r>
          <w:r>
            <w:t>49</w:t>
          </w:r>
          <w:r>
            <w:fldChar w:fldCharType="end"/>
          </w:r>
          <w:r>
            <w:rPr>
              <w:rFonts w:hint="eastAsia" w:ascii="Times New Roman" w:hAnsi="Times New Roman" w:eastAsia="宋体" w:cs="Times New Roman"/>
              <w:bCs w:val="0"/>
              <w:szCs w:val="24"/>
              <w:lang w:eastAsia="zh-CN"/>
            </w:rPr>
            <w:fldChar w:fldCharType="end"/>
          </w:r>
        </w:p>
        <w:p w14:paraId="079EC191">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_Toc13550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5.3.</w:t>
          </w:r>
          <w:r>
            <w:rPr>
              <w:rFonts w:hint="eastAsia" w:ascii="黑体" w:hAnsi="黑体" w:eastAsia="黑体" w:cs="黑体"/>
              <w:bCs/>
              <w:szCs w:val="24"/>
              <w:lang w:val="en-US" w:eastAsia="zh-CN"/>
            </w:rPr>
            <w:t>3</w:t>
          </w:r>
          <w:r>
            <w:rPr>
              <w:rFonts w:hint="eastAsia" w:ascii="黑体" w:hAnsi="黑体" w:eastAsia="黑体" w:cs="黑体"/>
              <w:bCs/>
              <w:szCs w:val="24"/>
            </w:rPr>
            <w:t xml:space="preserve"> 计算任务错峰与混部调度技术</w:t>
          </w:r>
          <w:r>
            <w:tab/>
          </w:r>
          <w:r>
            <w:fldChar w:fldCharType="begin"/>
          </w:r>
          <w:r>
            <w:instrText xml:space="preserve"> PAGEREF _Toc13550 \h </w:instrText>
          </w:r>
          <w:r>
            <w:fldChar w:fldCharType="separate"/>
          </w:r>
          <w:r>
            <w:t>49</w:t>
          </w:r>
          <w:r>
            <w:fldChar w:fldCharType="end"/>
          </w:r>
          <w:r>
            <w:rPr>
              <w:rFonts w:hint="eastAsia" w:ascii="Times New Roman" w:hAnsi="Times New Roman" w:eastAsia="宋体" w:cs="Times New Roman"/>
              <w:bCs w:val="0"/>
              <w:szCs w:val="24"/>
              <w:lang w:eastAsia="zh-CN"/>
            </w:rPr>
            <w:fldChar w:fldCharType="end"/>
          </w:r>
        </w:p>
        <w:p w14:paraId="73FB7645">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_Toc18893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5.4 系统功能实现验证</w:t>
          </w:r>
          <w:r>
            <w:tab/>
          </w:r>
          <w:r>
            <w:fldChar w:fldCharType="begin"/>
          </w:r>
          <w:r>
            <w:instrText xml:space="preserve"> PAGEREF _Toc18893 \h </w:instrText>
          </w:r>
          <w:r>
            <w:fldChar w:fldCharType="separate"/>
          </w:r>
          <w:r>
            <w:t>50</w:t>
          </w:r>
          <w:r>
            <w:fldChar w:fldCharType="end"/>
          </w:r>
          <w:r>
            <w:rPr>
              <w:rFonts w:hint="eastAsia" w:ascii="Times New Roman" w:hAnsi="Times New Roman" w:eastAsia="宋体" w:cs="Times New Roman"/>
              <w:bCs w:val="0"/>
              <w:szCs w:val="24"/>
              <w:lang w:eastAsia="zh-CN"/>
            </w:rPr>
            <w:fldChar w:fldCharType="end"/>
          </w:r>
        </w:p>
        <w:p w14:paraId="017B0CB1">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_Toc22472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5.4.1 功能验证</w:t>
          </w:r>
          <w:r>
            <w:tab/>
          </w:r>
          <w:r>
            <w:fldChar w:fldCharType="begin"/>
          </w:r>
          <w:r>
            <w:instrText xml:space="preserve"> PAGEREF _Toc22472 \h </w:instrText>
          </w:r>
          <w:r>
            <w:fldChar w:fldCharType="separate"/>
          </w:r>
          <w:r>
            <w:t>50</w:t>
          </w:r>
          <w:r>
            <w:fldChar w:fldCharType="end"/>
          </w:r>
          <w:r>
            <w:rPr>
              <w:rFonts w:hint="eastAsia" w:ascii="Times New Roman" w:hAnsi="Times New Roman" w:eastAsia="宋体" w:cs="Times New Roman"/>
              <w:bCs w:val="0"/>
              <w:szCs w:val="24"/>
              <w:lang w:eastAsia="zh-CN"/>
            </w:rPr>
            <w:fldChar w:fldCharType="end"/>
          </w:r>
        </w:p>
        <w:p w14:paraId="73713EA4">
          <w:pPr>
            <w:pStyle w:val="5"/>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_Toc12929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bCs/>
              <w:szCs w:val="24"/>
            </w:rPr>
            <w:t>5.4.2 性能验证</w:t>
          </w:r>
          <w:r>
            <w:tab/>
          </w:r>
          <w:r>
            <w:fldChar w:fldCharType="begin"/>
          </w:r>
          <w:r>
            <w:instrText xml:space="preserve"> PAGEREF _Toc12929 \h </w:instrText>
          </w:r>
          <w:r>
            <w:fldChar w:fldCharType="separate"/>
          </w:r>
          <w:r>
            <w:t>51</w:t>
          </w:r>
          <w:r>
            <w:fldChar w:fldCharType="end"/>
          </w:r>
          <w:r>
            <w:rPr>
              <w:rFonts w:hint="eastAsia" w:ascii="Times New Roman" w:hAnsi="Times New Roman" w:eastAsia="宋体" w:cs="Times New Roman"/>
              <w:bCs w:val="0"/>
              <w:szCs w:val="24"/>
              <w:lang w:eastAsia="zh-CN"/>
            </w:rPr>
            <w:fldChar w:fldCharType="end"/>
          </w:r>
        </w:p>
        <w:p w14:paraId="040058E7">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_Toc5388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5.5 本章小结</w:t>
          </w:r>
          <w:r>
            <w:tab/>
          </w:r>
          <w:r>
            <w:fldChar w:fldCharType="begin"/>
          </w:r>
          <w:r>
            <w:instrText xml:space="preserve"> PAGEREF _Toc5388 \h </w:instrText>
          </w:r>
          <w:r>
            <w:fldChar w:fldCharType="separate"/>
          </w:r>
          <w:r>
            <w:t>52</w:t>
          </w:r>
          <w:r>
            <w:fldChar w:fldCharType="end"/>
          </w:r>
          <w:r>
            <w:rPr>
              <w:rFonts w:hint="eastAsia" w:ascii="Times New Roman" w:hAnsi="Times New Roman" w:eastAsia="宋体" w:cs="Times New Roman"/>
              <w:bCs w:val="0"/>
              <w:szCs w:val="24"/>
              <w:lang w:eastAsia="zh-CN"/>
            </w:rPr>
            <w:fldChar w:fldCharType="end"/>
          </w:r>
        </w:p>
        <w:p w14:paraId="71F3469B">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_Toc21304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rPr>
            <w:t>6 总结与未来展望</w:t>
          </w:r>
          <w:r>
            <w:tab/>
          </w:r>
          <w:r>
            <w:fldChar w:fldCharType="begin"/>
          </w:r>
          <w:r>
            <w:instrText xml:space="preserve"> PAGEREF _Toc21304 \h </w:instrText>
          </w:r>
          <w:r>
            <w:fldChar w:fldCharType="separate"/>
          </w:r>
          <w:r>
            <w:t>53</w:t>
          </w:r>
          <w:r>
            <w:fldChar w:fldCharType="end"/>
          </w:r>
          <w:r>
            <w:rPr>
              <w:rFonts w:hint="eastAsia" w:ascii="Times New Roman" w:hAnsi="Times New Roman" w:eastAsia="宋体" w:cs="Times New Roman"/>
              <w:bCs w:val="0"/>
              <w:szCs w:val="24"/>
              <w:lang w:eastAsia="zh-CN"/>
            </w:rPr>
            <w:fldChar w:fldCharType="end"/>
          </w:r>
        </w:p>
        <w:p w14:paraId="21F5FF4D">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_Toc28032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6.1 总结</w:t>
          </w:r>
          <w:r>
            <w:tab/>
          </w:r>
          <w:r>
            <w:fldChar w:fldCharType="begin"/>
          </w:r>
          <w:r>
            <w:instrText xml:space="preserve"> PAGEREF _Toc28032 \h </w:instrText>
          </w:r>
          <w:r>
            <w:fldChar w:fldCharType="separate"/>
          </w:r>
          <w:r>
            <w:t>53</w:t>
          </w:r>
          <w:r>
            <w:fldChar w:fldCharType="end"/>
          </w:r>
          <w:r>
            <w:rPr>
              <w:rFonts w:hint="eastAsia" w:ascii="Times New Roman" w:hAnsi="Times New Roman" w:eastAsia="宋体" w:cs="Times New Roman"/>
              <w:bCs w:val="0"/>
              <w:szCs w:val="24"/>
              <w:lang w:eastAsia="zh-CN"/>
            </w:rPr>
            <w:fldChar w:fldCharType="end"/>
          </w:r>
        </w:p>
        <w:p w14:paraId="08862B35">
          <w:pPr>
            <w:pStyle w:val="9"/>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_Toc19890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24"/>
            </w:rPr>
            <w:t>6.2 未来展望</w:t>
          </w:r>
          <w:r>
            <w:tab/>
          </w:r>
          <w:r>
            <w:fldChar w:fldCharType="begin"/>
          </w:r>
          <w:r>
            <w:instrText xml:space="preserve"> PAGEREF _Toc19890 \h </w:instrText>
          </w:r>
          <w:r>
            <w:fldChar w:fldCharType="separate"/>
          </w:r>
          <w:r>
            <w:t>54</w:t>
          </w:r>
          <w:r>
            <w:fldChar w:fldCharType="end"/>
          </w:r>
          <w:r>
            <w:rPr>
              <w:rFonts w:hint="eastAsia" w:ascii="Times New Roman" w:hAnsi="Times New Roman" w:eastAsia="宋体" w:cs="Times New Roman"/>
              <w:bCs w:val="0"/>
              <w:szCs w:val="24"/>
              <w:lang w:eastAsia="zh-CN"/>
            </w:rPr>
            <w:fldChar w:fldCharType="end"/>
          </w:r>
        </w:p>
        <w:p w14:paraId="734831D7">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_Toc22445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lang w:val="en-US" w:eastAsia="zh-CN"/>
            </w:rPr>
            <w:t>参考文献</w:t>
          </w:r>
          <w:r>
            <w:tab/>
          </w:r>
          <w:r>
            <w:fldChar w:fldCharType="begin"/>
          </w:r>
          <w:r>
            <w:instrText xml:space="preserve"> PAGEREF _Toc22445 \h </w:instrText>
          </w:r>
          <w:r>
            <w:fldChar w:fldCharType="separate"/>
          </w:r>
          <w:r>
            <w:t>56</w:t>
          </w:r>
          <w:r>
            <w:fldChar w:fldCharType="end"/>
          </w:r>
          <w:r>
            <w:rPr>
              <w:rFonts w:hint="eastAsia" w:ascii="Times New Roman" w:hAnsi="Times New Roman" w:eastAsia="宋体" w:cs="Times New Roman"/>
              <w:bCs w:val="0"/>
              <w:szCs w:val="24"/>
              <w:lang w:eastAsia="zh-CN"/>
            </w:rPr>
            <w:fldChar w:fldCharType="end"/>
          </w:r>
        </w:p>
        <w:p w14:paraId="2DF40B7E">
          <w:pPr>
            <w:pStyle w:val="8"/>
            <w:tabs>
              <w:tab w:val="right" w:leader="dot" w:pos="9071"/>
            </w:tabs>
          </w:pPr>
          <w:r>
            <w:rPr>
              <w:rFonts w:hint="eastAsia" w:ascii="Times New Roman" w:hAnsi="Times New Roman" w:eastAsia="宋体" w:cs="Times New Roman"/>
              <w:bCs w:val="0"/>
              <w:szCs w:val="24"/>
              <w:lang w:eastAsia="zh-CN"/>
            </w:rPr>
            <w:fldChar w:fldCharType="begin"/>
          </w:r>
          <w:r>
            <w:rPr>
              <w:rFonts w:hint="eastAsia" w:ascii="Times New Roman" w:hAnsi="Times New Roman" w:eastAsia="宋体" w:cs="Times New Roman"/>
              <w:bCs w:val="0"/>
              <w:szCs w:val="24"/>
              <w:lang w:eastAsia="zh-CN"/>
            </w:rPr>
            <w:instrText xml:space="preserve"> HYPERLINK \l _Toc21239 </w:instrText>
          </w:r>
          <w:r>
            <w:rPr>
              <w:rFonts w:hint="eastAsia" w:ascii="Times New Roman" w:hAnsi="Times New Roman" w:eastAsia="宋体" w:cs="Times New Roman"/>
              <w:bCs w:val="0"/>
              <w:szCs w:val="24"/>
              <w:lang w:eastAsia="zh-CN"/>
            </w:rPr>
            <w:fldChar w:fldCharType="separate"/>
          </w:r>
          <w:r>
            <w:rPr>
              <w:rFonts w:hint="eastAsia" w:ascii="黑体" w:hAnsi="黑体" w:eastAsia="黑体" w:cs="黑体"/>
              <w:szCs w:val="32"/>
              <w:lang w:val="en-US" w:eastAsia="zh-CN"/>
            </w:rPr>
            <w:t>致谢</w:t>
          </w:r>
          <w:r>
            <w:tab/>
          </w:r>
          <w:r>
            <w:fldChar w:fldCharType="begin"/>
          </w:r>
          <w:r>
            <w:instrText xml:space="preserve"> PAGEREF _Toc21239 \h </w:instrText>
          </w:r>
          <w:r>
            <w:fldChar w:fldCharType="separate"/>
          </w:r>
          <w:r>
            <w:t>58</w:t>
          </w:r>
          <w:r>
            <w:fldChar w:fldCharType="end"/>
          </w:r>
          <w:r>
            <w:rPr>
              <w:rFonts w:hint="eastAsia" w:ascii="Times New Roman" w:hAnsi="Times New Roman" w:eastAsia="宋体" w:cs="Times New Roman"/>
              <w:bCs w:val="0"/>
              <w:szCs w:val="24"/>
              <w:lang w:eastAsia="zh-CN"/>
            </w:rPr>
            <w:fldChar w:fldCharType="end"/>
          </w:r>
        </w:p>
        <w:p w14:paraId="4650F83F">
          <w:pPr>
            <w:bidi w:val="0"/>
            <w:spacing w:line="360" w:lineRule="auto"/>
            <w:rPr>
              <w:rFonts w:hint="eastAsia" w:ascii="Times New Roman" w:hAnsi="Times New Roman" w:eastAsia="宋体" w:cs="Times New Roman"/>
              <w:bCs w:val="0"/>
              <w:kern w:val="2"/>
              <w:sz w:val="21"/>
              <w:szCs w:val="24"/>
              <w:lang w:val="en-US" w:eastAsia="zh-CN" w:bidi="ar-SA"/>
            </w:rPr>
            <w:sectPr>
              <w:pgSz w:w="11906" w:h="16838"/>
              <w:pgMar w:top="1701" w:right="1134" w:bottom="1417" w:left="1701" w:header="851" w:footer="992" w:gutter="0"/>
              <w:cols w:space="425" w:num="1"/>
              <w:docGrid w:type="lines" w:linePitch="312" w:charSpace="0"/>
            </w:sectPr>
          </w:pPr>
          <w:r>
            <w:rPr>
              <w:rFonts w:hint="eastAsia" w:ascii="Times New Roman" w:hAnsi="Times New Roman" w:eastAsia="宋体" w:cs="Times New Roman"/>
              <w:bCs w:val="0"/>
              <w:szCs w:val="24"/>
              <w:lang w:eastAsia="zh-CN"/>
            </w:rPr>
            <w:fldChar w:fldCharType="end"/>
          </w:r>
        </w:p>
      </w:sdtContent>
    </w:sdt>
    <w:p w14:paraId="44DB2C8A">
      <w:pPr>
        <w:spacing w:before="480" w:after="480" w:line="360" w:lineRule="auto"/>
        <w:ind w:left="0"/>
        <w:jc w:val="center"/>
        <w:outlineLvl w:val="0"/>
        <w:rPr>
          <w:rFonts w:hint="eastAsia" w:ascii="黑体" w:hAnsi="黑体" w:eastAsia="黑体" w:cs="黑体"/>
          <w:sz w:val="32"/>
          <w:szCs w:val="32"/>
          <w:highlight w:val="none"/>
        </w:rPr>
      </w:pPr>
      <w:bookmarkStart w:id="0" w:name="_Toc10559"/>
      <w:r>
        <w:rPr>
          <w:rFonts w:hint="eastAsia" w:ascii="黑体" w:hAnsi="黑体" w:eastAsia="黑体" w:cs="黑体"/>
          <w:b/>
          <w:sz w:val="32"/>
          <w:szCs w:val="32"/>
          <w:highlight w:val="none"/>
          <w:lang w:val="en-US" w:eastAsia="zh-CN"/>
        </w:rPr>
        <w:t xml:space="preserve">1 </w:t>
      </w:r>
      <w:r>
        <w:rPr>
          <w:rFonts w:hint="eastAsia" w:ascii="黑体" w:hAnsi="黑体" w:eastAsia="黑体" w:cs="黑体"/>
          <w:b/>
          <w:sz w:val="32"/>
          <w:szCs w:val="32"/>
          <w:highlight w:val="none"/>
        </w:rPr>
        <w:t>绪论</w:t>
      </w:r>
      <w:bookmarkEnd w:id="0"/>
    </w:p>
    <w:p w14:paraId="05E3B2A4">
      <w:pPr>
        <w:numPr>
          <w:ilvl w:val="1"/>
          <w:numId w:val="1"/>
        </w:numPr>
        <w:spacing w:before="320" w:after="120" w:line="360" w:lineRule="auto"/>
        <w:ind w:left="0"/>
        <w:jc w:val="left"/>
        <w:outlineLvl w:val="1"/>
        <w:rPr>
          <w:rFonts w:hint="default" w:ascii="黑体" w:hAnsi="黑体" w:eastAsia="黑体" w:cs="黑体"/>
          <w:b/>
          <w:bCs w:val="0"/>
          <w:sz w:val="24"/>
          <w:szCs w:val="24"/>
          <w:highlight w:val="none"/>
          <w:lang w:val="en-US" w:eastAsia="zh-CN"/>
        </w:rPr>
      </w:pPr>
      <w:bookmarkStart w:id="1" w:name="heading_0"/>
      <w:bookmarkStart w:id="2" w:name="_Toc11242"/>
      <w:r>
        <w:rPr>
          <w:rFonts w:hint="eastAsia" w:ascii="黑体" w:hAnsi="黑体" w:eastAsia="黑体" w:cs="黑体"/>
          <w:b/>
          <w:bCs w:val="0"/>
          <w:sz w:val="24"/>
          <w:szCs w:val="24"/>
          <w:highlight w:val="none"/>
        </w:rPr>
        <w:t>研究背景</w:t>
      </w:r>
      <w:bookmarkEnd w:id="1"/>
      <w:bookmarkEnd w:id="2"/>
    </w:p>
    <w:p w14:paraId="4C67EBAD">
      <w:pPr>
        <w:spacing w:before="120" w:after="120" w:line="360" w:lineRule="auto"/>
        <w:ind w:left="0" w:firstLine="42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随着互联网技术与数字经济的深度融合，电子商务行业实现持续快速发展，各类电商平台在日常运营过程中不断产生海量多源的数据资源，涵盖用户浏览轨迹、交易订单详情、商品评价反馈、物流流转信息以及用户行为偏好等多个核心维度，数据已逐渐成为驱动电商企业实现精准运营、科学智能决策的核心生产要素，更是企业提升核心竞争力的关键支撑。传统大数据系统的构建与长期运维高度依赖高性能服务器、专用存储设备、商业数据库软件以及专业的运维技术团队，整体建设成本与后期运维成本居高不下，这一现状不仅对资金实力有限、技术力量相对薄弱的中小型电商企业形成了显著的准入门槛，也使得多数中小型电商企业难以通过数据技术优化自身业务流程、挖掘数据价值，进而难以在激烈的市场竞争中实现突破与发展。</w:t>
      </w:r>
    </w:p>
    <w:p w14:paraId="49F05511">
      <w:pPr>
        <w:spacing w:before="120" w:after="120" w:line="360" w:lineRule="auto"/>
        <w:ind w:left="0" w:firstLine="42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与此同时，以Hadoop、Spark、Flink为代表的开源大数据技术生态日趋完善成熟，相关技术的稳定性、兼容性与易用性不断提升，逐渐成为大数据系统构建的主流技术选择；阿里云ECS、腾讯云对象存储等主流云服务提供商纷纷推出按需付费、弹性伸缩的低成本基础设施服务，打破了传统大数据系统对硬件资源的高依赖，为轻量化、低成本大数据系统的落地实施提供了坚实的技术支撑与硬件保障。在此行业发展背景与技术成熟条件下，设计并实现一套面向电商应用场景的低成本大数据系统，不仅能够有效解决中小型电商企业数字化转型过程中的成本痛点，帮助企业以较低投入实现数据价值挖掘，也符合计算机专业毕业设计对实用性、技术创新性与工程落地性的核心要求，具备重要的理论研究价值与实际应用意义。</w:t>
      </w:r>
    </w:p>
    <w:p w14:paraId="2240787A">
      <w:pPr>
        <w:spacing w:before="120" w:after="120" w:line="360" w:lineRule="auto"/>
        <w:ind w:left="0" w:firstLine="42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从理论研究层面而言，本研究整合分布式计算、数据仓库构建、数据可视化、机器学习预测等计算机专业核心技术，结合中小型电商企业的实际需求与成本约束，构建一套适用于中小规模电商场景的低成本技术架构，为轻量化大数据系统的设计与实现提供可复用的思路与标准化实施方案，进一步丰富电商大数据领域的低成本实践体系，为相关领域的后续研究提供有价值的参考与借鉴。</w:t>
      </w:r>
    </w:p>
    <w:p w14:paraId="51B1FB93">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从实际应用层面来看，该系统能够以较低的硬件投入与人力运维成本，高效完成电商多源数据的采集、处理、分析与可视化输出，可实现销量趋势预测、用户画像构建、热门商品挖掘与推荐等电商运营核心功能，能够有效帮助中小型电商企业降低数据应用门槛，摆脱对高成本商业系统的依赖，实现数据驱动的精细化运营决策。同时，该系统的开发过程也为毕业设计提供了完整的工程化开发流程，涵盖需求分析、架构设计、模块开发、测试优化等全环节，可全面锻炼开发者的数据处理、系统设计、代码编写与项目落地实现能力，符合毕业设计的实践培养目标。</w:t>
      </w:r>
    </w:p>
    <w:p w14:paraId="15283EB6">
      <w:pPr>
        <w:spacing w:before="320" w:after="120" w:line="360" w:lineRule="auto"/>
        <w:ind w:left="0"/>
        <w:jc w:val="left"/>
        <w:outlineLvl w:val="1"/>
        <w:rPr>
          <w:rFonts w:hint="eastAsia" w:ascii="黑体" w:hAnsi="黑体" w:eastAsia="黑体" w:cs="黑体"/>
          <w:b/>
          <w:bCs w:val="0"/>
          <w:sz w:val="24"/>
          <w:szCs w:val="24"/>
          <w:highlight w:val="none"/>
        </w:rPr>
      </w:pPr>
      <w:bookmarkStart w:id="3" w:name="heading_1"/>
      <w:bookmarkStart w:id="4" w:name="_Toc4661"/>
      <w:r>
        <w:rPr>
          <w:rFonts w:hint="eastAsia" w:ascii="黑体" w:hAnsi="黑体" w:eastAsia="黑体" w:cs="黑体"/>
          <w:b/>
          <w:bCs w:val="0"/>
          <w:sz w:val="24"/>
          <w:szCs w:val="24"/>
          <w:highlight w:val="none"/>
        </w:rPr>
        <w:t>1.2 研究现状</w:t>
      </w:r>
      <w:bookmarkEnd w:id="3"/>
      <w:bookmarkEnd w:id="4"/>
    </w:p>
    <w:p w14:paraId="344530E4">
      <w:pPr>
        <w:spacing w:before="300" w:after="120" w:line="360" w:lineRule="auto"/>
        <w:ind w:left="0"/>
        <w:jc w:val="left"/>
        <w:outlineLvl w:val="2"/>
        <w:rPr>
          <w:rFonts w:hint="eastAsia" w:ascii="黑体" w:hAnsi="黑体" w:eastAsia="黑体" w:cs="黑体"/>
          <w:b w:val="0"/>
          <w:bCs/>
          <w:sz w:val="24"/>
          <w:szCs w:val="24"/>
          <w:highlight w:val="none"/>
        </w:rPr>
      </w:pPr>
      <w:bookmarkStart w:id="5" w:name="heading_2"/>
      <w:bookmarkStart w:id="6" w:name="_Toc18206"/>
      <w:r>
        <w:rPr>
          <w:rFonts w:hint="eastAsia" w:ascii="黑体" w:hAnsi="黑体" w:eastAsia="黑体" w:cs="黑体"/>
          <w:b w:val="0"/>
          <w:bCs/>
          <w:sz w:val="24"/>
          <w:szCs w:val="24"/>
          <w:highlight w:val="none"/>
        </w:rPr>
        <w:t>1.2.1 国外研究现状</w:t>
      </w:r>
      <w:bookmarkEnd w:id="5"/>
      <w:bookmarkEnd w:id="6"/>
    </w:p>
    <w:p w14:paraId="3B265420">
      <w:pPr>
        <w:spacing w:before="120" w:after="120" w:line="360" w:lineRule="auto"/>
        <w:ind w:left="0" w:firstLine="42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国外在电商大数据领域的研究与应用起步较早，亚马逊、eBay等国际头部电商企业凭借雄厚的资金与技术实力，已率先构建起成熟完善的企业级大数据平台，在用户行为精准分析、个性化智能推荐、供应链协同优化、销量精准预测等核心方向形成了完善的技术体系与规模化落地应用方案，有效提升了企业的运营效率与市场竞争力。在分布式计算框架领域，Google公司提出的GFS（分布式文件系统）、MapReduce（分布式计算模型）、BigTable（分布式数据库）等核心技术，奠定了现代大数据处理技术的基础，在此基础上发展起来的Hadoop、Spark等开源框架，凭借其开源免费、兼容性强、可扩展性好的优势，为各类规模的大数据系统构建提供了通用化、标准化的解决方案，降低了大数据技术的应用门槛。</w:t>
      </w:r>
    </w:p>
    <w:p w14:paraId="6E8F53A2">
      <w:pPr>
        <w:spacing w:before="120" w:after="120" w:line="360" w:lineRule="auto"/>
        <w:ind w:left="0" w:firstLine="42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在轻量化与低成本大数据系统的研究方向上，国外研究重点聚焦于云原生架构、Serverless计算、容器化部署等新兴技术，通过资源弹性伸缩机制合理分配计算与存储资源，减少资源闲置浪费，从而有效降低系统整体运营成本。同时，围绕实时数据处理需求，以Kafka、Flink为代表的开源流处理框架不断迭代完善，其高效的数据处理能力与较低的资源消耗，使得中小型机构能够在有限的资源投入下，实现多源数据的实时接入、快速处理与高效分析。此外，国外学者在系统选型与落地实施方面也开展了相关探索，如Raiko D等人深入研究了企业营销活动信息分析支持下CRM系统的选型流程，为电商大数据系统设计过程中的需求匹配与成本控制提供了有益参考；Suoniemi S等人系统探讨了CRM系统实施过程中顾问协助与用户参与对企业绩效的影响，其研究成果间接为电商大数据系统的低成本落地、高效运维提供了可借鉴的实践思路。但总体而言，国外主流大数据解决方案仍偏向通用场景与大型企业架构，对中小型电商的业务特点、硬件资源条件、开发维护成本等核心约束因素考虑不够充分，直接应用于中小型电商场景的门槛仍然较高，难以满足中小型电商企业的实际需求。</w:t>
      </w:r>
    </w:p>
    <w:p w14:paraId="38048BC5">
      <w:pPr>
        <w:spacing w:before="300" w:after="120" w:line="360" w:lineRule="auto"/>
        <w:ind w:left="0"/>
        <w:jc w:val="left"/>
        <w:outlineLvl w:val="2"/>
        <w:rPr>
          <w:rFonts w:hint="eastAsia" w:ascii="黑体" w:hAnsi="黑体" w:eastAsia="黑体" w:cs="黑体"/>
          <w:b w:val="0"/>
          <w:bCs/>
          <w:sz w:val="24"/>
          <w:szCs w:val="24"/>
          <w:highlight w:val="none"/>
        </w:rPr>
      </w:pPr>
      <w:bookmarkStart w:id="7" w:name="heading_3"/>
      <w:bookmarkStart w:id="8" w:name="_Toc6390"/>
      <w:r>
        <w:rPr>
          <w:rFonts w:hint="eastAsia" w:ascii="黑体" w:hAnsi="黑体" w:eastAsia="黑体" w:cs="黑体"/>
          <w:b w:val="0"/>
          <w:bCs/>
          <w:sz w:val="24"/>
          <w:szCs w:val="24"/>
          <w:highlight w:val="none"/>
        </w:rPr>
        <w:t>1.2.2 国内研究现状</w:t>
      </w:r>
      <w:bookmarkEnd w:id="7"/>
      <w:bookmarkEnd w:id="8"/>
    </w:p>
    <w:p w14:paraId="08206FD9">
      <w:pPr>
        <w:keepNext w:val="0"/>
        <w:keepLines w:val="0"/>
        <w:pageBreakBefore w:val="0"/>
        <w:widowControl w:val="0"/>
        <w:kinsoku/>
        <w:wordWrap/>
        <w:overflowPunct/>
        <w:topLinePunct w:val="0"/>
        <w:autoSpaceDE/>
        <w:autoSpaceDN/>
        <w:bidi w:val="0"/>
        <w:adjustRightInd w:val="0"/>
        <w:snapToGrid w:val="0"/>
        <w:spacing w:after="120" w:line="360" w:lineRule="auto"/>
        <w:ind w:left="0" w:leftChars="0" w:firstLine="420" w:firstLineChars="0"/>
        <w:jc w:val="left"/>
        <w:textAlignment w:val="auto"/>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国内电子商务行业发展迅猛，市场规模持续扩大，以阿里巴巴、京东、拼多多为代表的国内头部电商企业，依托庞大的用户基数与丰富的业务场景，已构建起大规模、高并发、高可用的企业级大数据平台，在实时计算、数据仓库构建、用户画像分析、个性化推荐等领域积累了丰富的工程实践经验，形成了一系列贴合国内电商场景的技术方案。随着开源技术在国内的普及与推广，Hadoop、Spark、Flink、Hive等开源大数据框架已逐渐成为中小型企业大数据建设的主流技术栈，有效降低了中小型企业大数据系统的技术门槛与建设成本，推动了大数据技术在中小企业中的普及应用。</w:t>
      </w:r>
    </w:p>
    <w:p w14:paraId="4B51D17A">
      <w:pPr>
        <w:spacing w:before="120" w:after="120" w:line="360" w:lineRule="auto"/>
        <w:ind w:left="0" w:firstLine="420" w:firstLineChars="0"/>
        <w:jc w:val="left"/>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近年来，国内学者与工程技术人员针对中小型企业资金有限、技术力量薄弱、缺乏专业运维团队等实际问题，开展了大量关于轻量化大数据系统的研究与实践工作。部分研究提出基于云服务器的轻量级大数据架构，通过云服务按需付费模式大幅降低硬件投入成本，无需企业自行购置昂贵的服务器与存储设备，有效缓解了中小企业的资金压力；另有部分研究聚焦于多源数据采集、数据清洗、数据可视化等关键技术环节，着力提升系统的实用性与易用性，降低系统的操作与维护难度，如吴伶琳基于SpringBoot框架设计并实现了客户关系管理系统，其轻量化架构设计思路与低成本开发理念，可为电商大数据系统的低成本开发、简易运维提供重要借鉴。</w:t>
      </w:r>
    </w:p>
    <w:p w14:paraId="3334A3ED">
      <w:pPr>
        <w:spacing w:before="120" w:after="120" w:line="360" w:lineRule="auto"/>
        <w:ind w:left="0" w:firstLine="420" w:firstLineChars="0"/>
        <w:jc w:val="left"/>
        <w:rPr>
          <w:rFonts w:hint="eastAsia" w:asciiTheme="minorEastAsia" w:hAnsiTheme="minorEastAsia" w:eastAsiaTheme="minorEastAsia" w:cstheme="minorEastAsia"/>
          <w:sz w:val="24"/>
          <w:szCs w:val="24"/>
          <w:highlight w:val="none"/>
        </w:rPr>
      </w:pPr>
      <w:r>
        <w:rPr>
          <w:rFonts w:hint="eastAsia" w:asciiTheme="minorEastAsia" w:hAnsiTheme="minorEastAsia" w:eastAsiaTheme="minorEastAsia" w:cstheme="minorEastAsia"/>
          <w:sz w:val="24"/>
          <w:szCs w:val="24"/>
          <w:highlight w:val="none"/>
        </w:rPr>
        <w:t>但现有研究成果仍存在一定的不足：部分解决方案过度追求系统性能而忽视成本控制，依然采用重型集群架构，所需硬件资源与运维成本较高，不符合中小型企业的成本预算；部分研究仅关注单一技术模块的优化与实现，缺乏从数据采集、处理、分析到可视化输出的全流程完整系统设计，难以满足电商企业的综合数据应用需求；同时，面向毕业设计场景，兼顾低成本、易部署、易演示、功能完整的电商大数据系统相关研究相对匮乏，难以满足毕业设计的实践要求与演示需求。因此，构建一套低成本、高可用、易运维、功能完善的电商大数据系统，既能够解决中小型电商企业的实际痛点，也能够满足毕业设计的培养目标，具有较强的理论研究价值与实际应用价值。</w:t>
      </w:r>
    </w:p>
    <w:p w14:paraId="58548BE1">
      <w:pPr>
        <w:spacing w:before="320" w:after="120" w:line="360" w:lineRule="auto"/>
        <w:ind w:left="0"/>
        <w:jc w:val="left"/>
        <w:outlineLvl w:val="1"/>
        <w:rPr>
          <w:rFonts w:hint="eastAsia" w:ascii="黑体" w:hAnsi="黑体" w:eastAsia="黑体" w:cs="黑体"/>
          <w:b/>
          <w:bCs w:val="0"/>
          <w:sz w:val="24"/>
          <w:szCs w:val="24"/>
          <w:highlight w:val="none"/>
          <w:lang w:val="en-US" w:eastAsia="zh-CN"/>
        </w:rPr>
      </w:pPr>
      <w:bookmarkStart w:id="9" w:name="heading_4"/>
      <w:bookmarkStart w:id="10" w:name="_Toc6627"/>
      <w:r>
        <w:rPr>
          <w:rFonts w:hint="eastAsia" w:ascii="黑体" w:hAnsi="黑体" w:eastAsia="黑体" w:cs="黑体"/>
          <w:b/>
          <w:bCs w:val="0"/>
          <w:sz w:val="24"/>
          <w:szCs w:val="24"/>
          <w:highlight w:val="none"/>
        </w:rPr>
        <w:t>1.3 研究内容与</w:t>
      </w:r>
      <w:bookmarkEnd w:id="9"/>
      <w:r>
        <w:rPr>
          <w:rFonts w:hint="eastAsia" w:ascii="黑体" w:hAnsi="黑体" w:eastAsia="黑体" w:cs="黑体"/>
          <w:b/>
          <w:bCs w:val="0"/>
          <w:sz w:val="24"/>
          <w:szCs w:val="24"/>
          <w:highlight w:val="none"/>
          <w:lang w:val="en-US" w:eastAsia="zh-CN"/>
        </w:rPr>
        <w:t>意义</w:t>
      </w:r>
      <w:bookmarkEnd w:id="10"/>
    </w:p>
    <w:p w14:paraId="6EB3B047">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本研究以中小型电商平台的实际数据应用需求为导向，结合毕业设计的实践要求，以开源大数据技术与低成本云服务为核心支撑，设计并实现一套低成本、高可用、易运维的电商大数据系统，全面覆盖数据采集、数据处理、数据分析与可视化全业务流程，有效挖掘电商数据价值，为电商运营决策提供支撑，核心研究内容如下：</w:t>
      </w:r>
    </w:p>
    <w:p w14:paraId="43A54E89">
      <w:pPr>
        <w:spacing w:before="120" w:after="120" w:line="360" w:lineRule="auto"/>
        <w:ind w:left="0"/>
        <w:jc w:val="left"/>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（1）数据采集模块设计</w:t>
      </w:r>
    </w:p>
    <w:p w14:paraId="6CE2599D">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支持电商平台用户浏览记录、订单信息、商品信息、用户评价等多类型数据的实时与离线采集，兼容MySQL关系型数据库、Redis缓存数据库等常用数据源，解决多源异构数据的接入难题，实现多源异构数据的统一接入、标准化处理与集中汇聚，剔除无效数据，确保原始数据的完整性与准确性，为后续数据处理环节提供高质量的原始数据支撑。</w:t>
      </w:r>
    </w:p>
    <w:p w14:paraId="4C5061C3">
      <w:pPr>
        <w:spacing w:before="120" w:after="120" w:line="360" w:lineRule="auto"/>
        <w:ind w:left="0"/>
        <w:jc w:val="left"/>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（2）数据处理模块设计</w:t>
      </w:r>
    </w:p>
    <w:p w14:paraId="57D49906">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基于Hadoop、Spark、Flink等开源大数据框架，设计高效的数据处理流程，实现数据清洗、格式转换、数据脱敏、去重聚合等核心数据处理操作，有效解决原始数据中存在的冗余、噪声、格式不统一、缺失值等问题，构建标准化、高质量的数据层，为后续数据分析任务提供可靠、规范的数据支撑，确保数据分析结果的准确性与可靠性。</w:t>
      </w:r>
    </w:p>
    <w:p w14:paraId="298EF98A">
      <w:pPr>
        <w:spacing w:before="120" w:after="120" w:line="360" w:lineRule="auto"/>
        <w:ind w:left="0"/>
        <w:jc w:val="left"/>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（3）数据分析与可视化模块设计</w:t>
      </w:r>
    </w:p>
    <w:p w14:paraId="50552547">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结合电商运营的核心需求，实现销量趋势分析、用户画像构建、热门商品挖掘、销量预测等核心数据分析功能，采用ECharts、Tableau等主流数据可视化工具，将复杂的数据分析结果转化为直观、清晰的可视化报表与数据大屏，涵盖柱状图、折线图、热力图等多种可视化形式，为电商运营人员提供精准、高效的决策支持，助力运营人员快速把握业务动态。</w:t>
      </w:r>
    </w:p>
    <w:p w14:paraId="0994901C">
      <w:pPr>
        <w:spacing w:before="120" w:after="120" w:line="360" w:lineRule="auto"/>
        <w:ind w:left="0"/>
        <w:jc w:val="left"/>
        <w:outlineLvl w:val="9"/>
        <w:rPr>
          <w:rFonts w:hint="eastAsia" w:ascii="宋体" w:hAnsi="宋体" w:eastAsia="宋体" w:cs="宋体"/>
          <w:sz w:val="24"/>
          <w:szCs w:val="24"/>
          <w:highlight w:val="none"/>
        </w:rPr>
      </w:pPr>
      <w:r>
        <w:rPr>
          <w:rFonts w:hint="eastAsia" w:ascii="宋体" w:hAnsi="宋体" w:eastAsia="宋体" w:cs="宋体"/>
          <w:sz w:val="24"/>
          <w:szCs w:val="24"/>
          <w:highlight w:val="none"/>
        </w:rPr>
        <w:t>（4）系统集成与低成本优化</w:t>
      </w:r>
    </w:p>
    <w:p w14:paraId="3C68D461">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采用轻量级分布式架构设计，避免重型架构带来的高成本投入，结合按需付费云资源与开源软件栈，从硬件投入、软件使用、运维管理三个核心维度降低系统整体成本，减少企业的资金压力与运维负担。同时，完成系统各模块的集成测试、部署实施、功能测试与性能验证，及时发现并解决系统存在的问题，确保系统能够长期稳定、高效运行，满足电商企业的日常运营需求与毕业设计的演示要求。</w:t>
      </w:r>
    </w:p>
    <w:p w14:paraId="7CAC2C6F">
      <w:pPr>
        <w:spacing w:before="120" w:after="120" w:line="360" w:lineRule="auto"/>
        <w:ind w:left="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本研究严格遵循“需求分析→架构设计→模块实现→系统集成→测试优化”的标准化技术路线，以电商实际业务数据为驱动，选用Java/Python作为核心开发语言，其中Java用于系统架构搭建与模块开发，Python用于数据分析、算法实现与可视化功能，以Hadoop、Spark、Flink为核心数据处理框架，以MySQL、Redis、HDFS为数据存储组件，结合云服务器与对象存储服务，完成系统全流程的设计与开发实现，最终形成可部署、可演示、可扩展的完整电商大数据系统，既满足中小型电商企业的实际应用需求，也符合毕业设计的实践要求。</w:t>
      </w:r>
    </w:p>
    <w:p w14:paraId="1C28720B">
      <w:pPr>
        <w:spacing w:before="320" w:after="120" w:line="360" w:lineRule="auto"/>
        <w:ind w:left="0"/>
        <w:jc w:val="left"/>
        <w:outlineLvl w:val="1"/>
        <w:rPr>
          <w:rFonts w:hint="default" w:ascii="黑体" w:hAnsi="黑体" w:eastAsia="黑体" w:cs="黑体"/>
          <w:b/>
          <w:bCs w:val="0"/>
          <w:sz w:val="24"/>
          <w:szCs w:val="24"/>
          <w:highlight w:val="none"/>
          <w:lang w:val="en-US" w:eastAsia="zh-CN"/>
        </w:rPr>
      </w:pPr>
      <w:bookmarkStart w:id="11" w:name="heading_5"/>
      <w:bookmarkStart w:id="12" w:name="_Toc6963"/>
      <w:r>
        <w:rPr>
          <w:rFonts w:hint="eastAsia" w:ascii="黑体" w:hAnsi="黑体" w:eastAsia="黑体" w:cs="黑体"/>
          <w:b/>
          <w:bCs w:val="0"/>
          <w:sz w:val="24"/>
          <w:szCs w:val="24"/>
          <w:highlight w:val="none"/>
        </w:rPr>
        <w:t xml:space="preserve">1.4 </w:t>
      </w:r>
      <w:bookmarkEnd w:id="11"/>
      <w:r>
        <w:rPr>
          <w:rFonts w:hint="eastAsia" w:ascii="黑体" w:hAnsi="黑体" w:eastAsia="黑体" w:cs="黑体"/>
          <w:b/>
          <w:bCs w:val="0"/>
          <w:sz w:val="24"/>
          <w:szCs w:val="24"/>
          <w:highlight w:val="none"/>
          <w:lang w:val="en-US" w:eastAsia="zh-CN"/>
        </w:rPr>
        <w:t>本文组织架构</w:t>
      </w:r>
      <w:bookmarkEnd w:id="12"/>
    </w:p>
    <w:p w14:paraId="0911B31E">
      <w:pPr>
        <w:spacing w:before="120" w:after="120" w:line="360" w:lineRule="auto"/>
        <w:ind w:left="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本文围绕电商平台低成本大数据系统的设计与实现展开研究，共分为六章，各章节具体内容安排如下，确保研究内容层层递进、逻辑清晰：</w:t>
      </w:r>
    </w:p>
    <w:p w14:paraId="50D6E792">
      <w:pPr>
        <w:spacing w:before="120" w:after="120" w:line="360" w:lineRule="auto"/>
        <w:ind w:left="0" w:firstLine="420" w:firstLineChars="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第一章 绪论。系统阐述电商大数据系统的研究背景、研究意义，全面梳理国内外相关研究现状，总结现有研究的成果与不足，明确本研究的核心内容、技术路线与论文整体结构，为全文研究工作奠定基础。</w:t>
      </w:r>
    </w:p>
    <w:p w14:paraId="575F2102">
      <w:pPr>
        <w:spacing w:before="120" w:after="120" w:line="360" w:lineRule="auto"/>
        <w:ind w:left="0" w:firstLine="420" w:firstLineChars="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第二章 相关技术概述。系统介绍大数据分布式框架（Hadoop、Spark、Flink）、数据采集技术、数据处理技术、数据存储技术、数据可视化工具（ECharts、Tableau）及云服务等相关核心技术，分析各技术的优势与应用场景，为系统的设计与实现提供坚实的理论与技术支撑。</w:t>
      </w:r>
    </w:p>
    <w:p w14:paraId="1C41BF3D">
      <w:pPr>
        <w:spacing w:before="120" w:after="120" w:line="360" w:lineRule="auto"/>
        <w:ind w:left="0" w:firstLine="420" w:firstLineChars="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第三章 系统需求分析与架构设计。结合中小型电商企业的实际需求与毕业设计要求，对电商大数据系统进行详细的功能需求与非功能需求分析，明确系统的设计目标与约束条件，完成系统整体架构设计、模块划分与核心技术选型，确定各模块的功能边界与交互关系。</w:t>
      </w:r>
    </w:p>
    <w:p w14:paraId="75E3184B">
      <w:pPr>
        <w:spacing w:before="120" w:after="120" w:line="360" w:lineRule="auto"/>
        <w:ind w:left="0" w:firstLine="420" w:firstLineChars="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第四章 系统详细设计与实现。分模块详细阐述数据采集模块、数据处理模块、数据分析与可视化模块的设计思路、实现流程与核心代码实现，包括模块的核心算法、数据流程、接口设计等内容，确保各模块功能满足设计要求，实现系统的核心功能。</w:t>
      </w:r>
    </w:p>
    <w:p w14:paraId="1CC0332C">
      <w:pPr>
        <w:spacing w:before="120" w:after="120" w:line="360" w:lineRule="auto"/>
        <w:ind w:left="0" w:firstLine="420" w:firstLineChars="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第五章 系统测试与结果分析。从功能测试、性能测试、成本分析三个核心维度设计合理的测试用例，对系统进行全面测试验证，记录测试数据并分析测试结果，验证系统的可用性、稳定性与低成本优势，确保系统能够满足实际应用需求。</w:t>
      </w:r>
    </w:p>
    <w:p w14:paraId="133B9177">
      <w:pPr>
        <w:spacing w:before="120" w:after="120" w:line="360" w:lineRule="auto"/>
        <w:ind w:left="0" w:firstLine="420" w:firstLineChars="0"/>
        <w:jc w:val="left"/>
        <w:rPr>
          <w:rFonts w:hint="eastAsia" w:ascii="宋体" w:hAnsi="宋体" w:eastAsia="宋体" w:cs="宋体"/>
          <w:b w:val="0"/>
          <w:bCs w:val="0"/>
          <w:sz w:val="24"/>
          <w:szCs w:val="24"/>
          <w:highlight w:val="none"/>
        </w:rPr>
      </w:pPr>
      <w:r>
        <w:rPr>
          <w:rFonts w:hint="eastAsia" w:ascii="宋体" w:hAnsi="宋体" w:eastAsia="宋体" w:cs="宋体"/>
          <w:b w:val="0"/>
          <w:bCs w:val="0"/>
          <w:sz w:val="24"/>
          <w:szCs w:val="24"/>
          <w:highlight w:val="none"/>
        </w:rPr>
        <w:t>第六章 总结与展望。总结全文的主要研究工作与核心创新点，客观分析系统存在的不足与局限，结合大数据技术的发展趋势，对未来低成本电商大数据系统的优化方向与发展前景进行展望，为后续相关研究提供参考。</w:t>
      </w:r>
    </w:p>
    <w:p w14:paraId="3FD7DFE6">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360" w:firstLineChars="150"/>
        <w:jc w:val="left"/>
        <w:textAlignment w:val="baseline"/>
        <w:rPr>
          <w:rFonts w:ascii="Times New Roman" w:hAnsi="Times New Roman" w:eastAsia="宋体" w:cs="Times New Roman"/>
          <w:sz w:val="24"/>
          <w:szCs w:val="24"/>
        </w:rPr>
        <w:sectPr>
          <w:footerReference r:id="rId4" w:type="default"/>
          <w:pgSz w:w="11906" w:h="16838"/>
          <w:pgMar w:top="1440" w:right="1800" w:bottom="1440" w:left="1800" w:header="851" w:footer="992" w:gutter="0"/>
          <w:pgNumType w:start="1"/>
          <w:cols w:space="425" w:num="1"/>
          <w:docGrid w:type="lines" w:linePitch="312" w:charSpace="0"/>
        </w:sectPr>
      </w:pPr>
    </w:p>
    <w:p w14:paraId="48E57DEF">
      <w:pPr>
        <w:spacing w:before="120" w:after="120" w:line="360" w:lineRule="auto"/>
        <w:ind w:left="0"/>
        <w:jc w:val="center"/>
        <w:outlineLvl w:val="0"/>
        <w:rPr>
          <w:rFonts w:hint="eastAsia" w:ascii="黑体" w:hAnsi="黑体" w:eastAsia="黑体" w:cs="黑体"/>
          <w:b/>
          <w:bCs w:val="0"/>
          <w:sz w:val="32"/>
          <w:szCs w:val="32"/>
          <w:lang w:val="en-US" w:eastAsia="zh-CN"/>
        </w:rPr>
      </w:pPr>
      <w:bookmarkStart w:id="13" w:name="_Toc5295"/>
      <w:r>
        <w:rPr>
          <w:rFonts w:hint="eastAsia" w:ascii="黑体" w:hAnsi="黑体" w:eastAsia="黑体" w:cs="黑体"/>
          <w:b/>
          <w:bCs w:val="0"/>
          <w:sz w:val="32"/>
          <w:szCs w:val="32"/>
          <w:lang w:val="en-US" w:eastAsia="zh-CN"/>
        </w:rPr>
        <w:t>2 核心技术介绍</w:t>
      </w:r>
      <w:bookmarkEnd w:id="13"/>
    </w:p>
    <w:p w14:paraId="6FAF966B">
      <w:pPr>
        <w:spacing w:before="120" w:after="120" w:line="360" w:lineRule="auto"/>
        <w:ind w:left="0" w:firstLine="420" w:firstLineChars="0"/>
        <w:jc w:val="left"/>
        <w:rPr>
          <w:rFonts w:hint="eastAsia" w:ascii="宋体" w:hAnsi="宋体" w:eastAsia="宋体" w:cs="宋体"/>
          <w:sz w:val="24"/>
          <w:szCs w:val="24"/>
        </w:rPr>
      </w:pPr>
      <w:r>
        <w:rPr>
          <w:rFonts w:hint="eastAsia" w:ascii="宋体" w:hAnsi="宋体" w:eastAsia="宋体" w:cs="宋体"/>
          <w:sz w:val="24"/>
          <w:szCs w:val="24"/>
        </w:rPr>
        <w:t>本文聚焦电商低成本大数据系统的设计与实现，旨在通过选用开源技术、优化架构设计、简化运维流程等方式，构建一套适配中小电商业务场景、成本可控、性能可靠的大数据处理体系。本章将围绕系统设计所需的核心技术、整体架构设计原则及各功能模块的核心原理展开详细阐述，为后续系统的详细设计与工程实现奠定坚实的理论与技术基础。</w:t>
      </w:r>
    </w:p>
    <w:p w14:paraId="33C376E1">
      <w:pPr>
        <w:spacing w:before="120" w:after="120" w:line="360" w:lineRule="auto"/>
        <w:ind w:left="0" w:firstLine="420" w:firstLineChars="0"/>
        <w:jc w:val="left"/>
        <w:rPr>
          <w:rFonts w:hint="eastAsia" w:ascii="宋体" w:hAnsi="宋体" w:eastAsia="宋体" w:cs="宋体"/>
          <w:sz w:val="24"/>
          <w:szCs w:val="24"/>
        </w:rPr>
      </w:pPr>
      <w:r>
        <w:rPr>
          <w:rFonts w:hint="eastAsia" w:ascii="宋体" w:hAnsi="宋体" w:eastAsia="宋体" w:cs="宋体"/>
          <w:sz w:val="24"/>
          <w:szCs w:val="24"/>
        </w:rPr>
        <w:t>电商低成本大数据系统的设计与实现，核心在于依托开源技术栈，在严格控制成本的前提下，全面满足电商业务数据的采集、存储、处理、分析与可视化展示需求。本节将对系统涉及的核心技术进行系统介绍，涵盖数据采集、数据存储、数据处理、可视化展示四大类关键技术，明确各类技术的选型依据及其在系统中的具体应用场景，为系统技术架构的搭建提供支撑。</w:t>
      </w:r>
    </w:p>
    <w:p w14:paraId="6C8BE84B">
      <w:pPr>
        <w:spacing w:before="320" w:after="120" w:line="360" w:lineRule="auto"/>
        <w:ind w:left="0"/>
        <w:jc w:val="left"/>
        <w:outlineLvl w:val="1"/>
        <w:rPr>
          <w:rFonts w:hint="eastAsia" w:ascii="黑体" w:hAnsi="黑体" w:eastAsia="黑体" w:cs="黑体"/>
          <w:b/>
          <w:bCs w:val="0"/>
          <w:sz w:val="24"/>
          <w:szCs w:val="24"/>
        </w:rPr>
      </w:pPr>
      <w:bookmarkStart w:id="14" w:name="_Toc21223"/>
      <w:r>
        <w:rPr>
          <w:rFonts w:hint="eastAsia" w:ascii="黑体" w:hAnsi="黑体" w:eastAsia="黑体" w:cs="黑体"/>
          <w:b/>
          <w:bCs w:val="0"/>
          <w:sz w:val="24"/>
          <w:szCs w:val="24"/>
        </w:rPr>
        <w:t>2.1 数据采集技术</w:t>
      </w:r>
      <w:bookmarkEnd w:id="14"/>
    </w:p>
    <w:p w14:paraId="3589BA4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采集是大数据系统的首要环节，其核心需求是高效、低成本地采集电商业务全流程产生的各类数据，包括用户行为数据、交易数据、商品数据、系统日志数据等，同时需确保数据的实时性、完整性与准确性。结合低成本设计需求，本文采用开源采集工具组合方案，规避商业采集软件的高额授权费用，同时简化系统部署与日常维护流程，降低技术运维成本。</w:t>
      </w:r>
    </w:p>
    <w:p w14:paraId="2CD6840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本系统主要采用Flume与Logstash作为核心采集工具，搭配Maxwell实现数据库增量数据采集，具体应用方案如下：</w:t>
      </w:r>
    </w:p>
    <w:p w14:paraId="459FD325">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Flume是Apache基金会旗下的开源分布式日志采集、聚合与传输系统，具备轻量级、高可扩展、易部署的核心优势，无需复杂的硬件支撑，可直接部署在现有业务服务器上，有效降低硬件投入成本。其核心由Source、Channel、Sink三大组件构成，其中Source组件负责采集电商网站的用户行为日志（如页面浏览、点击交互、加入购物车、下单支付等），Channel组件作为临时数据缓冲区，有效避免数据传输过程中的丢失问题，Sink组件则负责将采集到的日志数据传输至后续数据存储模块。Flume支持多种数据源与输出目的地，可灵活适配电商场景下多类型日志的采集需求，且通过简单的配置即可实现集群部署，能够满足业务发展过程中数据量增长后的扩展需求。</w:t>
      </w:r>
    </w:p>
    <w:p w14:paraId="4CC76FF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Logstash作为Elastic Stack（ELK Stack）的核心组件，主要用于采集电商业务系统的应用日志、服务器运行日志等，与Flume形成功能互补。该工具支持多种数据输入格式，可对采集到的原始日志数据进行过滤、清洗与格式化处理，有效减少后续数据处理环节的压力，同时可直接与Elasticsearch无缝对接，实现日志数据的快速索引与高效查询。Logstash的开源特性使其无需支付任何授权费用，且部署流程简单，可与现有电商业务系统无缝集成，进一步降低系统搭建成本。</w:t>
      </w:r>
    </w:p>
    <w:p w14:paraId="113B359E">
      <w:pPr>
        <w:spacing w:before="120" w:after="120" w:line="360" w:lineRule="auto"/>
        <w:ind w:left="0"/>
        <w:jc w:val="left"/>
      </w:pPr>
      <w:r>
        <w:rPr>
          <w:rFonts w:hint="eastAsia" w:ascii="宋体" w:hAnsi="宋体" w:eastAsia="宋体" w:cs="宋体"/>
          <w:sz w:val="24"/>
          <w:szCs w:val="24"/>
        </w:rPr>
        <w:t>Maxwell是一款基于MySQL binlog日志的开源数据同步工具，专门用于采集电商业务数据库（如商品表、订单表、用户信息表等）的增量数据，实现业务数据库与大数据系统的数据实时同步。与传统的全量数据同步方式相比，Maxwell仅采集数据变更记录（包括插入、更新、删除操作），大幅减少数据传输量与存储压力，降低网络带宽与存储资源的消耗成本；同时其部署过程简单，无需修改原有业务数据库的结构，不会影响业务系统的正常运行，能够很好地适配中小电商业务系统的轻量化运营需求。</w:t>
      </w:r>
    </w:p>
    <w:p w14:paraId="1853745D">
      <w:pPr>
        <w:spacing w:before="320" w:after="120" w:line="360" w:lineRule="auto"/>
        <w:ind w:left="0"/>
        <w:jc w:val="left"/>
        <w:outlineLvl w:val="2"/>
        <w:rPr>
          <w:rFonts w:hint="eastAsia" w:ascii="黑体" w:hAnsi="黑体" w:eastAsia="黑体" w:cs="黑体"/>
          <w:b/>
          <w:bCs w:val="0"/>
          <w:sz w:val="24"/>
          <w:szCs w:val="24"/>
        </w:rPr>
      </w:pPr>
      <w:bookmarkStart w:id="15" w:name="_Toc28521"/>
      <w:r>
        <w:rPr>
          <w:rFonts w:hint="eastAsia" w:ascii="黑体" w:hAnsi="黑体" w:eastAsia="黑体" w:cs="黑体"/>
          <w:b/>
          <w:bCs w:val="0"/>
          <w:sz w:val="24"/>
          <w:szCs w:val="24"/>
        </w:rPr>
        <w:t>2.2 数据存储技术</w:t>
      </w:r>
      <w:bookmarkEnd w:id="15"/>
    </w:p>
    <w:p w14:paraId="5991A62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存储是大数据系统的核心支撑环节，需满足电商数据多类型、大容量、高可用、低成本的存储需求。电商业务产生的数据种类繁杂，包括结构化数据（如订单数据、用户基础信息数据）、半结构化数据（如商品描述、用户评论）以及非结构化数据（如商品图片、系统日志文件），不同类型数据的存储需求差异较大。因此，本系统选用多种开源存储组件组合部署，实现数据的分类存储，在严格控制存储成本的同时，保障数据访问性能与可靠性。</w:t>
      </w:r>
    </w:p>
    <w:p w14:paraId="483E888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本系统选用HDFS、HBase、MySQL、Elasticsearch四种开源存储组件，分别承担不同类型数据的存储任务，具体分工如下：</w:t>
      </w:r>
    </w:p>
    <w:p w14:paraId="294B11A4">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HDFS（Hadoop Distributed File System）是Apache Hadoop生态系统的分布式文件系统，具备高容错性、高扩展性、低成本的核心特点，主要用于存储电商业务中的海量非结构化与半结构化数据，如用户行为日志、商品图片、业务数据备份等。HDFS可部署在普通服务器集群上，无需专用存储设备，有效降低硬件采购成本；其采用分布式存储架构，可根据数据量的增长灵活扩展节点数量，且支持数据多副本存储机制，能够有效保证数据的可靠性，避免因单点故障导致的数据丢失。</w:t>
      </w:r>
    </w:p>
    <w:p w14:paraId="3C845170">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HBase是基于HDFS构建的开源分布式列存储数据库，主要用于存储电商业务中的海量结构化与半结构化数据，如用户画像数据、商品属性数据、订单明细数据等。HBase具备高并发、高写入、高可扩展的优势，能够满足电商场景下高频数据写入与查询的业务需求；其采用列存储方式，可根据业务需求灵活调整列族结构，减少数据存储冗余，降低存储成本；同时HBase依托HDFS实现数据的持久化存储，无需额外部署专用存储设备，进一步控制系统整体成本。</w:t>
      </w:r>
    </w:p>
    <w:p w14:paraId="50BF8D28">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MySQL作为开源关系型数据库，主要用于存储系统的元数据、配置数据以及少量核心业务数据（如用户账号信息、商品基础信息等）。MySQL具备部署简单、维护成本低、兼容性强的特点，适合存储结构化程度高、访问频率高、数据量适中的数据；其开源特性使其无需支付授权费用，且市面上存在大量成熟的运维工具与技术文档，能够有效降低技术维护成本，适配中小电商企业的技术实力现状。</w:t>
      </w:r>
    </w:p>
    <w:p w14:paraId="04990152">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Elasticsearch是一款开源的分布式搜索引擎，主要用于存储和检索电商业务中的日志数据、用户评论数据、商品搜索数据等，支持全文检索与模糊查询功能，能够满足电商场景下的快速数据查询需求。Elasticsearch可与Logstash、Kibana组成Elastic Stack，实现日志数据的采集、存储、检索与可视化一体化处理，部署流程简单且无需高额成本投入；其分布式架构支持横向扩展，可根据查询需求灵活增加节点，保障数据查询性能的稳定性。</w:t>
      </w:r>
    </w:p>
    <w:p w14:paraId="181FC297">
      <w:pPr>
        <w:spacing w:before="320" w:after="120" w:line="360" w:lineRule="auto"/>
        <w:ind w:left="0"/>
        <w:jc w:val="left"/>
        <w:outlineLvl w:val="2"/>
        <w:rPr>
          <w:rFonts w:hint="eastAsia" w:ascii="黑体" w:hAnsi="黑体" w:eastAsia="黑体" w:cs="黑体"/>
          <w:sz w:val="24"/>
          <w:szCs w:val="24"/>
        </w:rPr>
      </w:pPr>
      <w:bookmarkStart w:id="16" w:name="_Toc20177"/>
      <w:r>
        <w:rPr>
          <w:rFonts w:hint="eastAsia" w:ascii="黑体" w:hAnsi="黑体" w:eastAsia="黑体" w:cs="黑体"/>
          <w:b/>
          <w:sz w:val="24"/>
          <w:szCs w:val="24"/>
        </w:rPr>
        <w:t>2.3 数据处理技术</w:t>
      </w:r>
      <w:bookmarkEnd w:id="16"/>
    </w:p>
    <w:p w14:paraId="0D9830D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处理是大数据系统的核心功能，其核心任务是对采集到的海量电商数据进行清洗、转换、聚合、分析，提取其中有价值的信息，为电商企业的运营决策提供科学支撑。结合低成本设计目标与电商业务需求，本系统选用Flink作为实时数据处理引擎，Hive作为离线数据处理引擎，两种引擎协同工作，既满足实时数据处理的时效性需求，又兼顾离线数据全面分析的需求，同时有效控制处理成本。</w:t>
      </w:r>
    </w:p>
    <w:p w14:paraId="1D207EC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Flink是Apache基金会旗下的开源分布式实时计算引擎，具备低延迟、高吞吐、高可靠的核心特性，主要用于处理电商业务中的实时数据，如实时订单统计、实时用户行为分析、实时库存监控等场景。Flink支持流处理与批处理一体化，可灵活适配电商场景下不同类型的数据处理需求；其采用基于状态的计算模型，能够有效保证数据处理的准确性，避免数据重复处理或丢失问题；同时Flink可部署在普通服务器集群上，无需专用计算设备，且开源特性使其无需支付授权费用，有效降低计算成本。</w:t>
      </w:r>
    </w:p>
    <w:p w14:paraId="212D45A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Hive是基于Hadoop生态构建的开源数据仓库工具，主要用于处理电商业务中的离线数据，如每日/每月订单汇总、用户画像离线分析、商品销量统计等场景。Hive采用类SQL的查询语言（HQL），大幅降低数据分析的技术门槛，无需专业的大数据开发技能，电商运营人员即可完成数据查询与分析操作；其依托HDFS存储数据，以Hadoop MapReduce作为计算引擎，无需额外部署专用计算与存储设备，降低系统搭建成本；同时Hive支持海量数据的离线处理，可根据业务需求灵活调度处理任务，适配中小电商企业的离线分析需求。</w:t>
      </w:r>
    </w:p>
    <w:p w14:paraId="34090D5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此外，本系统选用Redis作为缓存工具，主要用于缓存高频访问的数据（如热门商品信息、用户登录状态等），有效减少数据库与其他存储组件的访问压力，提升系统响应速度。Redis具备轻量级、高并发、低延迟的特点，部署流程简单且成本低廉，既能有效提升系统整体性能，又能降低后续数据处理环节的压力，进一步优化系统成本与性能的平衡。</w:t>
      </w:r>
    </w:p>
    <w:p w14:paraId="1B27F7E8">
      <w:pPr>
        <w:spacing w:before="320" w:after="120" w:line="360" w:lineRule="auto"/>
        <w:ind w:left="0"/>
        <w:jc w:val="left"/>
        <w:outlineLvl w:val="2"/>
      </w:pPr>
      <w:bookmarkStart w:id="17" w:name="_Toc8836"/>
      <w:r>
        <w:rPr>
          <w:rFonts w:hint="eastAsia" w:ascii="黑体" w:hAnsi="黑体" w:eastAsia="黑体" w:cs="黑体"/>
          <w:b/>
          <w:sz w:val="24"/>
          <w:szCs w:val="24"/>
        </w:rPr>
        <w:t>2.4 可视化展示技术</w:t>
      </w:r>
      <w:bookmarkEnd w:id="17"/>
    </w:p>
    <w:p w14:paraId="6585A0B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可视化是大数据系统的重要输出环节，其核心需求是将处理后的电商数据以直观、清晰的方式展示给用户，方便运营人员快速获取数据价值，做出科学的运营决策。结合低成本设计需求，本系统选用Kibana和ECharts作为核心可视化工具，无需开发复杂的可视化界面，有效降低系统开发与维护成本。</w:t>
      </w:r>
    </w:p>
    <w:p w14:paraId="1D02308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Kibana是Elastic Stack的可视化组件，主要用于展示日志数据与实时分析数据，支持柱状图、折线图、饼图、地图等多种可视化图表类型，可灵活配置图表样式与数据来源。Kibana与Elasticsearch无缝对接，能够快速检索并展示数据，无需额外开发数据接口，部署简单且开源免费，适合展示实时日志数据与简单的实时统计数据，如实时订单量、用户在线人数等，便于运营人员及时掌握业务动态。</w:t>
      </w:r>
    </w:p>
    <w:p w14:paraId="7A3ADB3B">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ECharts是百度开源的可视化图表库，具备轻量级、高兼容性、可定制性强的特点，主要用于展示离线分析数据与复杂的业务报表，如用户画像分析报表、商品销量趋势报表、区域销售分布报表等。ECharts支持多种前端框架，可与系统的Web界面无缝集成，开发成本低，且提供丰富的图表模板，可根据电商业务需求灵活定制图表样式与数据展示方式，满足运营人员的多样化可视化需求。</w:t>
      </w:r>
    </w:p>
    <w:p w14:paraId="0707BED1">
      <w:pPr>
        <w:spacing w:before="380" w:after="140" w:line="360" w:lineRule="auto"/>
        <w:ind w:left="0"/>
        <w:jc w:val="left"/>
        <w:outlineLvl w:val="1"/>
        <w:rPr>
          <w:rFonts w:hint="default" w:ascii="黑体" w:hAnsi="黑体" w:eastAsia="黑体" w:cs="黑体"/>
          <w:sz w:val="24"/>
          <w:szCs w:val="24"/>
          <w:lang w:val="en-US" w:eastAsia="zh-CN"/>
        </w:rPr>
      </w:pPr>
      <w:bookmarkStart w:id="18" w:name="_Toc24473"/>
      <w:r>
        <w:rPr>
          <w:rFonts w:hint="eastAsia" w:ascii="黑体" w:hAnsi="黑体" w:eastAsia="黑体" w:cs="黑体"/>
          <w:b/>
          <w:sz w:val="24"/>
          <w:szCs w:val="24"/>
        </w:rPr>
        <w:t xml:space="preserve">2.3 </w:t>
      </w:r>
      <w:r>
        <w:rPr>
          <w:rFonts w:hint="eastAsia" w:ascii="黑体" w:hAnsi="黑体" w:eastAsia="黑体" w:cs="黑体"/>
          <w:b/>
          <w:sz w:val="24"/>
          <w:szCs w:val="24"/>
          <w:lang w:val="en-US" w:eastAsia="zh-CN"/>
        </w:rPr>
        <w:t>架构与理念</w:t>
      </w:r>
      <w:bookmarkEnd w:id="18"/>
    </w:p>
    <w:p w14:paraId="57D5531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结合电商业务实际需求与低成本设计原则，本文设计的电商低成本大数据系统采用分层架构设计模式，从上至下依次分为数据采集层、数据存储层、数据处理层、数据可视化层四个核心层次。各层次之间相互独立、协同工作，既保证系统的灵活性、可扩展性与可维护性，又能最大限度降低系统的搭建与运维成本。</w:t>
      </w:r>
    </w:p>
    <w:p w14:paraId="24EA381A">
      <w:pPr>
        <w:spacing w:before="320" w:after="120" w:line="360" w:lineRule="auto"/>
        <w:ind w:left="0"/>
        <w:jc w:val="left"/>
        <w:outlineLvl w:val="2"/>
        <w:rPr>
          <w:rFonts w:hint="eastAsia" w:ascii="黑体" w:hAnsi="黑体" w:eastAsia="黑体" w:cs="黑体"/>
          <w:b w:val="0"/>
          <w:bCs/>
          <w:sz w:val="24"/>
          <w:szCs w:val="24"/>
        </w:rPr>
      </w:pPr>
      <w:bookmarkStart w:id="19" w:name="heading_7"/>
      <w:bookmarkStart w:id="20" w:name="_Toc5628"/>
      <w:r>
        <w:rPr>
          <w:rFonts w:hint="eastAsia" w:ascii="黑体" w:hAnsi="黑体" w:eastAsia="黑体" w:cs="黑体"/>
          <w:b w:val="0"/>
          <w:bCs/>
          <w:sz w:val="24"/>
          <w:szCs w:val="24"/>
        </w:rPr>
        <w:t>2.3.1 架构设计原则</w:t>
      </w:r>
      <w:bookmarkEnd w:id="19"/>
      <w:bookmarkEnd w:id="20"/>
    </w:p>
    <w:p w14:paraId="25D0D12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为实现系统低成本、高可靠、易维护的设计目标，本次架构设计严格遵循以下四大原则：</w:t>
      </w:r>
    </w:p>
    <w:p w14:paraId="1A2EE57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（1）开源优先原则：系统核心组件均选用成熟、稳定的开源技术，有效规避商业软件的高额授权费用；同时依托开源社区的技术支持，降低技术维护成本，减少系统故障发生率，保障系统稳定运行。</w:t>
      </w:r>
    </w:p>
    <w:p w14:paraId="36F729E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2）分层解耦原则：采用分层架构设计，将数据采集、存储、处理、可视化等核心功能拆分至不同层次，各层次之间通过标准化接口实现数据通信，降低各模块之间的耦合度，便于系统的开发、维护与扩展；当某一层次的技术或业务需求发生变化时，无需修改其他层次的代码，提升系统的灵活性与适应性。</w:t>
      </w:r>
    </w:p>
    <w:p w14:paraId="1263634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3）低成本适配原则：架构设计充分结合中小电商企业的硬件资源与技术实力现状，选用轻量级、易部署、易维护的组件，可直接部署在普通服务器上，无需专用硬件设备；通过优化资源配置，避免资源浪费，降低硬件投入与运维成本；简化系统架构设计，剔除不必要的组件与功能，降低系统复杂度与维护成本。</w:t>
      </w:r>
    </w:p>
    <w:p w14:paraId="0AC9B1EA">
      <w:pPr>
        <w:spacing w:before="120" w:after="120" w:line="360" w:lineRule="auto"/>
        <w:ind w:left="0"/>
        <w:jc w:val="left"/>
        <w:rPr>
          <w:rFonts w:hint="eastAsia" w:ascii="宋体" w:hAnsi="宋体" w:eastAsia="宋体" w:cs="宋体"/>
          <w:sz w:val="24"/>
          <w:szCs w:val="24"/>
          <w:lang w:val="en-US" w:eastAsia="zh-CN"/>
        </w:rPr>
      </w:pPr>
      <w:r>
        <w:rPr>
          <w:rFonts w:hint="eastAsia" w:ascii="宋体" w:hAnsi="宋体" w:eastAsia="宋体" w:cs="宋体"/>
          <w:sz w:val="24"/>
          <w:szCs w:val="24"/>
        </w:rPr>
        <w:t>（4）可扩展原则：架构设计预留充足的扩展接口，支持组件的横向扩展与功能的纵向扩展；当电商业务持续发展，数据量与处理需求不断增加时，可通过增加服务器节点、扩展组件功能等方式提升系统性能，无需重构整个系统，降低系统升级成本。系统各层次按照数据流向与功能分工，协同完成电商数据的采集、存储、处理与展示全流程</w:t>
      </w:r>
      <w:r>
        <w:rPr>
          <w:rFonts w:hint="eastAsia" w:ascii="宋体" w:hAnsi="宋体" w:eastAsia="宋体" w:cs="宋体"/>
          <w:sz w:val="24"/>
          <w:szCs w:val="24"/>
          <w:lang w:eastAsia="zh-CN"/>
        </w:rPr>
        <w:t>。</w:t>
      </w:r>
    </w:p>
    <w:p w14:paraId="1E84F384">
      <w:pPr>
        <w:spacing w:before="300" w:after="120" w:line="360" w:lineRule="auto"/>
        <w:ind w:left="0"/>
        <w:jc w:val="left"/>
        <w:outlineLvl w:val="2"/>
        <w:rPr>
          <w:rFonts w:hint="eastAsia" w:ascii="黑体" w:hAnsi="黑体" w:eastAsia="黑体" w:cs="黑体"/>
          <w:b w:val="0"/>
          <w:bCs/>
          <w:sz w:val="24"/>
          <w:szCs w:val="24"/>
        </w:rPr>
      </w:pPr>
      <w:bookmarkStart w:id="21" w:name="heading_9"/>
      <w:bookmarkStart w:id="22" w:name="_Toc10080"/>
      <w:r>
        <w:rPr>
          <w:rFonts w:hint="eastAsia" w:ascii="黑体" w:hAnsi="黑体" w:eastAsia="黑体" w:cs="黑体"/>
          <w:b w:val="0"/>
          <w:bCs/>
          <w:sz w:val="24"/>
          <w:szCs w:val="24"/>
        </w:rPr>
        <w:t>2.3.2 数据采集层</w:t>
      </w:r>
      <w:bookmarkEnd w:id="21"/>
      <w:bookmarkEnd w:id="22"/>
    </w:p>
    <w:p w14:paraId="2973B595">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采集层作为系统的入口，核心功能是采集电商业务全流程产生的各类数据，包括用户行为数据、交易数据、商品数据、日志数据等，确保数据的实时性、完整性与准确性。该层主要由Flume、Logstash、Maxwell三种采集工具组成，各工具分工明确，具体如下：</w:t>
      </w:r>
    </w:p>
    <w:p w14:paraId="14157C3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 Flume：主要采集电商网站的用户行为日志，包括页面浏览、点击交互、加入购物车、下单支付等行为数据，通过配置不同的Source组件适配不同的日志来源，将采集到的数据传输至HDFS与Kafka。</w:t>
      </w:r>
    </w:p>
    <w:p w14:paraId="302F01D4">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 Logstash：主要采集电商业务系统的应用日志、服务器运行日志等，对采集到的日志数据进行过滤、清洗与格式化处理，将处理后的数据传输至Elasticsearch，为后续数据检索与可视化提供支撑。</w:t>
      </w:r>
    </w:p>
    <w:p w14:paraId="05CFD26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 Maxwell：主要采集MySQL数据库的增量数据，包括商品表、订单表、用户表等核心业务表的变更记录，将采集到的增量数据传输至Kafka，为实时数据处理环节提供数据源。</w:t>
      </w:r>
    </w:p>
    <w:p w14:paraId="64ABD36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此外，数据采集层还负责数据的初步校验与去重处理，过滤无效数据与重复数据，减少后续数据处理环节的压力，进一步降低存储成本。</w:t>
      </w:r>
    </w:p>
    <w:p w14:paraId="69E9F4C3">
      <w:pPr>
        <w:spacing w:before="300" w:after="120" w:line="360" w:lineRule="auto"/>
        <w:ind w:left="0"/>
        <w:jc w:val="left"/>
        <w:outlineLvl w:val="2"/>
      </w:pPr>
      <w:bookmarkStart w:id="23" w:name="heading_10"/>
      <w:bookmarkStart w:id="24" w:name="_Toc7483"/>
      <w:r>
        <w:rPr>
          <w:rFonts w:ascii="Arial" w:hAnsi="Arial" w:eastAsia="等线" w:cs="Arial"/>
          <w:b/>
          <w:sz w:val="30"/>
        </w:rPr>
        <w:t>2.3.</w:t>
      </w:r>
      <w:r>
        <w:rPr>
          <w:rFonts w:hint="eastAsia" w:ascii="Arial" w:hAnsi="Arial" w:eastAsia="等线" w:cs="Arial"/>
          <w:b/>
          <w:sz w:val="30"/>
          <w:lang w:val="en-US" w:eastAsia="zh-CN"/>
        </w:rPr>
        <w:t>3</w:t>
      </w:r>
      <w:r>
        <w:rPr>
          <w:rFonts w:ascii="Arial" w:hAnsi="Arial" w:eastAsia="等线" w:cs="Arial"/>
          <w:b/>
          <w:sz w:val="30"/>
        </w:rPr>
        <w:t xml:space="preserve"> 数据存储层</w:t>
      </w:r>
      <w:bookmarkEnd w:id="23"/>
      <w:bookmarkEnd w:id="24"/>
    </w:p>
    <w:p w14:paraId="1F4CD7E4">
      <w:pPr>
        <w:spacing w:before="120" w:after="120" w:line="360" w:lineRule="auto"/>
        <w:ind w:left="0"/>
        <w:jc w:val="left"/>
      </w:pPr>
      <w:r>
        <w:rPr>
          <w:rFonts w:ascii="Arial" w:hAnsi="Arial" w:eastAsia="等线" w:cs="Arial"/>
          <w:sz w:val="22"/>
        </w:rPr>
        <w:t>数据存储层的核心功能是对采集到的各类电商数据进行分类存储，在严格控制存储成本的同时，兼顾数据访问性能与可靠性。该层由HDFS、HBase、MySQL、Elasticsearch四种存储组件组成，各组件分工明确、协同工作，具体如下：</w:t>
      </w:r>
    </w:p>
    <w:p w14:paraId="6AE0534B">
      <w:pPr>
        <w:spacing w:before="120" w:after="120" w:line="360" w:lineRule="auto"/>
        <w:ind w:left="0"/>
        <w:jc w:val="left"/>
      </w:pPr>
      <w:r>
        <w:rPr>
          <w:rFonts w:ascii="Arial" w:hAnsi="Arial" w:eastAsia="等线" w:cs="Arial"/>
          <w:sz w:val="22"/>
        </w:rPr>
        <w:t>- HDFS：主要存储海量非结构化与半结构化数据，如用户行为日志、商品图片、业务数据备份等，依托分布式存储架构，实现数据的高可靠、高扩展存储。</w:t>
      </w:r>
    </w:p>
    <w:p w14:paraId="4F36A938">
      <w:pPr>
        <w:spacing w:before="120" w:after="120" w:line="360" w:lineRule="auto"/>
        <w:ind w:left="0"/>
        <w:jc w:val="left"/>
      </w:pPr>
      <w:r>
        <w:rPr>
          <w:rFonts w:ascii="Arial" w:hAnsi="Arial" w:eastAsia="等线" w:cs="Arial"/>
          <w:sz w:val="22"/>
        </w:rPr>
        <w:t>- HBase：主要存储海量结构化与半结构化数据，如用户画像数据、商品属性数据、订单明细数据等，支持高并发写入与查询，满足电商场景下高频数据访问需求。</w:t>
      </w:r>
    </w:p>
    <w:p w14:paraId="204F70C4">
      <w:pPr>
        <w:spacing w:before="120" w:after="120" w:line="360" w:lineRule="auto"/>
        <w:ind w:left="0"/>
        <w:jc w:val="left"/>
      </w:pPr>
      <w:r>
        <w:rPr>
          <w:rFonts w:ascii="Arial" w:hAnsi="Arial" w:eastAsia="等线" w:cs="Arial"/>
          <w:sz w:val="22"/>
        </w:rPr>
        <w:t>- MySQL：主要存储系统元数据、配置数据以及少量核心业务数据，如用户账号信息、商品基础信息等，保证数据的结构化存储与高效访问。</w:t>
      </w:r>
    </w:p>
    <w:p w14:paraId="16F1F338">
      <w:pPr>
        <w:spacing w:before="120" w:after="120" w:line="360" w:lineRule="auto"/>
        <w:ind w:left="0"/>
        <w:jc w:val="left"/>
      </w:pPr>
      <w:r>
        <w:rPr>
          <w:rFonts w:ascii="Arial" w:hAnsi="Arial" w:eastAsia="等线" w:cs="Arial"/>
          <w:sz w:val="22"/>
        </w:rPr>
        <w:t>- Elasticsearch：主要存储日志数据、用户评论数据、商品搜索数据等，支持全文检索与模糊查询，为数据可视化与快速查询提供支撑。</w:t>
      </w:r>
    </w:p>
    <w:p w14:paraId="3EFBF01B">
      <w:pPr>
        <w:spacing w:before="120" w:after="120" w:line="360" w:lineRule="auto"/>
        <w:ind w:left="0"/>
        <w:jc w:val="left"/>
      </w:pPr>
      <w:r>
        <w:rPr>
          <w:rFonts w:ascii="Arial" w:hAnsi="Arial" w:eastAsia="等线" w:cs="Arial"/>
          <w:sz w:val="22"/>
        </w:rPr>
        <w:t>数据存储层通过标准化接口与数据采集层、数据处理层实现数据通信，确保数据的高效读写与传输；同时采用数据备份策略，定期将核心业务数据备份至HDFS，保障数据的安全性与可恢复性。</w:t>
      </w:r>
    </w:p>
    <w:p w14:paraId="489171BC">
      <w:pPr>
        <w:spacing w:before="300" w:after="120" w:line="360" w:lineRule="auto"/>
        <w:ind w:left="0"/>
        <w:jc w:val="left"/>
        <w:outlineLvl w:val="2"/>
        <w:rPr>
          <w:rFonts w:hint="eastAsia" w:ascii="黑体" w:hAnsi="黑体" w:eastAsia="黑体" w:cs="黑体"/>
          <w:b w:val="0"/>
          <w:bCs/>
          <w:sz w:val="24"/>
          <w:szCs w:val="24"/>
        </w:rPr>
      </w:pPr>
      <w:bookmarkStart w:id="25" w:name="heading_11"/>
      <w:bookmarkStart w:id="26" w:name="_Toc9865"/>
      <w:r>
        <w:rPr>
          <w:rFonts w:hint="eastAsia" w:ascii="黑体" w:hAnsi="黑体" w:eastAsia="黑体" w:cs="黑体"/>
          <w:b w:val="0"/>
          <w:bCs/>
          <w:sz w:val="24"/>
          <w:szCs w:val="24"/>
        </w:rPr>
        <w:t>2.3.</w:t>
      </w:r>
      <w:r>
        <w:rPr>
          <w:rFonts w:hint="eastAsia" w:ascii="黑体" w:hAnsi="黑体" w:eastAsia="黑体" w:cs="黑体"/>
          <w:b w:val="0"/>
          <w:bCs/>
          <w:sz w:val="24"/>
          <w:szCs w:val="24"/>
          <w:lang w:val="en-US" w:eastAsia="zh-CN"/>
        </w:rPr>
        <w:t>4</w:t>
      </w:r>
      <w:r>
        <w:rPr>
          <w:rFonts w:hint="eastAsia" w:ascii="黑体" w:hAnsi="黑体" w:eastAsia="黑体" w:cs="黑体"/>
          <w:b w:val="0"/>
          <w:bCs/>
          <w:sz w:val="24"/>
          <w:szCs w:val="24"/>
        </w:rPr>
        <w:t xml:space="preserve"> 数据处理层</w:t>
      </w:r>
      <w:bookmarkEnd w:id="25"/>
      <w:bookmarkEnd w:id="26"/>
    </w:p>
    <w:p w14:paraId="50915A2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处理层是系统的核心环节，核心功能是对存储层中的数据进行清洗、转换、聚合、分析，提取其中有价值的信息，为电商企业的运营决策提供科学支撑。该层分为实时处理与离线处理两个子层，分别由Flink与Hive承担相应的处理任务，具体如下：</w:t>
      </w:r>
    </w:p>
    <w:p w14:paraId="3222F45F">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1）实时处理子层：以Flink为核心，接收Kafka中的实时数据（如增量订单数据、实时用户行为数据等），对数据进行实时清洗、转换与聚合处理，生成实时统计指标（如实时订单量、实时销售额、热门商品排行等），将处理结果存储至Redis与HBase，为数据可视化层的实时展示与业务决策提供支撑。</w:t>
      </w:r>
    </w:p>
    <w:p w14:paraId="5FDE9FDF">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2）离线处理子层：以Hive为核心，定期读取HDFS中的离线数据（如历史订单数据、用户行为日志等），对数据进行离线清洗、转换与聚合处理，生成离线分析报表（如每日/每月订单汇总、用户画像分析、商品销量趋势分析等），将处理结果存储至MySQL与HBase，为数据可视化层的离线展示与长期运营决策提供支撑。</w:t>
      </w:r>
    </w:p>
    <w:p w14:paraId="0EB4378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此外，数据处理层还包含数据清洗与数据转换模块，对采集到的原始数据进行去重、补全、格式转换等处理，确保数据的准确性与一致性，为后续的数据分析工作奠定坚实基础。</w:t>
      </w:r>
    </w:p>
    <w:p w14:paraId="275622C7">
      <w:pPr>
        <w:spacing w:before="300" w:after="120" w:line="360" w:lineRule="auto"/>
        <w:ind w:left="0"/>
        <w:jc w:val="left"/>
        <w:outlineLvl w:val="2"/>
        <w:rPr>
          <w:rFonts w:hint="eastAsia" w:ascii="黑体" w:hAnsi="黑体" w:eastAsia="黑体" w:cs="黑体"/>
          <w:b w:val="0"/>
          <w:bCs/>
          <w:sz w:val="24"/>
          <w:szCs w:val="24"/>
        </w:rPr>
      </w:pPr>
      <w:bookmarkStart w:id="27" w:name="heading_12"/>
      <w:bookmarkStart w:id="28" w:name="_Toc20273"/>
      <w:r>
        <w:rPr>
          <w:rFonts w:hint="eastAsia" w:ascii="黑体" w:hAnsi="黑体" w:eastAsia="黑体" w:cs="黑体"/>
          <w:b w:val="0"/>
          <w:bCs/>
          <w:sz w:val="24"/>
          <w:szCs w:val="24"/>
        </w:rPr>
        <w:t>2.3.</w:t>
      </w:r>
      <w:r>
        <w:rPr>
          <w:rFonts w:hint="eastAsia" w:ascii="黑体" w:hAnsi="黑体" w:eastAsia="黑体" w:cs="黑体"/>
          <w:b w:val="0"/>
          <w:bCs/>
          <w:sz w:val="24"/>
          <w:szCs w:val="24"/>
          <w:lang w:val="en-US" w:eastAsia="zh-CN"/>
        </w:rPr>
        <w:t>5</w:t>
      </w:r>
      <w:r>
        <w:rPr>
          <w:rFonts w:hint="eastAsia" w:ascii="黑体" w:hAnsi="黑体" w:eastAsia="黑体" w:cs="黑体"/>
          <w:b w:val="0"/>
          <w:bCs/>
          <w:sz w:val="24"/>
          <w:szCs w:val="24"/>
        </w:rPr>
        <w:t xml:space="preserve"> 数据可视化层</w:t>
      </w:r>
      <w:bookmarkEnd w:id="27"/>
      <w:bookmarkEnd w:id="28"/>
    </w:p>
    <w:p w14:paraId="2AC2BD08">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可视化层的核心功能是将数据处理层生成的统计指标与分析结果，以直观、清晰的方式展示给用户，方便运营人员快速获取数据价值，做出科学的运营决策。该层主要由Kibana与ECharts组成，分别负责实时数据与离线数据的可视化展示，具体如下：</w:t>
      </w:r>
    </w:p>
    <w:p w14:paraId="44781C92">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 Kibana：主要用于展示实时数据，如实时订单量、用户在线人数、热门商品排行等，支持多种实时图表类型，可实现数据实时刷新，便于运营人员及时掌握业务动态。</w:t>
      </w:r>
    </w:p>
    <w:p w14:paraId="1B3ADE7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 ECharts：主要用于展示离线分析数据，如用户画像分析报表、商品销量趋势报表、区域销售分布报表等，支持图表定制化，可根据业务需求灵活调整图表样式与数据展示方式。</w:t>
      </w:r>
    </w:p>
    <w:p w14:paraId="04E42285">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数据可视化层提供Web访问界面，运营人员无需具备专业的大数据技术，即可通过浏览器访问系统，查看各类数据报表与统计指标，快速做出准确的运营决策。</w:t>
      </w:r>
    </w:p>
    <w:p w14:paraId="2F46C1CF">
      <w:pPr>
        <w:spacing w:before="380" w:after="140" w:line="360" w:lineRule="auto"/>
        <w:ind w:left="0"/>
        <w:jc w:val="left"/>
        <w:outlineLvl w:val="1"/>
        <w:rPr>
          <w:rFonts w:hint="eastAsia" w:ascii="黑体" w:hAnsi="黑体" w:eastAsia="黑体" w:cs="黑体"/>
          <w:b/>
          <w:bCs w:val="0"/>
          <w:sz w:val="24"/>
          <w:szCs w:val="24"/>
        </w:rPr>
      </w:pPr>
      <w:bookmarkStart w:id="29" w:name="heading_13"/>
      <w:bookmarkStart w:id="30" w:name="_Toc14325"/>
      <w:r>
        <w:rPr>
          <w:rFonts w:hint="eastAsia" w:ascii="黑体" w:hAnsi="黑体" w:eastAsia="黑体" w:cs="黑体"/>
          <w:b/>
          <w:bCs w:val="0"/>
          <w:sz w:val="24"/>
          <w:szCs w:val="24"/>
        </w:rPr>
        <w:t>2.4 系统核心模块</w:t>
      </w:r>
      <w:bookmarkEnd w:id="29"/>
      <w:bookmarkEnd w:id="30"/>
    </w:p>
    <w:p w14:paraId="002A533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基于系统整体架构，本次设计的电商低成本大数据系统包含四个核心模块：数据采集模块、数据存储模块、数据处理模块、数据可视化模块。本节将详细阐述各核心模块的工作原理、核心流程与设计要点，明确各模块在系统中的作用与实现方式，为后续模块的详细设计与工程实现提供理论依据。</w:t>
      </w:r>
    </w:p>
    <w:p w14:paraId="77763754">
      <w:pPr>
        <w:spacing w:before="320" w:after="120" w:line="360" w:lineRule="auto"/>
        <w:ind w:left="0"/>
        <w:jc w:val="left"/>
        <w:outlineLvl w:val="2"/>
        <w:rPr>
          <w:rFonts w:hint="eastAsia" w:ascii="黑体" w:hAnsi="黑体" w:eastAsia="黑体" w:cs="黑体"/>
          <w:b w:val="0"/>
          <w:bCs/>
          <w:sz w:val="24"/>
          <w:szCs w:val="24"/>
        </w:rPr>
      </w:pPr>
      <w:bookmarkStart w:id="31" w:name="heading_14"/>
      <w:bookmarkStart w:id="32" w:name="_Toc1060"/>
      <w:r>
        <w:rPr>
          <w:rFonts w:hint="eastAsia" w:ascii="黑体" w:hAnsi="黑体" w:eastAsia="黑体" w:cs="黑体"/>
          <w:b w:val="0"/>
          <w:bCs/>
          <w:sz w:val="24"/>
          <w:szCs w:val="24"/>
        </w:rPr>
        <w:t>2.4.1 数据采集模块</w:t>
      </w:r>
      <w:bookmarkEnd w:id="31"/>
      <w:bookmarkEnd w:id="32"/>
    </w:p>
    <w:p w14:paraId="72078C33">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采集模块的核心原理是通过多种开源采集工具的协同工作，实现电商业务数据的多源采集、初步处理与高效传输，确保数据的实时性、完整性与准确性。该模块的工作流程主要分为数据采集、数据初步处理、数据传输三个核心步骤，具体如下：</w:t>
      </w:r>
    </w:p>
    <w:p w14:paraId="03F8878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1）数据采集：根据不同类型数据的来源特点，选用对应的采集工具。其中，用户行为日志通过Flume采集，Flume的Source组件实时监听日志文件的变化，读取新生成的日志数据；应用日志与服务器日志通过Logstash采集，Logstash的Input组件对接日志文件，批量读取日志数据；数据库增量数据通过Maxwell采集，Maxwell实时监听MySQL的binlog日志，捕捉数据变更记录，实现增量数据的实时采集。</w:t>
      </w:r>
    </w:p>
    <w:p w14:paraId="73B6110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2）数据初步处理：采集到的原始数据中包含无效数据、重复数据与格式不规范数据，因此需要进行初步处理。Flume与Logstash通过配置过滤规则，过滤无效数据与重复数据；Logstash对日志数据进行格式化处理，将非结构化日志转换为结构化数据，便于后续的存储与处理；Maxwell对数据库增量数据进行解析，提取数据变更类型（插入、更新、删除）与具体数据内容，确保数据的准确性。</w:t>
      </w:r>
    </w:p>
    <w:p w14:paraId="7E8A7748">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3）数据传输：经过初步处理后的数据，将根据数据类型与处理需求，传输至对应的存储组件。其中，用户行为日志与备份数据传输至HDFS；实时增量数据传输至Kafka，为实时数据处理环节提供数据源；日志数据传输至Elasticsearch，用于后续的数据检索与可视化；核心业务数据传输至MySQL与HBase，用于结构化存储与高频访问。</w:t>
      </w:r>
    </w:p>
    <w:p w14:paraId="01A344C5">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采集模块的设计要点是轻量化部署与灵活适配，通过选用轻量级开源工具，避免复杂的配置与部署流程，降低运维成本；同时支持多种数据源与输出目的地，可根据电商业务的变化灵活调整采集策略，提升模块的适应性。</w:t>
      </w:r>
    </w:p>
    <w:p w14:paraId="34F17130">
      <w:pPr>
        <w:spacing w:before="320" w:after="120" w:line="360" w:lineRule="auto"/>
        <w:ind w:left="0"/>
        <w:jc w:val="left"/>
        <w:outlineLvl w:val="2"/>
        <w:rPr>
          <w:rFonts w:hint="eastAsia" w:ascii="黑体" w:hAnsi="黑体" w:eastAsia="黑体" w:cs="黑体"/>
          <w:b w:val="0"/>
          <w:bCs/>
          <w:sz w:val="24"/>
          <w:szCs w:val="24"/>
        </w:rPr>
      </w:pPr>
      <w:bookmarkStart w:id="33" w:name="heading_15"/>
      <w:bookmarkStart w:id="34" w:name="_Toc16404"/>
      <w:r>
        <w:rPr>
          <w:rFonts w:hint="eastAsia" w:ascii="黑体" w:hAnsi="黑体" w:eastAsia="黑体" w:cs="黑体"/>
          <w:b w:val="0"/>
          <w:bCs/>
          <w:sz w:val="24"/>
          <w:szCs w:val="24"/>
        </w:rPr>
        <w:t>2.4.2 数据存储模块</w:t>
      </w:r>
      <w:bookmarkEnd w:id="33"/>
      <w:bookmarkEnd w:id="34"/>
    </w:p>
    <w:p w14:paraId="2BDAA7C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存储模块的核心原理是根据电商数据的不同类型与访问需求，选用合适的开源存储组件，实现数据的分类存储，在控制存储成本的同时，兼顾数据访问性能与可靠性。该模块的工作原理主要包括数据分类、数据存储、数据访问三个核心方面，具体如下：</w:t>
      </w:r>
    </w:p>
    <w:p w14:paraId="094B51D0">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1）数据分类：将采集到的电商数据按照结构化程度与访问需求，分为四类：非结构化数据（如商品图片、日志文件）、半结构化数据（如商品描述、用户评论）、结构化高频访问数据（如订单数据、用户基础信息数据）、结构化低频访问数据（如历史订单备份、用户行为归档数据）。</w:t>
      </w:r>
    </w:p>
    <w:p w14:paraId="28259372">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2）数据存储：根据数据分类结果，选用对应的存储组件进行存储。其中，非结构化数据与半结构化数据存储至HDFS，利用HDFS的分布式存储优势，实现海量数据的低成本存储；结构化高频访问数据存储至HBase与MySQL，HBase用于存储海量高频写入与查询的数据，MySQL用于存储少量核心结构化数据；日志数据与搜索数据存储至Elasticsearch，利用其全文检索优势，实现数据的快速查询。</w:t>
      </w:r>
    </w:p>
    <w:p w14:paraId="4BFA74C2">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（3）数据访问：各存储组件通过标准化接口提供数据访问服务，数据处理层与数据可视化层通过对应接口访问存储组件中的数据。其中，HDFS提供HDFS API用于数据的读写操作；HBase提供HBase API与REST API用于数据的读写操作；MySQL提供JDBC接口用于数据访问；Elasticsearch提供REST API用于数据的检索与查询。同时，采用Redis缓存高频访问数据，减少存储组件的访问压力，提升数据访问速度。</w:t>
      </w:r>
    </w:p>
    <w:p w14:paraId="0957E56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数据存储模块的设计要点是成本可控与高可靠性，通过选用开源存储组件，有效降低存储成本；采用数据多副本存储与定期备份策略，保障数据的可靠性；优化存储配置，避免资源浪费，提高存储资源的利用率。</w:t>
      </w:r>
    </w:p>
    <w:p w14:paraId="44B76FDE">
      <w:pPr>
        <w:spacing w:before="320" w:after="120" w:line="360" w:lineRule="auto"/>
        <w:ind w:left="0"/>
        <w:jc w:val="left"/>
        <w:outlineLvl w:val="2"/>
        <w:rPr>
          <w:rFonts w:hint="eastAsia" w:ascii="黑体" w:hAnsi="黑体" w:eastAsia="黑体" w:cs="黑体"/>
          <w:b w:val="0"/>
          <w:bCs/>
          <w:sz w:val="24"/>
          <w:szCs w:val="24"/>
        </w:rPr>
      </w:pPr>
      <w:bookmarkStart w:id="35" w:name="heading_16"/>
      <w:bookmarkStart w:id="36" w:name="_Toc20226"/>
      <w:r>
        <w:rPr>
          <w:rFonts w:hint="eastAsia" w:ascii="黑体" w:hAnsi="黑体" w:eastAsia="黑体" w:cs="黑体"/>
          <w:b w:val="0"/>
          <w:bCs/>
          <w:sz w:val="24"/>
          <w:szCs w:val="24"/>
        </w:rPr>
        <w:t>2.4.3 数据处理模块</w:t>
      </w:r>
      <w:bookmarkEnd w:id="35"/>
      <w:bookmarkEnd w:id="36"/>
    </w:p>
    <w:p w14:paraId="1AD713E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处理模块的核心原理是采用实时处理与离线处理相结合的方式，对存储层中的数据进行清洗、转换、聚合、分析，提取其中有价值的信息，为电商企业的运营决策提供科学支撑。该模块分为实时处理与离线处理两个子模块，两者协同工作，兼顾数据处理的实时性与全面性，具体如下：</w:t>
      </w:r>
    </w:p>
    <w:p w14:paraId="1DE22A73">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1）实时处理子模块：以Flink为核心，采用流处理模式，实时接收Kafka中的增量数据。首先对数据进行实时清洗，过滤无效数据、重复数据，补全缺失数据；然后对清洗后的的数据进行格式转换，将其统一为便于分析的格式；最后进行聚合处理，根据业务需求生成实时统计指标（如实时订单量、实时销售额、热门商品排行等），将处理结果存储至Redis与HBase，供数据可视化层实时展示。</w:t>
      </w:r>
    </w:p>
    <w:p w14:paraId="54FDE895">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2）离线处理子模块：以Hive为核心，采用批处理模式，定期读取HDFS中的离线数据。首先对数据进行离线清洗，去除无效数据、重复数据与异常数据，确保数据的准确性；然后进行数据转换，将非结构化与半结构化数据转换为结构化数据，建立标准化的数据模型；最后进行聚合分析，生成离线统计报表与分析结果（如每日/每月订单汇总、用户画像分析、商品销量趋势分析等），将处理结果存储至MySQL与HBase，供数据可视化层展示与运营人员分析。</w:t>
      </w:r>
    </w:p>
    <w:p w14:paraId="635206E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处理模块的设计要点是高效低成本与灵活适配，通过选用开源处理引擎，有效降低处理成本；优化数据处理流程，提升数据处理效率；支持自定义处理规则，可根据电商业务需求灵活调整处理策略，适配不同的数据分析场景。</w:t>
      </w:r>
    </w:p>
    <w:p w14:paraId="4E6B7165">
      <w:pPr>
        <w:spacing w:before="320" w:after="120" w:line="360" w:lineRule="auto"/>
        <w:ind w:left="0"/>
        <w:jc w:val="left"/>
        <w:outlineLvl w:val="2"/>
        <w:rPr>
          <w:rFonts w:hint="eastAsia" w:ascii="黑体" w:hAnsi="黑体" w:eastAsia="黑体" w:cs="黑体"/>
          <w:b w:val="0"/>
          <w:bCs/>
          <w:sz w:val="24"/>
          <w:szCs w:val="24"/>
        </w:rPr>
      </w:pPr>
      <w:bookmarkStart w:id="37" w:name="heading_17"/>
      <w:bookmarkStart w:id="38" w:name="_Toc11629"/>
      <w:r>
        <w:rPr>
          <w:rFonts w:hint="eastAsia" w:ascii="黑体" w:hAnsi="黑体" w:eastAsia="黑体" w:cs="黑体"/>
          <w:b w:val="0"/>
          <w:bCs/>
          <w:sz w:val="24"/>
          <w:szCs w:val="24"/>
        </w:rPr>
        <w:t>2.4.4 数据可视化模块</w:t>
      </w:r>
      <w:bookmarkEnd w:id="37"/>
      <w:bookmarkEnd w:id="38"/>
    </w:p>
    <w:p w14:paraId="35F0B55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可视化模块的核心原理是将数据处理模块生成的统计指标与分析结果，通过多种可视化图表进行展示，实现数据的直观呈现，降低数据理解门槛，方便运营人员快速获取数据价值。该模块的工作流程主要分为数据获取、图表生成、界面展示三个核心步骤，具体如下：</w:t>
      </w:r>
    </w:p>
    <w:p w14:paraId="40D757F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（1）数据获取：通过标准化接口，从数据处理模块的存储组件（Redis、HBase、MySQL、Elasticsearch）中获取实时统计指标与离线分析结果，确保数据的准确性与实时性。</w:t>
      </w:r>
    </w:p>
    <w:p w14:paraId="2115BAF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2）图表生成：根据数据类型与业务需求，选用合适的可视化图表。其中，实时数据采用Kibana生成柱状图、折线图等实时图表，支持数据实时刷新；离线数据采用ECharts生成饼图、热力图、业务报表等，支持图表定制化，可根据运营人员的需求调整图表样式与数据展示方式。</w:t>
      </w:r>
    </w:p>
    <w:p w14:paraId="331CF5A0">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3）界面展示：搭建Web可视化界面，将生成的各类图表按照业务场景进行分类展示，如实时监控界面、订单分析界面、用户画像界面、商品分析界面等。运营人员通过浏览器访问该界面，即可查看各类数据报表与统计指标，快速获取数据价值，做出科学的运营决策。</w:t>
      </w:r>
    </w:p>
    <w:p w14:paraId="60F2EEEF">
      <w:pPr>
        <w:spacing w:before="120" w:after="120" w:line="360" w:lineRule="auto"/>
        <w:ind w:left="0"/>
        <w:jc w:val="left"/>
      </w:pPr>
      <w:r>
        <w:rPr>
          <w:rFonts w:hint="eastAsia" w:ascii="宋体" w:hAnsi="宋体" w:eastAsia="宋体" w:cs="宋体"/>
          <w:sz w:val="24"/>
          <w:szCs w:val="24"/>
        </w:rPr>
        <w:t>数据可视化模块的设计要点是简洁易用与灵活定制，通过简单直观的界面设计，降低运营人员的使用门槛；支持图表定制化，可根据电商业务的变化灵活调整图表内容与展示方式，满足不同运营场景的需求</w:t>
      </w:r>
      <w:r>
        <w:rPr>
          <w:rFonts w:ascii="Arial" w:hAnsi="Arial" w:eastAsia="等线" w:cs="Arial"/>
          <w:sz w:val="22"/>
        </w:rPr>
        <w:t>。</w:t>
      </w:r>
    </w:p>
    <w:p w14:paraId="2F8FAF9E">
      <w:pPr>
        <w:spacing w:before="380" w:after="140" w:line="360" w:lineRule="auto"/>
        <w:ind w:left="0"/>
        <w:jc w:val="left"/>
        <w:outlineLvl w:val="1"/>
        <w:rPr>
          <w:rFonts w:hint="eastAsia" w:ascii="黑体" w:hAnsi="黑体" w:eastAsia="黑体" w:cs="黑体"/>
          <w:b/>
          <w:bCs w:val="0"/>
          <w:sz w:val="24"/>
          <w:szCs w:val="24"/>
        </w:rPr>
      </w:pPr>
      <w:bookmarkStart w:id="39" w:name="heading_18"/>
      <w:bookmarkStart w:id="40" w:name="_Toc13882"/>
      <w:r>
        <w:rPr>
          <w:rFonts w:hint="eastAsia" w:ascii="黑体" w:hAnsi="黑体" w:eastAsia="黑体" w:cs="黑体"/>
          <w:b/>
          <w:bCs w:val="0"/>
          <w:sz w:val="24"/>
          <w:szCs w:val="24"/>
        </w:rPr>
        <w:t>2.5 本章小结</w:t>
      </w:r>
      <w:bookmarkEnd w:id="39"/>
      <w:bookmarkEnd w:id="40"/>
    </w:p>
    <w:p w14:paraId="0198BE84">
      <w:pPr>
        <w:spacing w:before="120" w:after="120" w:line="360" w:lineRule="auto"/>
        <w:ind w:left="0" w:firstLine="420" w:firstLineChars="0"/>
        <w:jc w:val="left"/>
        <w:rPr>
          <w:rFonts w:hint="eastAsia" w:ascii="宋体" w:hAnsi="宋体" w:eastAsia="宋体" w:cs="宋体"/>
          <w:sz w:val="24"/>
          <w:szCs w:val="24"/>
        </w:rPr>
      </w:pPr>
      <w:r>
        <w:rPr>
          <w:rFonts w:hint="eastAsia" w:ascii="宋体" w:hAnsi="宋体" w:eastAsia="宋体" w:cs="宋体"/>
          <w:sz w:val="24"/>
          <w:szCs w:val="24"/>
        </w:rPr>
        <w:t>本章围绕电商低成本大数据系统的设计与实现，详细阐述了系统相关的核心技术、整体架构设计以及核心模块原理。首先，系统介绍了本系统选用的开源技术栈，涵盖数据采集、数据存储、数据处理、可视化展示四类核心技术，明确了各类技术的选型依据与具体应用场景，为系统的技术架构搭建提供了坚实支撑；其次，基于低成本设计目标与电商业务需求，设计了分层架构，将系统分为数据采集层、数据存储层、数据处理层、数据可视化层，详细阐述了各层次的核心功能与架构设计原则，确保系统的灵活性、可扩展性与成本可控性；最后，深入分析了系统四个核心模块的工作原理与设计要点，明确了各模块的工作流程与实现方式，为后续系统的详细设计与工程实现奠定了坚实的理论与技术基础。</w:t>
      </w:r>
    </w:p>
    <w:p w14:paraId="10F009C2">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360" w:firstLineChars="150"/>
        <w:jc w:val="left"/>
        <w:textAlignment w:val="baseline"/>
        <w:rPr>
          <w:rFonts w:hint="eastAsia" w:ascii="宋体" w:hAnsi="宋体" w:eastAsia="宋体" w:cs="宋体"/>
          <w:sz w:val="24"/>
          <w:szCs w:val="24"/>
        </w:rPr>
        <w:sectPr>
          <w:pgSz w:w="11906" w:h="16838"/>
          <w:pgMar w:top="1440" w:right="1800" w:bottom="1440" w:left="1800" w:header="851" w:footer="992" w:gutter="0"/>
          <w:cols w:space="425" w:num="1"/>
          <w:docGrid w:type="lines" w:linePitch="312" w:charSpace="0"/>
        </w:sectPr>
      </w:pPr>
    </w:p>
    <w:p w14:paraId="6D520667">
      <w:pPr>
        <w:spacing w:before="480" w:after="480" w:line="360" w:lineRule="auto"/>
        <w:ind w:left="0"/>
        <w:jc w:val="center"/>
        <w:outlineLvl w:val="0"/>
        <w:rPr>
          <w:rFonts w:hint="eastAsia" w:ascii="黑体" w:hAnsi="黑体" w:eastAsia="黑体" w:cs="黑体"/>
          <w:sz w:val="32"/>
          <w:szCs w:val="32"/>
        </w:rPr>
      </w:pPr>
      <w:bookmarkStart w:id="41" w:name="_Toc7830"/>
      <w:r>
        <w:rPr>
          <w:rFonts w:hint="eastAsia" w:ascii="黑体" w:hAnsi="黑体" w:eastAsia="黑体" w:cs="黑体"/>
          <w:b/>
          <w:sz w:val="32"/>
          <w:szCs w:val="32"/>
          <w:lang w:val="en-US" w:eastAsia="zh-CN"/>
        </w:rPr>
        <w:t>3</w:t>
      </w:r>
      <w:r>
        <w:rPr>
          <w:rFonts w:hint="eastAsia" w:ascii="黑体" w:hAnsi="黑体" w:eastAsia="黑体" w:cs="黑体"/>
          <w:b/>
          <w:sz w:val="32"/>
          <w:szCs w:val="32"/>
        </w:rPr>
        <w:t xml:space="preserve"> 需求分析</w:t>
      </w:r>
      <w:bookmarkEnd w:id="41"/>
    </w:p>
    <w:p w14:paraId="034AD1EE">
      <w:pPr>
        <w:spacing w:before="380" w:after="140" w:line="360" w:lineRule="auto"/>
        <w:ind w:left="0"/>
        <w:jc w:val="left"/>
        <w:outlineLvl w:val="1"/>
        <w:rPr>
          <w:rFonts w:hint="eastAsia" w:ascii="黑体" w:hAnsi="黑体" w:eastAsia="黑体" w:cs="黑体"/>
          <w:b/>
          <w:sz w:val="24"/>
          <w:szCs w:val="24"/>
        </w:rPr>
      </w:pPr>
      <w:bookmarkStart w:id="42" w:name="_Toc20584"/>
      <w:r>
        <w:rPr>
          <w:rFonts w:hint="eastAsia" w:ascii="黑体" w:hAnsi="黑体" w:eastAsia="黑体" w:cs="黑体"/>
          <w:b/>
          <w:sz w:val="24"/>
          <w:szCs w:val="24"/>
        </w:rPr>
        <w:t>3.1 系统整体需求分析</w:t>
      </w:r>
      <w:bookmarkEnd w:id="42"/>
    </w:p>
    <w:p w14:paraId="2DF2A16F">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需求分析是大数据系统设计与开发的核心前提，也是保障系统贴合业务实际、实现既定建设目标的关键环节。本章针对中小电商平台的运营痛点、数据处理需求与低成本建设核心定位，从整体业务诉求、功能性模块、非功能性指标三个维度展开全面分析，明确系统的设计边界、功能要点与性能标准，为后续系统架构设计、技术选型、功能开发与测试验收提供完整且严谨的依据，确保最终搭建的大数据系统既满足电商数据处理的核心业务需求，又能实现全生命周期的成本管控，适配中小电商的实际运营条件与预算限制。</w:t>
      </w:r>
    </w:p>
    <w:p w14:paraId="1F6F2D6F">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当前电商行业已进入精细化运营阶段，数据成为电商平台优化运营策略、提升用户转化、挖掘营收潜力的核心资产。但相较于大型电商企业具备充足资金与专业技术团队搭建高端大数据平台，中小电商平台普遍面临成本有限、技术储备薄弱、运维能力不足的核心痛点：传统商用大数据解决方案硬件投入高昂、软件授权费用高、集群部署与运维复杂度高，远超中小电商的预算承受范围；而简易的人工数据统计、基础数据库查询方式，无法处理海量用户行为数据与多源业务数据，实时性差、分析维度单一，难以支撑精准运营、个性化推荐等核心业务需求，导致数据价值无法有效落地。</w:t>
      </w:r>
    </w:p>
    <w:p w14:paraId="6BD042CB">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基于上述行业现状与中小电商的实际困境，本电商平台低成本大数据系统的核心建设目标为：依托开源轻量级大数据技术，搭建一套低硬件成本、易开发运维、功能完整、稳定可靠的全链路大数据系统，实现电商平台多源数据的采集、处理、计算、存储、分析与可视化全流程闭环，在严格控制建设、运维、人力成本的前提下，完成电商核心业务数据的价值挖掘，支撑平台运营决策、用户精细化管理与个性化营销需求。</w:t>
      </w:r>
    </w:p>
    <w:p w14:paraId="00AAC2D9">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结合核心建设目标，系统整体需求可归纳为以下四点：</w:t>
      </w:r>
    </w:p>
    <w:p w14:paraId="22962451">
      <w:pPr>
        <w:numPr>
          <w:ilvl w:val="0"/>
          <w:numId w:val="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全场景数据覆盖需求：系统需覆盖电商平台核心业务数据与用户行为数据，包括订单交易、商品信息、用户信息、用户浏览点击、加购支付、售后退换货等全维度数据，实现多源异构数据的统一接入与处理，构建完整的电商数据处理链路。</w:t>
      </w:r>
    </w:p>
    <w:p w14:paraId="0B761309">
      <w:pPr>
        <w:numPr>
          <w:ilvl w:val="0"/>
          <w:numId w:val="3"/>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实时与离线协同处理需求：兼顾实时数据监控与离线批量分析双重场景，既要满足实时运营监控、实时指标统计的低延迟需求，也要支撑历史数据深度分析、周期性报表生成、推荐模型训练的批量计算需求，适配电商不同场景的数据应用诉求。</w:t>
      </w:r>
    </w:p>
    <w:p w14:paraId="2CFBE70D">
      <w:pPr>
        <w:numPr>
          <w:ilvl w:val="0"/>
          <w:numId w:val="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极致低成本管控需求：这是本系统的核心差异化需求，全程规避高成本商用组件与高端硬件配置，优先选用轻量开源技术，支持单机或小规模低配集群部署，简化开发流程与运维步骤，降低全生命周期成本，无需专业大数据运维团队即可日常使用。</w:t>
      </w:r>
    </w:p>
    <w:p w14:paraId="55B53C1E">
      <w:pPr>
        <w:numPr>
          <w:ilvl w:val="0"/>
          <w:numId w:val="5"/>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业务价值落地需求：系统最终需输出可直接使用的业务成果，包括可视化数据报表、核心经营指标、个性化商品推荐等，让非技术背景的电商运营人员、管理人员快速获取数据 insights，直接赋能业务运营与决策。</w:t>
      </w:r>
    </w:p>
    <w:p w14:paraId="3E4DE98E">
      <w:pPr>
        <w:spacing w:before="380" w:after="140" w:line="360" w:lineRule="auto"/>
        <w:ind w:left="0"/>
        <w:jc w:val="left"/>
        <w:outlineLvl w:val="1"/>
        <w:rPr>
          <w:rFonts w:hint="eastAsia" w:ascii="黑体" w:hAnsi="黑体" w:eastAsia="黑体" w:cs="黑体"/>
          <w:sz w:val="24"/>
          <w:szCs w:val="24"/>
        </w:rPr>
      </w:pPr>
      <w:bookmarkStart w:id="43" w:name="_Toc24751"/>
      <w:r>
        <w:rPr>
          <w:rFonts w:hint="eastAsia" w:ascii="黑体" w:hAnsi="黑体" w:eastAsia="黑体" w:cs="黑体"/>
          <w:b/>
          <w:sz w:val="24"/>
          <w:szCs w:val="24"/>
        </w:rPr>
        <w:t>3.2 功能性需求分析</w:t>
      </w:r>
      <w:bookmarkEnd w:id="43"/>
    </w:p>
    <w:p w14:paraId="03EF3DAD">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功能性需求是系统必须实现的核心业务能力，结合电商数据流转全流程与低成本系统的架构特点，将系统划分为数据采集与接入、实时数据处理、离线数据计算、维度数据管理、个性化推荐、数据存储、数据服务接口、数据可视化大屏八大核心功能模块，各模块的具体功能需求如下，模块间低耦合、高内聚，兼顾功能完整性与低成本实现逻辑。</w:t>
      </w:r>
    </w:p>
    <w:p w14:paraId="1535203E">
      <w:pPr>
        <w:spacing w:before="320" w:after="120" w:line="360" w:lineRule="auto"/>
        <w:ind w:left="0"/>
        <w:jc w:val="left"/>
        <w:outlineLvl w:val="2"/>
        <w:rPr>
          <w:rFonts w:hint="eastAsia" w:ascii="黑体" w:hAnsi="黑体" w:eastAsia="黑体" w:cs="黑体"/>
          <w:b w:val="0"/>
          <w:bCs/>
          <w:sz w:val="24"/>
          <w:szCs w:val="24"/>
        </w:rPr>
      </w:pPr>
      <w:bookmarkStart w:id="44" w:name="_Toc19288"/>
      <w:r>
        <w:rPr>
          <w:rFonts w:hint="eastAsia" w:ascii="黑体" w:hAnsi="黑体" w:eastAsia="黑体" w:cs="黑体"/>
          <w:b w:val="0"/>
          <w:bCs/>
          <w:sz w:val="24"/>
          <w:szCs w:val="24"/>
        </w:rPr>
        <w:t>3.2.1 数据采集与接入模块</w:t>
      </w:r>
      <w:bookmarkEnd w:id="44"/>
    </w:p>
    <w:p w14:paraId="12FAE89F">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采集与接入是整个大数据系统的数据入口，核心作用是实现电商多源异构数据的高效、稳定、无侵入式采集，避免影响电商业务系统的正常运行，同时保证数据完整性与准确性，为后续数据处理提供优质数据源。该模块需贴合低成本定位，采用轻量采集工具，无需大规模硬件资源支撑。支持电商业务数据库增量数据实时采集，通过轻量CDC工具捕获订单、用户、商品、退换货、优惠券等核心业务表的增删改数据，实现业务数据与大数据系统的无缝对接，不侵入业务系统代码，保障业务系统稳定性。完成用户行为日志全量采集，覆盖用户页面浏览、商品搜索、点击、加购、支付、评价等全流程行为数据，支持日志数据的实时监听、过滤与清洗，剔除无效日志与冗余数据。搭建轻量消息队列作为数据缓冲中间件，实现采集数据的统一分发与缓存，分流下游处理压力，保证数据传输的高吞吐与低延迟，避免数据拥堵与丢失。具备基础数据预处理功能，在采集环节完成空值过滤、格式校验、脏数据标记等基础操作，减少后续数据处理的工作量，提升整体处理效率。</w:t>
      </w:r>
    </w:p>
    <w:p w14:paraId="59189B09">
      <w:pPr>
        <w:spacing w:before="320" w:after="120" w:line="360" w:lineRule="auto"/>
        <w:ind w:left="0"/>
        <w:jc w:val="left"/>
        <w:outlineLvl w:val="2"/>
        <w:rPr>
          <w:rFonts w:hint="eastAsia" w:ascii="黑体" w:hAnsi="黑体" w:eastAsia="黑体" w:cs="黑体"/>
          <w:b w:val="0"/>
          <w:bCs/>
          <w:sz w:val="24"/>
          <w:szCs w:val="24"/>
        </w:rPr>
      </w:pPr>
      <w:bookmarkStart w:id="45" w:name="_Toc21204"/>
      <w:r>
        <w:rPr>
          <w:rFonts w:hint="eastAsia" w:ascii="黑体" w:hAnsi="黑体" w:eastAsia="黑体" w:cs="黑体"/>
          <w:b w:val="0"/>
          <w:bCs/>
          <w:sz w:val="24"/>
          <w:szCs w:val="24"/>
        </w:rPr>
        <w:t>3.2.2 实时数据处理模块</w:t>
      </w:r>
      <w:bookmarkEnd w:id="45"/>
    </w:p>
    <w:p w14:paraId="51717B1D">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实时数据处理模块是系统实现实时数据应用的核心，针对接入的实时数据流进行快速清洗、转换、关联与聚合计算，输出实时经营指标，支撑实时数据监控与即时运营决策，模块需兼顾处理性能与低资源占用，适配低配部署环境。</w:t>
      </w:r>
    </w:p>
    <w:p w14:paraId="0006689C">
      <w:pPr>
        <w:numPr>
          <w:ilvl w:val="0"/>
          <w:numId w:val="6"/>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实现实时数据标准化清洗，完成原始数据的字段统一、格式转换、敏感数据脱敏、重复数据去重，构建规范的实时明细数据层，保障后续计算数据的准确性。</w:t>
      </w:r>
    </w:p>
    <w:p w14:paraId="20B74134">
      <w:pPr>
        <w:numPr>
          <w:ilvl w:val="0"/>
          <w:numId w:val="7"/>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支持多粒度实时窗口聚合计算，按照时间、地域、商品品类、订单状态等维度，实时统计订单总额、订单数量、访客数、转化率、热销商品排行等核心指标，满足实时监控需求。</w:t>
      </w:r>
    </w:p>
    <w:p w14:paraId="7746E029">
      <w:pPr>
        <w:numPr>
          <w:ilvl w:val="0"/>
          <w:numId w:val="8"/>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具备乱序数据处理与容错能力，针对网络延迟、数据重传导致的乱序数据进行合规处理，同时保障数据处理的一致性，避免数据重复计算或丢失，保证实时指标精准度。</w:t>
      </w:r>
    </w:p>
    <w:p w14:paraId="08404176">
      <w:pPr>
        <w:numPr>
          <w:ilvl w:val="0"/>
          <w:numId w:val="9"/>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实现实时流与维度数据的快速关联，将实时业务数据与商品、用户、地域等静态维度数据结合，丰富实时指标的分析维度，提升数据实用性。</w:t>
      </w:r>
    </w:p>
    <w:p w14:paraId="4D4D3756">
      <w:pPr>
        <w:spacing w:before="320" w:after="120" w:line="360" w:lineRule="auto"/>
        <w:ind w:left="0"/>
        <w:jc w:val="left"/>
        <w:outlineLvl w:val="2"/>
        <w:rPr>
          <w:rFonts w:hint="eastAsia" w:ascii="黑体" w:hAnsi="黑体" w:eastAsia="黑体" w:cs="黑体"/>
          <w:b w:val="0"/>
          <w:bCs/>
          <w:sz w:val="24"/>
          <w:szCs w:val="24"/>
        </w:rPr>
      </w:pPr>
      <w:bookmarkStart w:id="46" w:name="_Toc22572"/>
      <w:r>
        <w:rPr>
          <w:rFonts w:hint="eastAsia" w:ascii="黑体" w:hAnsi="黑体" w:eastAsia="黑体" w:cs="黑体"/>
          <w:b w:val="0"/>
          <w:bCs/>
          <w:sz w:val="24"/>
          <w:szCs w:val="24"/>
        </w:rPr>
        <w:t>3.2.3 离线数据计算模块</w:t>
      </w:r>
      <w:bookmarkEnd w:id="46"/>
    </w:p>
    <w:p w14:paraId="4CB425B0">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离线数据计算模块针对海量历史数据进行批量深度处理，弥补实时计算无法覆盖的长周期、全量数据分析场景，主要用于生成周期性业务报表、挖掘历史数据规律、训练个性化推荐模型，采用轻量离线计算引擎，降低批量计算的硬件成本。完成历史业务数据批量统计，按日、周、月等周期，计算商品销售排行、用户消费画像、品类营收占比、用户复购率等核心离线指标，生成标准化业务报表。支撑离线特征工程与推荐模型训练，提取用户、商品的核心特征数据，基于开源算法训练个性化推荐模型，生成用户-商品推荐矩阵与商品相似度数据，为推荐模块提供数据支撑。支持周期性任务调度，可自定义离线计算任务的执行时间，实现T+1数据自动更新，无需人工手动触发，提升系统自动化程度。适配中小电商数据量级，在低配硬件环境下可高效完成批量计算任务，避免大规模集群部署，控制计算成本。</w:t>
      </w:r>
    </w:p>
    <w:p w14:paraId="4247F919">
      <w:pPr>
        <w:spacing w:before="320" w:after="120" w:line="360" w:lineRule="auto"/>
        <w:ind w:left="0"/>
        <w:jc w:val="left"/>
        <w:outlineLvl w:val="2"/>
        <w:rPr>
          <w:rFonts w:hint="eastAsia" w:ascii="黑体" w:hAnsi="黑体" w:eastAsia="黑体" w:cs="黑体"/>
          <w:b w:val="0"/>
          <w:bCs/>
          <w:sz w:val="24"/>
          <w:szCs w:val="24"/>
        </w:rPr>
      </w:pPr>
      <w:bookmarkStart w:id="47" w:name="_Toc24113"/>
      <w:r>
        <w:rPr>
          <w:rFonts w:hint="eastAsia" w:ascii="黑体" w:hAnsi="黑体" w:eastAsia="黑体" w:cs="黑体"/>
          <w:b w:val="0"/>
          <w:bCs/>
          <w:sz w:val="24"/>
          <w:szCs w:val="24"/>
        </w:rPr>
        <w:t>3.2.4 维度数据管理模块</w:t>
      </w:r>
      <w:bookmarkEnd w:id="47"/>
    </w:p>
    <w:p w14:paraId="0B5182EA">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维度数据是电商数据分析的核心基础，该模块负责商品、品类、品牌、地域、用户等级等静态维度数据的全生命周期管理，为实时与离线计算提供统一、准确的维度支撑，保证全系统指标口径的一致性。实现维度数据的实时同步与更新，当业务系统中商品信息、品类划分等维度数据发生变更时，同步更新至大数据系统，确保维度数据与业务数据实时一致。提供维度数据快速查询服务，封装通用查询接口，支持实时与离线模块按需调用维度数据，优化查询效率，降低数据关联耗时。具备维度数据缓存管理功能，对高频查询的维度数据进行缓存，减少重复查询耗时，提升整体系统运行效率，同时避免缓存数据冗余，节约存储资源。</w:t>
      </w:r>
    </w:p>
    <w:p w14:paraId="7E9BB8EC">
      <w:pPr>
        <w:spacing w:before="320" w:after="120" w:line="360" w:lineRule="auto"/>
        <w:ind w:left="0"/>
        <w:jc w:val="left"/>
        <w:outlineLvl w:val="2"/>
        <w:rPr>
          <w:rFonts w:hint="eastAsia" w:ascii="黑体" w:hAnsi="黑体" w:eastAsia="黑体" w:cs="黑体"/>
          <w:b w:val="0"/>
          <w:bCs/>
          <w:sz w:val="24"/>
          <w:szCs w:val="24"/>
        </w:rPr>
      </w:pPr>
      <w:bookmarkStart w:id="48" w:name="_Toc3497"/>
      <w:r>
        <w:rPr>
          <w:rFonts w:hint="eastAsia" w:ascii="黑体" w:hAnsi="黑体" w:eastAsia="黑体" w:cs="黑体"/>
          <w:b w:val="0"/>
          <w:bCs/>
          <w:sz w:val="24"/>
          <w:szCs w:val="24"/>
        </w:rPr>
        <w:t>3.2.</w:t>
      </w:r>
      <w:r>
        <w:rPr>
          <w:rFonts w:hint="eastAsia" w:ascii="黑体" w:hAnsi="黑体" w:eastAsia="黑体" w:cs="黑体"/>
          <w:b w:val="0"/>
          <w:bCs/>
          <w:sz w:val="24"/>
          <w:szCs w:val="24"/>
          <w:lang w:val="en-US" w:eastAsia="zh-CN"/>
        </w:rPr>
        <w:t>5</w:t>
      </w:r>
      <w:r>
        <w:rPr>
          <w:rFonts w:hint="eastAsia" w:ascii="黑体" w:hAnsi="黑体" w:eastAsia="黑体" w:cs="黑体"/>
          <w:b w:val="0"/>
          <w:bCs/>
          <w:sz w:val="24"/>
          <w:szCs w:val="24"/>
        </w:rPr>
        <w:t xml:space="preserve"> 数据存储模块</w:t>
      </w:r>
      <w:bookmarkEnd w:id="48"/>
    </w:p>
    <w:p w14:paraId="08D30DFB">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数据存储模块按照“分层存储、冷热分离、低成本优先”的原则，针对系统不同环节的数据特点，选用适配的轻量开源存储组件，兼顾存储性能、数据安全性与存储成本，避免高端存储设备的高额投入。实时数据缓存存储：依托消息队列组件缓存实时采集的数据流，保证数据传输的稳定性与高吞吐。明细与维度数据存储：采用分布式列式存储组件，存储全量明细数据与维度数据，支持海量数据的高效读写，适配大数据量存储需求。热点指标与缓存数据存储：选用内存型存储组件，缓存高频查询的实时指标与维度数据，实现微秒级查询响应。支持数据生命周期管理，对过期历史数据进行归档处理，释放存储资源，进一步降低长期存储成本。</w:t>
      </w:r>
    </w:p>
    <w:p w14:paraId="7CAEA953">
      <w:pPr>
        <w:spacing w:before="320" w:after="120" w:line="360" w:lineRule="auto"/>
        <w:ind w:left="0"/>
        <w:jc w:val="left"/>
        <w:outlineLvl w:val="2"/>
        <w:rPr>
          <w:rFonts w:hint="eastAsia" w:ascii="黑体" w:hAnsi="黑体" w:eastAsia="黑体" w:cs="黑体"/>
          <w:b w:val="0"/>
          <w:bCs/>
          <w:sz w:val="24"/>
          <w:szCs w:val="24"/>
        </w:rPr>
      </w:pPr>
      <w:bookmarkStart w:id="49" w:name="_Toc28567"/>
      <w:r>
        <w:rPr>
          <w:rFonts w:hint="eastAsia" w:ascii="黑体" w:hAnsi="黑体" w:eastAsia="黑体" w:cs="黑体"/>
          <w:b w:val="0"/>
          <w:bCs/>
          <w:sz w:val="24"/>
          <w:szCs w:val="24"/>
        </w:rPr>
        <w:t>3.2.</w:t>
      </w:r>
      <w:r>
        <w:rPr>
          <w:rFonts w:hint="eastAsia" w:ascii="黑体" w:hAnsi="黑体" w:eastAsia="黑体" w:cs="黑体"/>
          <w:b w:val="0"/>
          <w:bCs/>
          <w:sz w:val="24"/>
          <w:szCs w:val="24"/>
          <w:lang w:val="en-US" w:eastAsia="zh-CN"/>
        </w:rPr>
        <w:t>6</w:t>
      </w:r>
      <w:r>
        <w:rPr>
          <w:rFonts w:hint="eastAsia" w:ascii="黑体" w:hAnsi="黑体" w:eastAsia="黑体" w:cs="黑体"/>
          <w:b w:val="0"/>
          <w:bCs/>
          <w:sz w:val="24"/>
          <w:szCs w:val="24"/>
        </w:rPr>
        <w:t xml:space="preserve"> 数据服务接口模块</w:t>
      </w:r>
      <w:bookmarkEnd w:id="49"/>
    </w:p>
    <w:p w14:paraId="7C6CBA39">
      <w:pPr>
        <w:spacing w:before="120" w:after="120" w:line="360" w:lineRule="auto"/>
        <w:ind w:left="0" w:firstLine="500" w:firstLineChars="0"/>
        <w:jc w:val="left"/>
      </w:pPr>
      <w:r>
        <w:rPr>
          <w:rFonts w:hint="eastAsia" w:ascii="宋体" w:hAnsi="宋体" w:eastAsia="宋体" w:cs="宋体"/>
          <w:sz w:val="24"/>
          <w:szCs w:val="24"/>
        </w:rPr>
        <w:t>数据服务接口模块是系统对接前端应用、可视化大屏与电商业务端的桥梁，将系统计算生成的各类指标、推荐结果封装为标准化接口，实现数据的安全、高效输出，降低前后端对接成本。提供标准化RESTful API接口，覆盖全业务主题的指标查询、推荐结果查询、报表数据查询等功能，接口格式统一，适配各类前端调用需求。支持多维度条件筛选，可按时间、地域、品类、用户等维度灵活筛选数据，满足不同场景的数据分析需求。具备接口鉴权与限流功能，保障数据访问安全，避免非法访问与恶意请求，同时控制接口访问并发，保障系统稳定运行。优化接口响应速度，对高频调用接口进行缓存优化，保证低延迟响应，适配可视化大屏实时刷新、前端页面快速加载的需求。</w:t>
      </w:r>
    </w:p>
    <w:p w14:paraId="45B2136A">
      <w:pPr>
        <w:spacing w:before="320" w:after="120" w:line="360" w:lineRule="auto"/>
        <w:ind w:left="0"/>
        <w:jc w:val="left"/>
        <w:outlineLvl w:val="2"/>
        <w:rPr>
          <w:rFonts w:hint="eastAsia" w:ascii="黑体" w:hAnsi="黑体" w:eastAsia="黑体" w:cs="黑体"/>
          <w:b w:val="0"/>
          <w:bCs/>
          <w:sz w:val="24"/>
          <w:szCs w:val="24"/>
        </w:rPr>
      </w:pPr>
      <w:bookmarkStart w:id="50" w:name="_Toc6649"/>
      <w:r>
        <w:rPr>
          <w:rFonts w:hint="eastAsia" w:ascii="黑体" w:hAnsi="黑体" w:eastAsia="黑体" w:cs="黑体"/>
          <w:b w:val="0"/>
          <w:bCs/>
          <w:sz w:val="24"/>
          <w:szCs w:val="24"/>
        </w:rPr>
        <w:t>3.2.</w:t>
      </w:r>
      <w:r>
        <w:rPr>
          <w:rFonts w:hint="eastAsia" w:ascii="黑体" w:hAnsi="黑体" w:eastAsia="黑体" w:cs="黑体"/>
          <w:b w:val="0"/>
          <w:bCs/>
          <w:sz w:val="24"/>
          <w:szCs w:val="24"/>
          <w:lang w:val="en-US" w:eastAsia="zh-CN"/>
        </w:rPr>
        <w:t>7</w:t>
      </w:r>
      <w:r>
        <w:rPr>
          <w:rFonts w:hint="eastAsia" w:ascii="黑体" w:hAnsi="黑体" w:eastAsia="黑体" w:cs="黑体"/>
          <w:b w:val="0"/>
          <w:bCs/>
          <w:sz w:val="24"/>
          <w:szCs w:val="24"/>
        </w:rPr>
        <w:t xml:space="preserve"> 数据可视化与大屏模块</w:t>
      </w:r>
      <w:bookmarkEnd w:id="50"/>
    </w:p>
    <w:p w14:paraId="173A77C2">
      <w:pPr>
        <w:spacing w:before="120" w:after="120" w:line="360" w:lineRule="auto"/>
        <w:ind w:left="0" w:firstLine="500" w:firstLineChars="0"/>
        <w:jc w:val="left"/>
      </w:pPr>
      <w:r>
        <w:rPr>
          <w:rFonts w:hint="eastAsia" w:ascii="宋体" w:hAnsi="宋体" w:eastAsia="宋体" w:cs="宋体"/>
          <w:sz w:val="24"/>
          <w:szCs w:val="24"/>
        </w:rPr>
        <w:t>数据可视化模块是系统数据价值的最终呈现载体，将复杂的业务数据转化为直观的图表、报表，面向电商运营人员、管理人员提供可视化数据看板，无需专业数据技能即可读懂经营数据。实时展示平台总销售额、订单量、转化率、访客数、用户活跃度等核心KPI，直观呈现平台整体运营状况。通过柱状图、折线图、饼图、地域分布图等多种形式，展示商品销售排行、品类占比、用户地域分布、流量趋势等细分数据，支撑深度运营分析。可视化展示用户从浏览到支付的全流程转化漏斗，快速定位业务流失环节，辅助运营优化策略。支持数据自动刷新与自定义查询，可手动切换时间周期、筛选维度查看数据，同时支持大屏布局灵活调整，采用低代码可视化工具搭建，降低前端开发成本。</w:t>
      </w:r>
    </w:p>
    <w:p w14:paraId="09479899">
      <w:pPr>
        <w:spacing w:before="380" w:after="140" w:line="360" w:lineRule="auto"/>
        <w:ind w:left="0"/>
        <w:jc w:val="left"/>
        <w:outlineLvl w:val="1"/>
        <w:rPr>
          <w:rFonts w:hint="eastAsia" w:ascii="黑体" w:hAnsi="黑体" w:eastAsia="黑体" w:cs="黑体"/>
          <w:sz w:val="24"/>
          <w:szCs w:val="24"/>
        </w:rPr>
      </w:pPr>
      <w:bookmarkStart w:id="51" w:name="_Toc1726"/>
      <w:r>
        <w:rPr>
          <w:rFonts w:hint="eastAsia" w:ascii="黑体" w:hAnsi="黑体" w:eastAsia="黑体" w:cs="黑体"/>
          <w:b/>
          <w:sz w:val="24"/>
          <w:szCs w:val="24"/>
        </w:rPr>
        <w:t>3.3 非功能性需求分析</w:t>
      </w:r>
      <w:bookmarkEnd w:id="51"/>
    </w:p>
    <w:p w14:paraId="73BC0EAD">
      <w:pPr>
        <w:spacing w:before="120" w:after="120" w:line="360" w:lineRule="auto"/>
        <w:ind w:left="0" w:firstLine="50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非功能性需求是保障系统稳定运行、适配使用场景、实现低成本核心目标的关键，本章节围绕低成本、性能、可用性、可扩展性、可维护性、安全性六大核心维度制定明确指标，其中低成本为核心非功能性需求，其余指标兼顾中小电商的实际使用需求，不盲目追求高端配置，实现成本与性能的平衡。</w:t>
      </w:r>
    </w:p>
    <w:p w14:paraId="3453E787">
      <w:pPr>
        <w:spacing w:before="320" w:after="120" w:line="360" w:lineRule="auto"/>
        <w:ind w:left="0"/>
        <w:jc w:val="left"/>
        <w:outlineLvl w:val="2"/>
        <w:rPr>
          <w:rFonts w:hint="eastAsia" w:ascii="黑体" w:hAnsi="黑体" w:eastAsia="黑体" w:cs="黑体"/>
          <w:b w:val="0"/>
          <w:bCs/>
          <w:sz w:val="24"/>
          <w:szCs w:val="24"/>
        </w:rPr>
      </w:pPr>
      <w:bookmarkStart w:id="52" w:name="_Toc10081"/>
      <w:r>
        <w:rPr>
          <w:rFonts w:hint="eastAsia" w:ascii="黑体" w:hAnsi="黑体" w:eastAsia="黑体" w:cs="黑体"/>
          <w:b w:val="0"/>
          <w:bCs/>
          <w:sz w:val="24"/>
          <w:szCs w:val="24"/>
        </w:rPr>
        <w:t>3.3.1 核心低成本需求</w:t>
      </w:r>
      <w:bookmarkEnd w:id="52"/>
    </w:p>
    <w:p w14:paraId="5032CC42">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作为本系统的核心定位，低成本需求贯穿硬件、软件、开发、运维全流程，具体指标如下：</w:t>
      </w:r>
    </w:p>
    <w:p w14:paraId="721B83D0">
      <w:pPr>
        <w:numPr>
          <w:ilvl w:val="0"/>
          <w:numId w:val="10"/>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硬件成本：系统支持单机低配服务器（4核8G及以上）或3节点以内小规模低配集群部署，无需高端服务器、专用存储设备，硬件投入较传统大数据平台降低70%以上，完全适配中小电商预算。</w:t>
      </w:r>
    </w:p>
    <w:p w14:paraId="70541506">
      <w:pPr>
        <w:numPr>
          <w:ilvl w:val="0"/>
          <w:numId w:val="11"/>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软件成本：全程采用开源免费大数据组件，无任何软件授权费用，规避商用大数据产品的高额成本。</w:t>
      </w:r>
    </w:p>
    <w:p w14:paraId="262794DD">
      <w:pPr>
        <w:numPr>
          <w:ilvl w:val="0"/>
          <w:numId w:val="12"/>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开发与运维成本：简化系统架构，减少冗余组件，代码模块化封装，降低开发难度与周期；组件部署流程简单、配置便捷，无需专业大数据运维人员，普通开发或运营人员即可完成日常运维，节约人力成本。</w:t>
      </w:r>
    </w:p>
    <w:p w14:paraId="7402305A">
      <w:pPr>
        <w:spacing w:before="320" w:after="120" w:line="360" w:lineRule="auto"/>
        <w:ind w:left="0"/>
        <w:jc w:val="left"/>
        <w:outlineLvl w:val="2"/>
        <w:rPr>
          <w:rFonts w:hint="eastAsia" w:ascii="黑体" w:hAnsi="黑体" w:eastAsia="黑体" w:cs="黑体"/>
          <w:b w:val="0"/>
          <w:bCs/>
          <w:sz w:val="24"/>
          <w:szCs w:val="24"/>
        </w:rPr>
      </w:pPr>
      <w:bookmarkStart w:id="53" w:name="_Toc20634"/>
      <w:r>
        <w:rPr>
          <w:rFonts w:hint="eastAsia" w:ascii="黑体" w:hAnsi="黑体" w:eastAsia="黑体" w:cs="黑体"/>
          <w:b w:val="0"/>
          <w:bCs/>
          <w:sz w:val="24"/>
          <w:szCs w:val="24"/>
        </w:rPr>
        <w:t>3.3.2 性能需求</w:t>
      </w:r>
      <w:bookmarkEnd w:id="53"/>
    </w:p>
    <w:p w14:paraId="5B84C670">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在低成本部署的前提下，系统需满足中小电商数据处理的基础性能要求，保障数据处理与查询效率，具体指标如下：</w:t>
      </w:r>
    </w:p>
    <w:p w14:paraId="0964D151">
      <w:pPr>
        <w:numPr>
          <w:ilvl w:val="0"/>
          <w:numId w:val="13"/>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实时处理性能：数据从采集到实时指标输出的端到端延迟控制在5秒以内，满足实时运营监控的低延迟需求；支持日均十万级订单、百万级用户行为数据的流畅处理。</w:t>
      </w:r>
    </w:p>
    <w:p w14:paraId="07750688">
      <w:pPr>
        <w:numPr>
          <w:ilvl w:val="0"/>
          <w:numId w:val="14"/>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查询响应性能：可视化大屏数据查询平均响应时间低于1秒，核心缓存指标查询响应低于100毫秒，支持大屏每秒1次的高频刷新。</w:t>
      </w:r>
    </w:p>
    <w:p w14:paraId="5E78C73C">
      <w:pPr>
        <w:numPr>
          <w:ilvl w:val="0"/>
          <w:numId w:val="15"/>
        </w:numPr>
        <w:spacing w:before="120" w:after="120" w:line="360" w:lineRule="auto"/>
        <w:ind w:left="0"/>
        <w:jc w:val="left"/>
      </w:pPr>
      <w:r>
        <w:rPr>
          <w:rFonts w:hint="eastAsia" w:ascii="宋体" w:hAnsi="宋体" w:eastAsia="宋体" w:cs="宋体"/>
          <w:sz w:val="24"/>
          <w:szCs w:val="24"/>
        </w:rPr>
        <w:t>离线计算性能：中小电商量级的历史数据批量统计、模型训练任务，可在单机环境下30分钟内完成，日周期离线报表可10分钟内生成完毕。</w:t>
      </w:r>
    </w:p>
    <w:p w14:paraId="0B971DFE">
      <w:pPr>
        <w:spacing w:before="320" w:after="120" w:line="360" w:lineRule="auto"/>
        <w:ind w:left="0"/>
        <w:jc w:val="left"/>
        <w:outlineLvl w:val="2"/>
        <w:rPr>
          <w:b w:val="0"/>
          <w:bCs/>
          <w:sz w:val="24"/>
          <w:szCs w:val="24"/>
        </w:rPr>
      </w:pPr>
      <w:bookmarkStart w:id="54" w:name="_Toc13239"/>
      <w:r>
        <w:rPr>
          <w:rFonts w:ascii="Arial" w:hAnsi="Arial" w:eastAsia="等线" w:cs="Arial"/>
          <w:b w:val="0"/>
          <w:bCs/>
          <w:sz w:val="24"/>
          <w:szCs w:val="24"/>
        </w:rPr>
        <w:t>3.3.3 可用性需求</w:t>
      </w:r>
      <w:bookmarkEnd w:id="54"/>
    </w:p>
    <w:p w14:paraId="10627D4F">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系统需保障日常稳定运行，满足电商常态化数据应用需求，具体可用性指标：</w:t>
      </w:r>
    </w:p>
    <w:p w14:paraId="711DCD01">
      <w:pPr>
        <w:numPr>
          <w:ilvl w:val="0"/>
          <w:numId w:val="16"/>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系统整体年可用率不低于99.9%，年度非计划停机时间不超过8.76小时，保障数据服务的持续性。</w:t>
      </w:r>
    </w:p>
    <w:p w14:paraId="2B38E738">
      <w:pPr>
        <w:numPr>
          <w:ilvl w:val="0"/>
          <w:numId w:val="17"/>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核心模块具备容错恢复能力，实时任务故障后可快速重启恢复，离线任务支持失败自动重试，避免任务异常导致数据缺失。</w:t>
      </w:r>
    </w:p>
    <w:p w14:paraId="1F8BF9A8">
      <w:pPr>
        <w:numPr>
          <w:ilvl w:val="0"/>
          <w:numId w:val="18"/>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具备基础运行监控能力，可实时查看各模块运行状态，异常情况自动提示，方便快速排查故障。</w:t>
      </w:r>
    </w:p>
    <w:p w14:paraId="7246CE5F">
      <w:pPr>
        <w:spacing w:before="320" w:after="120" w:line="360" w:lineRule="auto"/>
        <w:ind w:left="0"/>
        <w:jc w:val="left"/>
        <w:outlineLvl w:val="2"/>
        <w:rPr>
          <w:rFonts w:hint="eastAsia" w:ascii="黑体" w:hAnsi="黑体" w:eastAsia="黑体" w:cs="黑体"/>
          <w:b w:val="0"/>
          <w:bCs/>
          <w:sz w:val="24"/>
          <w:szCs w:val="24"/>
        </w:rPr>
      </w:pPr>
      <w:bookmarkStart w:id="55" w:name="_Toc11638"/>
      <w:r>
        <w:rPr>
          <w:rFonts w:hint="eastAsia" w:ascii="黑体" w:hAnsi="黑体" w:eastAsia="黑体" w:cs="黑体"/>
          <w:b w:val="0"/>
          <w:bCs/>
          <w:sz w:val="24"/>
          <w:szCs w:val="24"/>
        </w:rPr>
        <w:t>3.3.4 可扩展性需求</w:t>
      </w:r>
      <w:bookmarkEnd w:id="55"/>
    </w:p>
    <w:p w14:paraId="14C71AD3">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系统需适配电商业务的后续发展，具备适度的扩展能力，具体需求：</w:t>
      </w:r>
    </w:p>
    <w:p w14:paraId="6E543F61">
      <w:pPr>
        <w:numPr>
          <w:ilvl w:val="0"/>
          <w:numId w:val="19"/>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架构模块化设计，各模块低耦合，后续新增数据源、新增分析指标、拓展业务功能时，无需改动核心架构，可快速迭代升级。</w:t>
      </w:r>
    </w:p>
    <w:p w14:paraId="5C7F0CE0">
      <w:pPr>
        <w:numPr>
          <w:ilvl w:val="0"/>
          <w:numId w:val="20"/>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支持硬件水平扩展，随着电商业务规模扩大、数据量增长，可通过增加低配节点提升系统处理与存储能力，无需重构系统。</w:t>
      </w:r>
    </w:p>
    <w:p w14:paraId="46FA9929">
      <w:pPr>
        <w:numPr>
          <w:ilvl w:val="0"/>
          <w:numId w:val="21"/>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预留标准化接口，支持后续对接第三方数据分析工具、营销系统，适配业务拓展需求。</w:t>
      </w:r>
    </w:p>
    <w:p w14:paraId="15D247BE">
      <w:pPr>
        <w:spacing w:before="320" w:after="120" w:line="360" w:lineRule="auto"/>
        <w:ind w:left="0"/>
        <w:jc w:val="left"/>
        <w:outlineLvl w:val="2"/>
        <w:rPr>
          <w:rFonts w:hint="eastAsia" w:ascii="黑体" w:hAnsi="黑体" w:eastAsia="黑体" w:cs="黑体"/>
          <w:b w:val="0"/>
          <w:bCs/>
          <w:sz w:val="24"/>
          <w:szCs w:val="24"/>
        </w:rPr>
      </w:pPr>
      <w:bookmarkStart w:id="56" w:name="_Toc22698"/>
      <w:r>
        <w:rPr>
          <w:rFonts w:hint="eastAsia" w:ascii="黑体" w:hAnsi="黑体" w:eastAsia="黑体" w:cs="黑体"/>
          <w:b w:val="0"/>
          <w:bCs/>
          <w:sz w:val="24"/>
          <w:szCs w:val="24"/>
        </w:rPr>
        <w:t>3.3.5 可维护性需求</w:t>
      </w:r>
      <w:bookmarkEnd w:id="56"/>
    </w:p>
    <w:p w14:paraId="177A97DA">
      <w:pPr>
        <w:numPr>
          <w:ilvl w:val="0"/>
          <w:numId w:val="22"/>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系统代码遵循统一开发规范，注释完善，架构分层清晰，指标口径明确，方便后续人员接手维护与功能迭代。</w:t>
      </w:r>
    </w:p>
    <w:p w14:paraId="02992212">
      <w:pPr>
        <w:numPr>
          <w:ilvl w:val="0"/>
          <w:numId w:val="23"/>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各模块运行日志完整，异常信息记录详细，便于快速定位问题、排查故障。</w:t>
      </w:r>
    </w:p>
    <w:p w14:paraId="4F2872C4">
      <w:pPr>
        <w:numPr>
          <w:ilvl w:val="0"/>
          <w:numId w:val="24"/>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核心参数配置化管理，无需修改代码即可调整任务周期、缓存时长、接口阈值等参数，降低维护难度。</w:t>
      </w:r>
    </w:p>
    <w:p w14:paraId="10C02116">
      <w:pPr>
        <w:spacing w:before="320" w:after="120" w:line="360" w:lineRule="auto"/>
        <w:ind w:left="0"/>
        <w:jc w:val="left"/>
        <w:outlineLvl w:val="2"/>
        <w:rPr>
          <w:rFonts w:hint="eastAsia" w:ascii="黑体" w:hAnsi="黑体" w:eastAsia="黑体" w:cs="黑体"/>
          <w:b w:val="0"/>
          <w:bCs/>
          <w:sz w:val="24"/>
          <w:szCs w:val="24"/>
        </w:rPr>
      </w:pPr>
      <w:bookmarkStart w:id="57" w:name="_Toc18598"/>
      <w:r>
        <w:rPr>
          <w:rFonts w:hint="eastAsia" w:ascii="黑体" w:hAnsi="黑体" w:eastAsia="黑体" w:cs="黑体"/>
          <w:b w:val="0"/>
          <w:bCs/>
          <w:sz w:val="24"/>
          <w:szCs w:val="24"/>
        </w:rPr>
        <w:t>3.3.6 安全性需求</w:t>
      </w:r>
      <w:bookmarkEnd w:id="57"/>
    </w:p>
    <w:p w14:paraId="773EE66B">
      <w:pPr>
        <w:numPr>
          <w:ilvl w:val="0"/>
          <w:numId w:val="25"/>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数据安全：对用户手机号、地址、支付信息等敏感数据全程脱敏处理，防止隐私数据泄露；核心业务数据设置访问权限，避免越权操作。</w:t>
      </w:r>
    </w:p>
    <w:p w14:paraId="6D9F4621">
      <w:pPr>
        <w:numPr>
          <w:ilvl w:val="0"/>
          <w:numId w:val="26"/>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访问安全：系统组件开启身份认证，关闭匿名访问；数据接口具备鉴权机制，仅授权终端可访问，保障数据传输安全。</w:t>
      </w:r>
    </w:p>
    <w:p w14:paraId="0465D411">
      <w:pPr>
        <w:numPr>
          <w:ilvl w:val="0"/>
          <w:numId w:val="27"/>
        </w:num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数据完整性：通过数据校验、备份机制，保障数据不丢失、不篡改，实时与离线计算指标口径统一，保证数据准确性。</w:t>
      </w:r>
    </w:p>
    <w:p w14:paraId="75EFEC13">
      <w:pPr>
        <w:spacing w:before="380" w:after="140" w:line="360" w:lineRule="auto"/>
        <w:ind w:left="0"/>
        <w:jc w:val="left"/>
        <w:outlineLvl w:val="1"/>
        <w:rPr>
          <w:rFonts w:hint="eastAsia" w:ascii="黑体" w:hAnsi="黑体" w:eastAsia="黑体" w:cs="黑体"/>
          <w:sz w:val="24"/>
          <w:szCs w:val="24"/>
        </w:rPr>
      </w:pPr>
      <w:bookmarkStart w:id="58" w:name="_Toc13076"/>
      <w:r>
        <w:rPr>
          <w:rFonts w:hint="eastAsia" w:ascii="黑体" w:hAnsi="黑体" w:eastAsia="黑体" w:cs="黑体"/>
          <w:b/>
          <w:sz w:val="24"/>
          <w:szCs w:val="24"/>
        </w:rPr>
        <w:t>3.4 本章小结</w:t>
      </w:r>
      <w:bookmarkEnd w:id="58"/>
    </w:p>
    <w:p w14:paraId="5CB0217F">
      <w:pPr>
        <w:spacing w:before="120" w:after="120" w:line="360" w:lineRule="auto"/>
        <w:ind w:left="0" w:firstLine="500" w:firstLineChars="0"/>
        <w:jc w:val="left"/>
        <w:rPr>
          <w:rFonts w:hint="eastAsia" w:ascii="宋体" w:hAnsi="宋体" w:eastAsia="宋体" w:cs="宋体"/>
          <w:sz w:val="24"/>
          <w:szCs w:val="24"/>
        </w:rPr>
      </w:pPr>
      <w:r>
        <w:rPr>
          <w:rFonts w:hint="eastAsia" w:ascii="宋体" w:hAnsi="宋体" w:eastAsia="宋体" w:cs="宋体"/>
          <w:sz w:val="24"/>
          <w:szCs w:val="24"/>
        </w:rPr>
        <w:t>本章围绕电商平台低成本大数据系统的建设目标，完成了全面且细致的需求分析工作。首先结合中小电商的行业痛点与业务场景，明确了系统全场景数据覆盖、实时离线协同、极致低成本、业务价值落地的整体需求，确立了系统的设计方向；其次按照数据流转流程，拆解为八大核心功能模块，逐一明确各模块的具体功能需求，划定了系统的功能边界与实现要点；最后以低成本为核心，制定了性能、可用性、可扩展性、可维护性、安全性五大非功能性指标，平衡了成本管控与系统运行质量。</w:t>
      </w:r>
    </w:p>
    <w:p w14:paraId="7D910DC2">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360" w:firstLineChars="150"/>
        <w:jc w:val="left"/>
        <w:textAlignment w:val="baseline"/>
        <w:rPr>
          <w:rFonts w:ascii="Times New Roman" w:hAnsi="Times New Roman" w:eastAsia="宋体" w:cs="Times New Roman"/>
          <w:sz w:val="24"/>
          <w:szCs w:val="24"/>
        </w:rPr>
        <w:sectPr>
          <w:pgSz w:w="11906" w:h="16838"/>
          <w:pgMar w:top="1440" w:right="1800" w:bottom="1440" w:left="1800" w:header="851" w:footer="992" w:gutter="0"/>
          <w:cols w:space="425" w:num="1"/>
          <w:docGrid w:type="lines" w:linePitch="312" w:charSpace="0"/>
        </w:sectPr>
      </w:pPr>
    </w:p>
    <w:p w14:paraId="5EE88683">
      <w:pPr>
        <w:spacing w:before="480" w:after="480" w:line="360" w:lineRule="auto"/>
        <w:ind w:left="0"/>
        <w:jc w:val="center"/>
        <w:outlineLvl w:val="0"/>
        <w:rPr>
          <w:rFonts w:hint="eastAsia" w:ascii="黑体" w:hAnsi="黑体" w:eastAsia="黑体" w:cs="黑体"/>
          <w:sz w:val="32"/>
          <w:szCs w:val="32"/>
        </w:rPr>
      </w:pPr>
      <w:bookmarkStart w:id="59" w:name="_Toc22294"/>
      <w:r>
        <w:rPr>
          <w:rFonts w:hint="eastAsia" w:ascii="黑体" w:hAnsi="黑体" w:eastAsia="黑体" w:cs="黑体"/>
          <w:b/>
          <w:sz w:val="32"/>
          <w:szCs w:val="32"/>
        </w:rPr>
        <w:t>4 系统设计</w:t>
      </w:r>
      <w:bookmarkEnd w:id="59"/>
    </w:p>
    <w:p w14:paraId="4B1D529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章针对电商平台的业务特性与数据分析需求，围绕“低成本、高可用、易扩展”的核心设计目标，完成电商平台大数据系统的整体设计。系统设计以开源大数据技术栈为核心，避免商业软件的高额授权成本，同时适配电商平台用户行为数据与业务数据的全链路处理需求，主要内容包括系统整体架构设计、核心表结构设计、数据可视化页面设计，并在本章末尾进行设计内容的系统性总结。</w:t>
      </w:r>
    </w:p>
    <w:p w14:paraId="5BEC6E95">
      <w:pPr>
        <w:spacing w:before="320" w:after="120" w:line="360" w:lineRule="auto"/>
        <w:ind w:left="0"/>
        <w:jc w:val="left"/>
        <w:outlineLvl w:val="1"/>
        <w:rPr>
          <w:rFonts w:hint="eastAsia" w:ascii="黑体" w:hAnsi="黑体" w:eastAsia="黑体" w:cs="黑体"/>
          <w:sz w:val="24"/>
          <w:szCs w:val="24"/>
        </w:rPr>
      </w:pPr>
      <w:bookmarkStart w:id="60" w:name="_Toc18913"/>
      <w:r>
        <w:rPr>
          <w:rFonts w:hint="eastAsia" w:ascii="黑体" w:hAnsi="黑体" w:eastAsia="黑体" w:cs="黑体"/>
          <w:b/>
          <w:sz w:val="24"/>
          <w:szCs w:val="24"/>
        </w:rPr>
        <w:t>4.1 系统架构设计</w:t>
      </w:r>
      <w:bookmarkEnd w:id="60"/>
    </w:p>
    <w:p w14:paraId="79506F63">
      <w:pPr>
        <w:spacing w:before="300" w:after="120" w:line="360" w:lineRule="auto"/>
        <w:ind w:left="0"/>
        <w:jc w:val="left"/>
        <w:outlineLvl w:val="2"/>
        <w:rPr>
          <w:rFonts w:hint="eastAsia" w:ascii="黑体" w:hAnsi="黑体" w:eastAsia="黑体" w:cs="黑体"/>
          <w:b w:val="0"/>
          <w:bCs/>
          <w:sz w:val="24"/>
          <w:szCs w:val="24"/>
        </w:rPr>
      </w:pPr>
      <w:bookmarkStart w:id="61" w:name="_Toc31484"/>
      <w:r>
        <w:rPr>
          <w:rFonts w:hint="eastAsia" w:ascii="黑体" w:hAnsi="黑体" w:eastAsia="黑体" w:cs="黑体"/>
          <w:b w:val="0"/>
          <w:bCs/>
          <w:sz w:val="24"/>
          <w:szCs w:val="24"/>
        </w:rPr>
        <w:t>4.1.1 架构设计原则</w:t>
      </w:r>
      <w:bookmarkEnd w:id="61"/>
    </w:p>
    <w:p w14:paraId="59055261">
      <w:pPr>
        <w:numPr>
          <w:ilvl w:val="0"/>
          <w:numId w:val="0"/>
        </w:numPr>
        <w:spacing w:before="120" w:after="120" w:line="360" w:lineRule="auto"/>
        <w:jc w:val="left"/>
        <w:rPr>
          <w:rFonts w:hint="eastAsia" w:ascii="宋体" w:hAnsi="宋体" w:eastAsia="宋体" w:cs="宋体"/>
          <w:b w:val="0"/>
          <w:bCs/>
          <w:sz w:val="24"/>
          <w:szCs w:val="24"/>
        </w:rPr>
      </w:pPr>
      <w:r>
        <w:rPr>
          <w:rFonts w:hint="eastAsia" w:ascii="宋体" w:hAnsi="宋体" w:eastAsia="宋体" w:cs="宋体"/>
          <w:b w:val="0"/>
          <w:bCs/>
          <w:sz w:val="24"/>
          <w:szCs w:val="24"/>
        </w:rPr>
        <w:t>低成本原则：优先采用Apache开源生态组件，涵盖Hadoop、Flume、Kafka、Hive等核心组件，所有组件均为开源免费版本，无任何商业授权费用，从根源上降低软件采购成本；同时通过组件轻量化部署、服务器资源动态优化配置、数据压缩存储（如采用gzip格式）等多重策略，减少服务器硬件投入规模，降低设备运维的人力与物力成本，实现系统低成本落地与长期运维。</w:t>
      </w:r>
    </w:p>
    <w:p w14:paraId="6B750553">
      <w:pPr>
        <w:numPr>
          <w:ilvl w:val="0"/>
          <w:numId w:val="0"/>
        </w:numPr>
        <w:spacing w:before="120" w:after="120" w:line="360" w:lineRule="auto"/>
        <w:jc w:val="left"/>
        <w:rPr>
          <w:rFonts w:hint="eastAsia" w:ascii="宋体" w:hAnsi="宋体" w:eastAsia="宋体" w:cs="宋体"/>
          <w:b w:val="0"/>
          <w:bCs/>
          <w:sz w:val="24"/>
          <w:szCs w:val="24"/>
        </w:rPr>
      </w:pPr>
      <w:r>
        <w:rPr>
          <w:rFonts w:hint="eastAsia" w:ascii="宋体" w:hAnsi="宋体" w:eastAsia="宋体" w:cs="宋体"/>
          <w:b w:val="0"/>
          <w:bCs/>
          <w:sz w:val="24"/>
          <w:szCs w:val="24"/>
        </w:rPr>
        <w:t>高内聚低耦合原则：采用分层架构设计，将数据处理全流程拆解为独立层级，各层级功能边界清晰、职责单一，专注于自身核心任务；层间通过标准化的数据格式（如JSON、Parquet）进行交互，减少层与层之间的依赖关联，便于后续根据业务需求进行功能扩展、快速定位系统故障，同时降低系统维护的难度与成本，提升系统的可扩展性与可维护性。</w:t>
      </w:r>
    </w:p>
    <w:p w14:paraId="14A1F221">
      <w:pPr>
        <w:numPr>
          <w:ilvl w:val="0"/>
          <w:numId w:val="0"/>
        </w:numPr>
        <w:spacing w:before="120" w:after="120" w:line="360" w:lineRule="auto"/>
        <w:jc w:val="left"/>
        <w:rPr>
          <w:rFonts w:hint="eastAsia" w:ascii="宋体" w:hAnsi="宋体" w:eastAsia="宋体" w:cs="宋体"/>
          <w:b w:val="0"/>
          <w:bCs/>
          <w:sz w:val="24"/>
          <w:szCs w:val="24"/>
        </w:rPr>
      </w:pPr>
      <w:r>
        <w:rPr>
          <w:rFonts w:hint="eastAsia" w:ascii="宋体" w:hAnsi="宋体" w:eastAsia="宋体" w:cs="宋体"/>
          <w:b w:val="0"/>
          <w:bCs/>
          <w:sz w:val="24"/>
          <w:szCs w:val="24"/>
        </w:rPr>
        <w:t>离线与实时融合原则：兼顾离线分析与实时监控的双重需求，同时支持离线数仓的T+1批量数据分析与实时数仓的流式数据计算；其中离线分析主要用于电商平台历史数据复盘、月度/季度经营总结等常规经营分析场景，实时计算则用于平台流量监控、订单实时统计等实时运营监控场景，全面覆盖电商平台不同时效的数据分析需求，为运营决策提供全方位的数据支撑。</w:t>
      </w:r>
    </w:p>
    <w:p w14:paraId="5AE42A51">
      <w:pPr>
        <w:numPr>
          <w:ilvl w:val="0"/>
          <w:numId w:val="0"/>
        </w:numPr>
        <w:spacing w:before="120" w:after="120" w:line="360" w:lineRule="auto"/>
        <w:jc w:val="left"/>
        <w:rPr>
          <w:rFonts w:hint="eastAsia" w:ascii="宋体" w:hAnsi="宋体" w:eastAsia="宋体" w:cs="宋体"/>
          <w:b w:val="0"/>
          <w:bCs/>
          <w:sz w:val="24"/>
          <w:szCs w:val="24"/>
        </w:rPr>
      </w:pPr>
      <w:r>
        <w:rPr>
          <w:rFonts w:hint="eastAsia" w:ascii="宋体" w:hAnsi="宋体" w:eastAsia="宋体" w:cs="宋体"/>
          <w:b w:val="0"/>
          <w:bCs/>
          <w:sz w:val="24"/>
          <w:szCs w:val="24"/>
        </w:rPr>
        <w:t>数据一致性原则：通过制定标准化的数据同步策略，区分全量与增量同步场景，规范数据传输流程；同时设计自定义</w:t>
      </w:r>
      <w:r>
        <w:rPr>
          <w:rFonts w:hint="eastAsia" w:ascii="宋体" w:hAnsi="宋体" w:eastAsia="宋体" w:cs="宋体"/>
          <w:b w:val="0"/>
          <w:bCs/>
          <w:sz w:val="24"/>
          <w:szCs w:val="24"/>
          <w:shd w:val="clear" w:fill="EFF0F1"/>
        </w:rPr>
        <w:t>TimestampInterceptor</w:t>
      </w:r>
      <w:r>
        <w:rPr>
          <w:rFonts w:hint="eastAsia" w:ascii="宋体" w:hAnsi="宋体" w:eastAsia="宋体" w:cs="宋体"/>
          <w:b w:val="0"/>
          <w:bCs/>
          <w:sz w:val="24"/>
          <w:szCs w:val="24"/>
        </w:rPr>
        <w:t>时间戳拦截器，精准从日志JSON体中提取业务时间戳并写入Flume Header，有效解决数据零点漂移问题，确保离线数仓与实时数仓的数据在业务时间维度上保持一致，避免因数据偏差导致的统计结果错误，保障数据分析的准确性。</w:t>
      </w:r>
    </w:p>
    <w:p w14:paraId="7024941D">
      <w:pPr>
        <w:spacing w:before="300" w:after="120" w:line="360" w:lineRule="auto"/>
        <w:ind w:left="0"/>
        <w:jc w:val="left"/>
        <w:outlineLvl w:val="2"/>
      </w:pPr>
      <w:bookmarkStart w:id="62" w:name="_Toc6499"/>
      <w:r>
        <w:rPr>
          <w:rFonts w:ascii="Arial" w:hAnsi="Arial" w:eastAsia="等线" w:cs="Arial"/>
          <w:b/>
          <w:sz w:val="30"/>
        </w:rPr>
        <w:t>4.1.2 整体分层架构</w:t>
      </w:r>
      <w:bookmarkEnd w:id="62"/>
    </w:p>
    <w:p w14:paraId="268D4F42">
      <w:pPr>
        <w:spacing w:before="120" w:after="120" w:line="360" w:lineRule="auto"/>
        <w:ind w:left="0"/>
        <w:jc w:val="left"/>
      </w:pPr>
      <w:r>
        <w:rPr>
          <w:rFonts w:hint="eastAsia" w:ascii="宋体" w:hAnsi="宋体" w:eastAsia="宋体" w:cs="宋体"/>
          <w:b w:val="0"/>
          <w:bCs w:val="0"/>
          <w:sz w:val="24"/>
          <w:szCs w:val="24"/>
        </w:rPr>
        <w:t>系统整体采用五层架构设计，从下到上依次为数据采集层、数据存储层、数据计算层、数据服务层与数据可视化层，完整覆盖电商数据从采集、存储、计算、服务到可视化展示的全链路处理流程，同时支撑电商平台经营数据分析与个性化智能推荐两大核心业务需求，融合离线推荐与实时推荐双体系，基于协同过滤、内容特征匹配等混合推荐算法，实现推荐全流程的闭环落地。系统同步配套集群管控脚本、元数据管理、数据质量校验等辅助能力，整体架构完全基于开源技术栈实现，最大化降低系统建设与运维成本，各层级详细设计如下。</w:t>
      </w:r>
    </w:p>
    <w:p w14:paraId="4DAB9A1E">
      <w:pPr>
        <w:spacing w:before="260" w:after="120" w:line="360" w:lineRule="auto"/>
        <w:ind w:left="0"/>
        <w:jc w:val="left"/>
        <w:outlineLvl w:val="9"/>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1、</w:t>
      </w:r>
      <w:r>
        <w:rPr>
          <w:rFonts w:hint="eastAsia" w:ascii="宋体" w:hAnsi="宋体" w:eastAsia="宋体" w:cs="宋体"/>
          <w:b w:val="0"/>
          <w:bCs/>
          <w:sz w:val="24"/>
          <w:szCs w:val="24"/>
        </w:rPr>
        <w:t>数据采集层</w:t>
      </w:r>
    </w:p>
    <w:p w14:paraId="725DB606">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数据采集层是系统的数据入口，负责电商平台两类核心数据的采集与同步，分别为用户行为数据与电商业务数据。针对两类数据的特性设计差异化的采集同步策略，所有采集工具均采用开源组件，实现低成本的数据接入。</w:t>
      </w:r>
    </w:p>
    <w:p w14:paraId="43D203DB">
      <w:pPr>
        <w:numPr>
          <w:ilvl w:val="0"/>
          <w:numId w:val="28"/>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用户行为数据采集</w:t>
      </w:r>
    </w:p>
    <w:p w14:paraId="408BBD62">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用户行为数据来自电商平台前端埋点，包括页面浏览、点击、收藏、加购、下单、商品评分、商品标签标注、推荐位曝光/点击等用户全量操作日志，覆盖经营分析与个性化推荐所需的全维度行为数据，日志数据以JSON格式存储于本地日志文件。采集流程采用Flume+Kafka的组合实现：</w:t>
      </w:r>
    </w:p>
    <w:p w14:paraId="622A581D">
      <w:pPr>
        <w:numPr>
          <w:ilvl w:val="0"/>
          <w:numId w:val="29"/>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前端埋点日志通过Flume的TaildirSource进行实时采集，该Source支持断点续传与多目录监控，避免数据丢失与重复采集；</w:t>
      </w:r>
    </w:p>
    <w:p w14:paraId="1556253C">
      <w:pPr>
        <w:numPr>
          <w:ilvl w:val="0"/>
          <w:numId w:val="30"/>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采集后的日志数据通过KafkaChannel直接写入Kafka的</w:t>
      </w:r>
      <w:r>
        <w:rPr>
          <w:rFonts w:hint="eastAsia" w:ascii="宋体" w:hAnsi="宋体" w:eastAsia="宋体" w:cs="宋体"/>
          <w:b w:val="0"/>
          <w:bCs/>
          <w:sz w:val="24"/>
          <w:szCs w:val="24"/>
          <w:shd w:val="clear" w:fill="EFF0F1"/>
        </w:rPr>
        <w:t>topic_log</w:t>
      </w:r>
      <w:r>
        <w:rPr>
          <w:rFonts w:hint="eastAsia" w:ascii="宋体" w:hAnsi="宋体" w:eastAsia="宋体" w:cs="宋体"/>
          <w:b w:val="0"/>
          <w:bCs/>
          <w:sz w:val="24"/>
          <w:szCs w:val="24"/>
        </w:rPr>
        <w:t>主题，省去Sink环节提升采集效率，同时利用Kafka实现数据的解耦与缓存；</w:t>
      </w:r>
    </w:p>
    <w:p w14:paraId="7C41AF06">
      <w:pPr>
        <w:numPr>
          <w:ilvl w:val="0"/>
          <w:numId w:val="31"/>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采用自定义</w:t>
      </w:r>
      <w:r>
        <w:rPr>
          <w:rFonts w:hint="eastAsia" w:ascii="宋体" w:hAnsi="宋体" w:eastAsia="宋体" w:cs="宋体"/>
          <w:b w:val="0"/>
          <w:bCs/>
          <w:sz w:val="24"/>
          <w:szCs w:val="24"/>
          <w:shd w:val="clear" w:fill="EFF0F1"/>
        </w:rPr>
        <w:t>TimestampInterceptor</w:t>
      </w:r>
      <w:r>
        <w:rPr>
          <w:rFonts w:hint="eastAsia" w:ascii="宋体" w:hAnsi="宋体" w:eastAsia="宋体" w:cs="宋体"/>
          <w:b w:val="0"/>
          <w:bCs/>
          <w:sz w:val="24"/>
          <w:szCs w:val="24"/>
        </w:rPr>
        <w:t>拦截器，从日志JSON体中提取业务时间戳写入Flume Header，解决数据零点漂移问题，保证数据按业务日期分区存储；</w:t>
      </w:r>
    </w:p>
    <w:p w14:paraId="139C3387">
      <w:pPr>
        <w:numPr>
          <w:ilvl w:val="0"/>
          <w:numId w:val="6"/>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下游通过Flume的KafkaSource读取</w:t>
      </w:r>
      <w:r>
        <w:rPr>
          <w:rFonts w:hint="eastAsia" w:ascii="宋体" w:hAnsi="宋体" w:eastAsia="宋体" w:cs="宋体"/>
          <w:b w:val="0"/>
          <w:bCs/>
          <w:sz w:val="24"/>
          <w:szCs w:val="24"/>
          <w:shd w:val="clear" w:fill="EFF0F1"/>
        </w:rPr>
        <w:t>topic_log</w:t>
      </w:r>
      <w:r>
        <w:rPr>
          <w:rFonts w:hint="eastAsia" w:ascii="宋体" w:hAnsi="宋体" w:eastAsia="宋体" w:cs="宋体"/>
          <w:b w:val="0"/>
          <w:bCs/>
          <w:sz w:val="24"/>
          <w:szCs w:val="24"/>
        </w:rPr>
        <w:t>主题数据，以FileChannel保证数据传输可靠性，最终通过HDFSSink将数据按天分区压缩写入HDFS，完成离线数仓ODS层用户行为数据的同步。</w:t>
      </w:r>
    </w:p>
    <w:p w14:paraId="1FEEF158">
      <w:pPr>
        <w:numPr>
          <w:ilvl w:val="0"/>
          <w:numId w:val="7"/>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业务数据采集</w:t>
      </w:r>
    </w:p>
    <w:p w14:paraId="38D632B3">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业务数据存储于电商平台的MySQL业务数据库，涵盖用户、商品、订单、支付、营销等全业务流程的34张核心业务表，根据表数据量与变化特性，分别设计全量同步与增量同步两种策略：</w:t>
      </w:r>
    </w:p>
    <w:p w14:paraId="54E614FC">
      <w:pPr>
        <w:numPr>
          <w:ilvl w:val="0"/>
          <w:numId w:val="8"/>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全量同步：针对数据量小、变化频率低的业务表（如商品分类表、区域字典表、品牌表等），采用DataX开源数据同步工具，每日定时将MySQL中的全量表数据批量同步至HDFS，为离线数仓提供全量业务数据源；</w:t>
      </w:r>
    </w:p>
    <w:p w14:paraId="3CB29B45">
      <w:pPr>
        <w:numPr>
          <w:ilvl w:val="0"/>
          <w:numId w:val="9"/>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增量同步：针对数据量大、实时变化频繁的业务表（如订单表、订单明细表、购物车表等），采用Maxwell开源组件实时读取MySQL的binlog变更日志，将数据的insert、update、delete操作实时写入Kafka的</w:t>
      </w:r>
      <w:r>
        <w:rPr>
          <w:rFonts w:hint="eastAsia" w:ascii="宋体" w:hAnsi="宋体" w:eastAsia="宋体" w:cs="宋体"/>
          <w:b w:val="0"/>
          <w:bCs/>
          <w:sz w:val="24"/>
          <w:szCs w:val="24"/>
          <w:shd w:val="clear" w:fill="EFF0F1"/>
        </w:rPr>
        <w:t>topic_db</w:t>
      </w:r>
      <w:r>
        <w:rPr>
          <w:rFonts w:hint="eastAsia" w:ascii="宋体" w:hAnsi="宋体" w:eastAsia="宋体" w:cs="宋体"/>
          <w:b w:val="0"/>
          <w:bCs/>
          <w:sz w:val="24"/>
          <w:szCs w:val="24"/>
        </w:rPr>
        <w:t>主题，再通过Flume将增量数据按天分区同步至HDFS，同时为实时数仓提供实时业务数据流；</w:t>
      </w:r>
    </w:p>
    <w:p w14:paraId="4AA7448D">
      <w:pPr>
        <w:numPr>
          <w:ilvl w:val="0"/>
          <w:numId w:val="32"/>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增量表首日全量同步通过Maxwell的bootstrap功能实现，编写专用同步脚本完成增量表的初始化全量数据同步，保证数据的完整性。</w:t>
      </w:r>
    </w:p>
    <w:p w14:paraId="346540DA">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同时，采用EZDML开源数据库设计工具，完成电商业务34张表的结构梳理、表关系建模与数据模型设计，为业务数据采集与数仓建模提供基础支撑。</w:t>
      </w:r>
    </w:p>
    <w:p w14:paraId="5F7CAEF6">
      <w:pPr>
        <w:spacing w:before="260" w:after="120" w:line="360" w:lineRule="auto"/>
        <w:ind w:left="0"/>
        <w:jc w:val="left"/>
        <w:outlineLvl w:val="9"/>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2、</w:t>
      </w:r>
      <w:r>
        <w:rPr>
          <w:rFonts w:hint="eastAsia" w:ascii="宋体" w:hAnsi="宋体" w:eastAsia="宋体" w:cs="宋体"/>
          <w:b w:val="0"/>
          <w:bCs/>
          <w:sz w:val="24"/>
          <w:szCs w:val="24"/>
        </w:rPr>
        <w:t>数据存储层</w:t>
      </w:r>
    </w:p>
    <w:p w14:paraId="647DABC0">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数据存储层基于开源分布式存储组件设计，针对离线批量数据与实时流式数据的特性，分别设计差异化的存储方案，同时通过数据压缩、分区存储等策略降低存储成本，提升数据读写效率。</w:t>
      </w:r>
    </w:p>
    <w:p w14:paraId="7B1D6EDF">
      <w:pPr>
        <w:numPr>
          <w:ilvl w:val="0"/>
          <w:numId w:val="33"/>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离线数据存储</w:t>
      </w:r>
    </w:p>
    <w:p w14:paraId="6C2574B7">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离线数据存储采用HDFS分布式文件系统+Hive数据仓库的组合：</w:t>
      </w:r>
    </w:p>
    <w:p w14:paraId="664A36A1">
      <w:pPr>
        <w:numPr>
          <w:ilvl w:val="0"/>
          <w:numId w:val="34"/>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HDFS作为底层分布式存储，负责存储用户行为日志与业务数据的原始文件、数仓各层级的中间数据与结果数据，采用gzip压缩格式存储，降低磁盘空间占用；</w:t>
      </w:r>
    </w:p>
    <w:p w14:paraId="44587A98">
      <w:pPr>
        <w:numPr>
          <w:ilvl w:val="0"/>
          <w:numId w:val="35"/>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Hive基于HDFS构建结构化的数据仓库，通过分区表设计按天对数据进行管理，适配离线数仓T+1的统计周期，Hive元数据存储于MySQL数据库，保证元数据的可靠性与可维护性。</w:t>
      </w:r>
    </w:p>
    <w:p w14:paraId="0D806167">
      <w:pPr>
        <w:numPr>
          <w:ilvl w:val="0"/>
          <w:numId w:val="36"/>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实时数据存储</w:t>
      </w:r>
    </w:p>
    <w:p w14:paraId="54663D9E">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实时数据存储采用Kafka消息队列+Doris开源OLAP数据库的组合：</w:t>
      </w:r>
    </w:p>
    <w:p w14:paraId="5FC55FF0">
      <w:pPr>
        <w:numPr>
          <w:ilvl w:val="0"/>
          <w:numId w:val="37"/>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Kafka作为实时数据的缓冲存储层，承接用户行为与业务变更的实时数据流，通过多副本机制保证数据可靠性，为Flink实时计算提供高吞吐的数据源；</w:t>
      </w:r>
    </w:p>
    <w:p w14:paraId="203290D7">
      <w:pPr>
        <w:numPr>
          <w:ilvl w:val="0"/>
          <w:numId w:val="38"/>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Doris作为实时数仓的结果存储层，存储DWS层轻度聚合与ADS层应用层的统计结果，提供低延迟的多维查询能力，为上层数据服务与可视化提供数据支撑。</w:t>
      </w:r>
    </w:p>
    <w:p w14:paraId="44A8313D">
      <w:pPr>
        <w:spacing w:before="260" w:after="120" w:line="360" w:lineRule="auto"/>
        <w:ind w:left="0"/>
        <w:jc w:val="left"/>
        <w:outlineLvl w:val="9"/>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3、</w:t>
      </w:r>
      <w:r>
        <w:rPr>
          <w:rFonts w:hint="eastAsia" w:ascii="宋体" w:hAnsi="宋体" w:eastAsia="宋体" w:cs="宋体"/>
          <w:b w:val="0"/>
          <w:bCs/>
          <w:sz w:val="24"/>
          <w:szCs w:val="24"/>
        </w:rPr>
        <w:t>数据计算层</w:t>
      </w:r>
    </w:p>
    <w:p w14:paraId="311C6FB4">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数据计算层分为经营分析与智能推荐两大计算体系，涵盖离线计算、实时计算、离线推荐计算、实时推荐计算四大核心模块，均采用开源计算引擎实现，同时满足电商平台经营数据分析的统计计算需求，与个性化推荐的模型训练、推荐结果计算需求，实现两大业务场景的协同支撑。</w:t>
      </w:r>
    </w:p>
    <w:p w14:paraId="5AFAA026">
      <w:pPr>
        <w:numPr>
          <w:ilvl w:val="0"/>
          <w:numId w:val="39"/>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离线计算模块</w:t>
      </w:r>
    </w:p>
    <w:p w14:paraId="384906CC">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离线计算以Hive SQL为核心，基于MapReduce/Spark执行引擎实现，计算周期为天级，主要完成电商平台历史数据的批量统计分析，包括用户行为分析、订单交易统计、商品销售分析、营销活动效果分析等核心场景。计算流程遵循数仓分层建模理念，从ODS层原始数据开始，依次完成DWD明细层数据清洗、DWS层轻度聚合、ADS层应用指标统计，最终输出可直接用于可视化展示的统计指标。</w:t>
      </w:r>
    </w:p>
    <w:p w14:paraId="0E6659C1">
      <w:pPr>
        <w:numPr>
          <w:ilvl w:val="0"/>
          <w:numId w:val="40"/>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实时计算模块</w:t>
      </w:r>
    </w:p>
    <w:p w14:paraId="2F365D70">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实时计算采用Flink流式计算引擎实现，以源源不断的方式从Kafka中读取实时数据流进行计算，无需手动同步数据。Flink实时计算完成实时数据的清洗、转换、分流、聚合，输出实时流量指标、交易指标、订单状态变更等实时统计结果，写入Doris数据库，为实时数据大屏提供低延迟的指标数据。</w:t>
      </w:r>
    </w:p>
    <w:p w14:paraId="713C3ABC">
      <w:pPr>
        <w:spacing w:before="260" w:after="120" w:line="360" w:lineRule="auto"/>
        <w:ind w:left="0"/>
        <w:jc w:val="left"/>
        <w:outlineLvl w:val="9"/>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4、</w:t>
      </w:r>
      <w:r>
        <w:rPr>
          <w:rFonts w:hint="eastAsia" w:ascii="宋体" w:hAnsi="宋体" w:eastAsia="宋体" w:cs="宋体"/>
          <w:b w:val="0"/>
          <w:bCs/>
          <w:sz w:val="24"/>
          <w:szCs w:val="24"/>
        </w:rPr>
        <w:t>数据服务层</w:t>
      </w:r>
    </w:p>
    <w:p w14:paraId="254982B5">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数据服务层基于SpringBoot开源框架开发，构建标准化的HTTP数据查询接口，实现对Doris中存储的数仓统计结果的统一查询封装，为上层数据可视化层提供标准化的数据服务，解耦数据计算与数据展示环节。</w:t>
      </w:r>
    </w:p>
    <w:p w14:paraId="6B954227">
      <w:p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数据服务层采用经典的MVC三层架构设计：</w:t>
      </w:r>
    </w:p>
    <w:p w14:paraId="43F741F2">
      <w:pPr>
        <w:numPr>
          <w:ilvl w:val="0"/>
          <w:numId w:val="41"/>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持久层（Mapper）：基于MyBatis框架实现，通过注解方式编写SQL查询语句，完成对Doris数据库的指标数据查询；</w:t>
      </w:r>
    </w:p>
    <w:p w14:paraId="455CDD4B">
      <w:pPr>
        <w:numPr>
          <w:ilvl w:val="0"/>
          <w:numId w:val="42"/>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业务层（Service）：封装核心的业务查询逻辑，对Mapper层查询的原始数据进行格式处理与业务校验，为控制层提供标准化的数据结果；</w:t>
      </w:r>
    </w:p>
    <w:p w14:paraId="4AF83E44">
      <w:pPr>
        <w:numPr>
          <w:ilvl w:val="0"/>
          <w:numId w:val="43"/>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控制层（Controller）：负责拦截外部HTTP请求，接收日期、维度等查询参数，调用业务层获取数据后，按照</w:t>
      </w:r>
      <w:r>
        <w:rPr>
          <w:rFonts w:hint="eastAsia" w:ascii="宋体" w:hAnsi="宋体" w:eastAsia="宋体" w:cs="宋体"/>
          <w:b w:val="0"/>
          <w:bCs/>
          <w:sz w:val="24"/>
          <w:szCs w:val="24"/>
          <w:lang w:val="en-US" w:eastAsia="zh-CN"/>
        </w:rPr>
        <w:t>SuperDoll应用</w:t>
      </w:r>
      <w:r>
        <w:rPr>
          <w:rFonts w:hint="eastAsia" w:ascii="宋体" w:hAnsi="宋体" w:eastAsia="宋体" w:cs="宋体"/>
          <w:b w:val="0"/>
          <w:bCs/>
          <w:sz w:val="24"/>
          <w:szCs w:val="24"/>
        </w:rPr>
        <w:t>要求的格式封装为JSON数据返回。</w:t>
      </w:r>
    </w:p>
    <w:p w14:paraId="688D8644">
      <w:pPr>
        <w:spacing w:before="260" w:after="120" w:line="360" w:lineRule="auto"/>
        <w:ind w:left="0"/>
        <w:jc w:val="left"/>
        <w:outlineLvl w:val="9"/>
        <w:rPr>
          <w:rFonts w:hint="eastAsia" w:ascii="宋体" w:hAnsi="宋体" w:eastAsia="宋体" w:cs="宋体"/>
          <w:b w:val="0"/>
          <w:bCs/>
          <w:sz w:val="24"/>
          <w:szCs w:val="24"/>
        </w:rPr>
      </w:pPr>
      <w:r>
        <w:rPr>
          <w:rFonts w:hint="eastAsia" w:ascii="宋体" w:hAnsi="宋体" w:eastAsia="宋体" w:cs="宋体"/>
          <w:b w:val="0"/>
          <w:bCs/>
          <w:sz w:val="24"/>
          <w:szCs w:val="24"/>
          <w:lang w:val="en-US" w:eastAsia="zh-CN"/>
        </w:rPr>
        <w:t>5、</w:t>
      </w:r>
      <w:r>
        <w:rPr>
          <w:rFonts w:hint="eastAsia" w:ascii="宋体" w:hAnsi="宋体" w:eastAsia="宋体" w:cs="宋体"/>
          <w:b w:val="0"/>
          <w:bCs/>
          <w:sz w:val="24"/>
          <w:szCs w:val="24"/>
        </w:rPr>
        <w:t>数据可视化层</w:t>
      </w:r>
    </w:p>
    <w:p w14:paraId="7562211B">
      <w:pPr>
        <w:spacing w:before="120" w:after="120" w:line="360" w:lineRule="auto"/>
        <w:ind w:left="0" w:firstLine="420" w:firstLineChars="0"/>
        <w:jc w:val="left"/>
        <w:rPr>
          <w:rFonts w:hint="eastAsia" w:ascii="宋体" w:hAnsi="宋体" w:eastAsia="宋体" w:cs="宋体"/>
          <w:b w:val="0"/>
          <w:bCs/>
          <w:sz w:val="24"/>
          <w:szCs w:val="24"/>
        </w:rPr>
      </w:pPr>
      <w:r>
        <w:rPr>
          <w:rFonts w:hint="eastAsia" w:ascii="宋体" w:hAnsi="宋体" w:eastAsia="宋体" w:cs="宋体"/>
          <w:b w:val="0"/>
          <w:bCs/>
          <w:sz w:val="24"/>
          <w:szCs w:val="24"/>
        </w:rPr>
        <w:t>数据可视化层基于自研SuperDoll全栈数据可视化平台实现，该平台采用前后端分离架构，后端基于Flask框架提供标准化RESTful API，前端基于React 19 + TypeScript构建用户交互界面，服务端已部署于Gunicorn生产服务器环境，可完整支撑电商平台离线分析报表与实时数据大屏的全流程可视化需求，实现从数据源管理、图表创建编辑到大屏widgets配置展示的全链路能力闭环。</w:t>
      </w:r>
    </w:p>
    <w:p w14:paraId="5F608EAB">
      <w:pPr>
        <w:spacing w:before="120" w:after="120" w:line="360" w:lineRule="auto"/>
        <w:ind w:left="0"/>
        <w:jc w:val="left"/>
        <w:rPr>
          <w:rFonts w:hint="eastAsia" w:ascii="宋体" w:hAnsi="宋体" w:eastAsia="宋体" w:cs="宋体"/>
        </w:rPr>
      </w:pPr>
      <w:r>
        <w:rPr>
          <w:rFonts w:hint="eastAsia" w:ascii="宋体" w:hAnsi="宋体" w:eastAsia="宋体" w:cs="宋体"/>
          <w:b w:val="0"/>
          <w:bCs/>
          <w:sz w:val="24"/>
          <w:szCs w:val="24"/>
        </w:rPr>
        <w:t>SuperDoll平台基于Recharts图表库构建全类型可视化组件体系，覆盖电商数据分析全场景所需的指标卡、柱状图、折线图、饼图、雷达图、漏斗图、交叉表等各类图表类型；前端采用Radix UI基础组件库与Tailwind CSS实现灵活的页面布局与样式定制，支持拖拽式编辑、所见即所得的大屏配置模式。平台通过Fetch API对接数据服务层的HTTP接口获取离线统计指标，同时基于WebSocket协议实现实时数据的秒级推送更新，完美适配电商平台实时运营监控与离线经营分析的双重可视化需求，同时支持PC端、拼接大屏等多终端的展示适配。</w:t>
      </w:r>
    </w:p>
    <w:p w14:paraId="0F06E343">
      <w:pPr>
        <w:spacing w:before="320" w:after="120" w:line="360" w:lineRule="auto"/>
        <w:ind w:left="0"/>
        <w:jc w:val="left"/>
        <w:outlineLvl w:val="1"/>
        <w:rPr>
          <w:rFonts w:hint="eastAsia" w:ascii="黑体" w:hAnsi="黑体" w:eastAsia="黑体" w:cs="黑体"/>
          <w:sz w:val="24"/>
          <w:szCs w:val="24"/>
        </w:rPr>
      </w:pPr>
      <w:bookmarkStart w:id="63" w:name="_Toc32377"/>
      <w:r>
        <w:rPr>
          <w:rFonts w:hint="eastAsia" w:ascii="黑体" w:hAnsi="黑体" w:eastAsia="黑体" w:cs="黑体"/>
          <w:b/>
          <w:sz w:val="24"/>
          <w:szCs w:val="24"/>
        </w:rPr>
        <w:t>4.2 表设计</w:t>
      </w:r>
      <w:bookmarkEnd w:id="63"/>
    </w:p>
    <w:p w14:paraId="6253CCB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系统的表设计分为两大核心部分，一是电商业务源系统的表结构设计，二是大数据系统的数据仓库表结构设计，两类表设计均基于电商平台的业务流程与数据分析需求完成，同时通过EZDML工具完成表关系的可视化建模与维护。数据仓库表设计遵循维度建模理念，分为离线数仓与实时数仓两大分支，均针对电商数据分析场景设计星型模型，保证数据统计的灵活性与高效性。</w:t>
      </w:r>
    </w:p>
    <w:p w14:paraId="48A7D3A9">
      <w:pPr>
        <w:spacing w:before="300" w:after="120" w:line="360" w:lineRule="auto"/>
        <w:ind w:left="0"/>
        <w:jc w:val="left"/>
        <w:outlineLvl w:val="2"/>
        <w:rPr>
          <w:rFonts w:hint="eastAsia" w:ascii="黑体" w:hAnsi="黑体" w:eastAsia="黑体" w:cs="黑体"/>
          <w:b w:val="0"/>
          <w:bCs/>
          <w:sz w:val="24"/>
          <w:szCs w:val="24"/>
        </w:rPr>
      </w:pPr>
      <w:bookmarkStart w:id="64" w:name="_Toc19971"/>
      <w:r>
        <w:rPr>
          <w:rFonts w:hint="eastAsia" w:ascii="黑体" w:hAnsi="黑体" w:eastAsia="黑体" w:cs="黑体"/>
          <w:b w:val="0"/>
          <w:bCs/>
          <w:sz w:val="24"/>
          <w:szCs w:val="24"/>
        </w:rPr>
        <w:t>4.2.1 电商业务源表设计</w:t>
      </w:r>
      <w:bookmarkEnd w:id="64"/>
    </w:p>
    <w:p w14:paraId="2ABFE9CE">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电商业务源表存储于MySQL数据库，是整个大数据系统的核心业务数据源，共包含34张核心业务表，覆盖电商平台用户管理、商品管理、订单交易、营销活动、支付退款</w:t>
      </w:r>
      <w:r>
        <w:rPr>
          <w:rFonts w:hint="eastAsia" w:ascii="宋体" w:hAnsi="宋体" w:eastAsia="宋体" w:cs="宋体"/>
          <w:b w:val="0"/>
          <w:bCs w:val="0"/>
          <w:sz w:val="24"/>
          <w:szCs w:val="24"/>
          <w:lang w:val="en-US" w:eastAsia="zh-CN"/>
        </w:rPr>
        <w:t>五</w:t>
      </w:r>
      <w:r>
        <w:rPr>
          <w:rFonts w:hint="eastAsia" w:ascii="宋体" w:hAnsi="宋体" w:eastAsia="宋体" w:cs="宋体"/>
          <w:b w:val="0"/>
          <w:bCs w:val="0"/>
          <w:sz w:val="24"/>
          <w:szCs w:val="24"/>
        </w:rPr>
        <w:t>大核心业务域，核心表的结构设计如下。</w:t>
      </w:r>
    </w:p>
    <w:p w14:paraId="10E87FFA">
      <w:pPr>
        <w:numPr>
          <w:ilvl w:val="0"/>
          <w:numId w:val="4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用户域核心表</w:t>
      </w:r>
    </w:p>
    <w:p w14:paraId="3457EDF1">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用户域以用户信息表（user_info） 为核心，存储电商平台用户的全量基础信息，核心字段包括用户ID（id）、登录名（login_name）、用户昵称（nick_name）、手机号（phone_num）、性别（gender）、用户等级（user_level）、生日（birthday）、创建时间（create_time）、修改时间（operate_time）等，是用户行为分析、用户画像构建的核心基础表。同时配套用户地址表（user_address），存储用户的收货地址信息，关联省份表（base_province）、地区表（base_region）完成地域维度的分析。</w:t>
      </w:r>
    </w:p>
    <w:p w14:paraId="0E5F6DBF">
      <w:pPr>
        <w:numPr>
          <w:ilvl w:val="0"/>
          <w:numId w:val="45"/>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商品域核心表</w:t>
      </w:r>
    </w:p>
    <w:p w14:paraId="5A97A8EF">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商品域以SPU信息表（spu_info） 和SKU信息表（sku_info） 为核心。其中spu_info表存储商品标准化信息集合，核心字段包括SPU_ID（id）、商品名称（spu_name）、三级品类ID（category3_id）、品牌ID（tm_id）等；sku_info表存储商品库存量单位信息，核心字段包括SKU_ID（id）、SPU_ID（spu_id）、商品价格（price）、商品名称（sku_name）、品牌ID（tm_id）、三级品类ID（category3_id）、上下架状态（is_sale）等。同时配套商品分类表（base_category1/2/3）、品牌表（base_trademark）、平台属性表（base_attr_info）、销售属性表（spu_sale_attr）等，完整支撑商品维度的多维度分析。</w:t>
      </w:r>
    </w:p>
    <w:p w14:paraId="2EAE4C8F">
      <w:pPr>
        <w:numPr>
          <w:ilvl w:val="0"/>
          <w:numId w:val="46"/>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交易域核心表</w:t>
      </w:r>
    </w:p>
    <w:p w14:paraId="3591FF73">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交易域以订单表（order_info） 和订单明细表（order_detail） 为核心，是电商交易数据分析的核心表。order_info表存储订单的整体信息，核心字段包括订单ID（id）、用户ID（user_id）、订单总金额（total_amount）、订单状态（order_status）、收货人（consignee）、收货地址（delivery_address）、省份ID（province_id）、创建时间（create_time）、支付方式（payment_way）等；order_detail表存储订单的商品明细信息，核心字段包括明细ID（id）、订单ID（order_id）、SKU_ID（sku_id）、商品购买价格（order_price）、购买数量（sku_num）、分摊总金额（split_total_amount）等。同时配套订单状态流水表（order_status_log）、购物车表（cart_info）、收藏表（favor_info）、评价表（comment_info）等，完整覆盖订单全生命周期的数据分析需求。</w:t>
      </w:r>
    </w:p>
    <w:p w14:paraId="01B66274">
      <w:pPr>
        <w:numPr>
          <w:ilvl w:val="0"/>
          <w:numId w:val="47"/>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营销域核心表</w:t>
      </w:r>
    </w:p>
    <w:p w14:paraId="39A5850D">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营销域以活动信息表（activity_info） 和优惠券信息表（coupon_info） 为核心。activity_info表存储营销活动的基础信息，核心字段包括活动ID（id）、活动名称（activity_name）、活动类型（activity_type）、活动起止时间（start_time/end_time）等；coupon_info表存储优惠券的基础信息，核心字段包括优惠券ID（id）、优惠券名称（coupon_name）、优惠券类型（coupon_type）、满减条件（condition_amount/condition_num）、优惠力度（benefit_amount/benefit_discount）、领用起止时间（start_time/end_time）等。同时配套活动规则表、活动商品关联表、优惠券领用表、优惠券优惠范围表等，支撑营销活动效果的数据分析。</w:t>
      </w:r>
    </w:p>
    <w:p w14:paraId="3C329662">
      <w:pPr>
        <w:numPr>
          <w:ilvl w:val="0"/>
          <w:numId w:val="48"/>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支付域核心表</w:t>
      </w:r>
    </w:p>
    <w:p w14:paraId="01EE2329">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支付域以支付表（payment_info） 和退款表（refund_payment） 为核心。payment_info表存储订单的支付流水信息，核心字段包括支付ID（id）、订单ID（order_id）、用户ID（user_id）、支付类型（payment_type）、支付金额（total_amount）、支付状态（payment_status）、支付时间（create_time）等；refund_payment表存储订单的退款流水信息，核心字段包括退款ID（id）、订单ID（order_id）、SKU_ID（sku_id）、退款金额（total_amount）、退款状态（refund_status）等，同时配套退单表（order_refund_info），支撑支付与退款环节的数据分析。</w:t>
      </w:r>
    </w:p>
    <w:p w14:paraId="3FA044F5">
      <w:pPr>
        <w:spacing w:before="260" w:after="120" w:line="360" w:lineRule="auto"/>
        <w:ind w:left="0"/>
        <w:jc w:val="left"/>
        <w:outlineLvl w:val="2"/>
        <w:rPr>
          <w:rFonts w:hint="eastAsia" w:ascii="黑体" w:hAnsi="黑体" w:eastAsia="黑体" w:cs="黑体"/>
          <w:b w:val="0"/>
          <w:bCs/>
          <w:sz w:val="24"/>
          <w:szCs w:val="24"/>
        </w:rPr>
      </w:pPr>
      <w:bookmarkStart w:id="65" w:name="_Toc25587"/>
      <w:r>
        <w:rPr>
          <w:rFonts w:hint="eastAsia" w:ascii="黑体" w:hAnsi="黑体" w:eastAsia="黑体" w:cs="黑体"/>
          <w:b w:val="0"/>
          <w:bCs/>
          <w:sz w:val="24"/>
          <w:szCs w:val="24"/>
        </w:rPr>
        <w:t>4.2.</w:t>
      </w:r>
      <w:r>
        <w:rPr>
          <w:rFonts w:hint="eastAsia" w:ascii="黑体" w:hAnsi="黑体" w:eastAsia="黑体" w:cs="黑体"/>
          <w:b w:val="0"/>
          <w:bCs/>
          <w:sz w:val="24"/>
          <w:szCs w:val="24"/>
          <w:lang w:val="en-US" w:eastAsia="zh-CN"/>
        </w:rPr>
        <w:t>2</w:t>
      </w:r>
      <w:r>
        <w:rPr>
          <w:rFonts w:hint="eastAsia" w:ascii="黑体" w:hAnsi="黑体" w:eastAsia="黑体" w:cs="黑体"/>
          <w:b w:val="0"/>
          <w:bCs/>
          <w:sz w:val="24"/>
          <w:szCs w:val="24"/>
        </w:rPr>
        <w:t xml:space="preserve"> 离线数仓表设计</w:t>
      </w:r>
      <w:bookmarkEnd w:id="65"/>
    </w:p>
    <w:p w14:paraId="6AEADA54">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离线数仓基于Hive构建，采用四层架构设计，分别为ODS层（原始数据层）、DWD层（数据明细层）、DWS层（数据服务层）、ADS层（数据应用层），各层表设计如下：</w:t>
      </w:r>
    </w:p>
    <w:p w14:paraId="7D47B284">
      <w:pPr>
        <w:numPr>
          <w:ilvl w:val="0"/>
          <w:numId w:val="49"/>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ODS层表设计</w:t>
      </w:r>
    </w:p>
    <w:p w14:paraId="09AF725F">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ODS层为原始数据层，存储与源系统一致的原始数据，不做任何清洗转换，保证数据的原始性，分为用户行为数据与业务数据两大主题：</w:t>
      </w:r>
    </w:p>
    <w:p w14:paraId="1681AA39">
      <w:pPr>
        <w:numPr>
          <w:ilvl w:val="0"/>
          <w:numId w:val="50"/>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行为数据ODS表：采用Hive分区表设计，按天分区，分区字段为dt（日期），表结构与前端埋点日志的JSON格式完全对应，包含common（公共信息）、actions（动作信息）、displays（曝光信息）、page（页面信息）、err（错误信息）等核心结构体，数据存储路径为HDFS的</w:t>
      </w:r>
      <w:r>
        <w:rPr>
          <w:rFonts w:hint="eastAsia" w:ascii="宋体" w:hAnsi="宋体" w:eastAsia="宋体" w:cs="宋体"/>
          <w:b w:val="0"/>
          <w:bCs w:val="0"/>
          <w:sz w:val="24"/>
          <w:szCs w:val="24"/>
          <w:shd w:val="clear" w:fill="EFF0F1"/>
        </w:rPr>
        <w:t>/origin_data/gmall/log/topic_log/%Y-%m-%d</w:t>
      </w:r>
      <w:r>
        <w:rPr>
          <w:rFonts w:hint="eastAsia" w:ascii="宋体" w:hAnsi="宋体" w:eastAsia="宋体" w:cs="宋体"/>
          <w:b w:val="0"/>
          <w:bCs w:val="0"/>
          <w:sz w:val="24"/>
          <w:szCs w:val="24"/>
        </w:rPr>
        <w:t>，采用gzip压缩格式存储。</w:t>
      </w:r>
    </w:p>
    <w:p w14:paraId="0DF5BBA3">
      <w:pPr>
        <w:numPr>
          <w:ilvl w:val="0"/>
          <w:numId w:val="51"/>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业务数据ODS表：分为全量表与增量表两类，全量表按天全量同步，采用Hive分区表按天分区，存储业务表的每日全量快照数据；增量表按日增量同步，存储每日业务表的变更数据，表结构与MySQL业务表完全一致，数据存储路径为HDFS的</w:t>
      </w:r>
      <w:r>
        <w:rPr>
          <w:rFonts w:hint="eastAsia" w:ascii="宋体" w:hAnsi="宋体" w:eastAsia="宋体" w:cs="宋体"/>
          <w:b w:val="0"/>
          <w:bCs w:val="0"/>
          <w:sz w:val="24"/>
          <w:szCs w:val="24"/>
          <w:shd w:val="clear" w:fill="EFF0F1"/>
        </w:rPr>
        <w:t>/origin_data/gmall/db/${tableName}_full/%Y-%m-%d</w:t>
      </w:r>
      <w:r>
        <w:rPr>
          <w:rFonts w:hint="eastAsia" w:ascii="宋体" w:hAnsi="宋体" w:eastAsia="宋体" w:cs="宋体"/>
          <w:b w:val="0"/>
          <w:bCs w:val="0"/>
          <w:sz w:val="24"/>
          <w:szCs w:val="24"/>
        </w:rPr>
        <w:t>（全量表）与</w:t>
      </w:r>
      <w:r>
        <w:rPr>
          <w:rFonts w:hint="eastAsia" w:ascii="宋体" w:hAnsi="宋体" w:eastAsia="宋体" w:cs="宋体"/>
          <w:b w:val="0"/>
          <w:bCs w:val="0"/>
          <w:sz w:val="24"/>
          <w:szCs w:val="24"/>
          <w:shd w:val="clear" w:fill="EFF0F1"/>
        </w:rPr>
        <w:t>/origin_data/gmall/db/${tableName}_inc/%Y-%m-%d</w:t>
      </w:r>
      <w:r>
        <w:rPr>
          <w:rFonts w:hint="eastAsia" w:ascii="宋体" w:hAnsi="宋体" w:eastAsia="宋体" w:cs="宋体"/>
          <w:b w:val="0"/>
          <w:bCs w:val="0"/>
          <w:sz w:val="24"/>
          <w:szCs w:val="24"/>
        </w:rPr>
        <w:t>（增量表）。</w:t>
      </w:r>
    </w:p>
    <w:p w14:paraId="07667B80">
      <w:pPr>
        <w:numPr>
          <w:ilvl w:val="0"/>
          <w:numId w:val="5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DWD层表设计</w:t>
      </w:r>
    </w:p>
    <w:p w14:paraId="0DFD03F4">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DWD层为数据明细层，对ODS层原始数据进行清洗、脱敏、过滤、格式转换，去除脏数据与空值数据，同时基于业务过程进行维度退化，构建事务型事实表，保留最细粒度的业务数据。按照业务域分为流量域、用户域、商品域、交易域、营销域、支付域六大主题事实表，例如流量域的页面浏览事实表、交易域的订单明细事实表、支付域的支付成功事实表等，均采用按天分区的Hive分区表设计，为后续聚合统计提供清洗后的明细数据。</w:t>
      </w:r>
    </w:p>
    <w:p w14:paraId="64E5C68D">
      <w:pPr>
        <w:numPr>
          <w:ilvl w:val="0"/>
          <w:numId w:val="53"/>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DWS层表设计</w:t>
      </w:r>
    </w:p>
    <w:p w14:paraId="429B076B">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DWS层为数据服务层，以分析主题为驱动，对DWD层明细数据进行轻度聚合，构建宽表模型，聚合粒度为“天+维度”，例如“天+渠道”的流量聚合表、“天+省份”的订单聚合表、“天+品牌”的商品销售聚合表等。聚合指标包括独立访客数、页面浏览数、订单数、订单金额、支付金额、加购数、收藏数等核心指标，减少ADS层重复聚合计算，提升查询效率，表设计均采用按天分区的Hive分区表。</w:t>
      </w:r>
    </w:p>
    <w:p w14:paraId="15E0FC35">
      <w:pPr>
        <w:numPr>
          <w:ilvl w:val="0"/>
          <w:numId w:val="5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ADS层表设计</w:t>
      </w:r>
    </w:p>
    <w:p w14:paraId="4ABFE359">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ADS层为数据应用层，针对具体的业务分析需求与可视化展示需求，对DWS层数据进行最终的聚合统计，输出可直接用于报表展示的指标结果，例如各渠道流量统计报表、商品销售排名报表、省份订单金额统计报表、营销活动优惠效果报表等。表设计根据具体的报表需求定制，存储最终的统计结果，为数据可视化提供直接的数据支撑。</w:t>
      </w:r>
    </w:p>
    <w:p w14:paraId="162B16E8">
      <w:pPr>
        <w:spacing w:before="260" w:after="120" w:line="360" w:lineRule="auto"/>
        <w:ind w:left="0"/>
        <w:jc w:val="left"/>
        <w:outlineLvl w:val="2"/>
        <w:rPr>
          <w:rFonts w:hint="eastAsia" w:ascii="黑体" w:hAnsi="黑体" w:eastAsia="黑体" w:cs="黑体"/>
          <w:b w:val="0"/>
          <w:bCs/>
          <w:sz w:val="24"/>
          <w:szCs w:val="24"/>
        </w:rPr>
      </w:pPr>
      <w:bookmarkStart w:id="66" w:name="_Toc20906"/>
      <w:r>
        <w:rPr>
          <w:rFonts w:hint="eastAsia" w:ascii="黑体" w:hAnsi="黑体" w:eastAsia="黑体" w:cs="黑体"/>
          <w:b w:val="0"/>
          <w:bCs/>
          <w:sz w:val="24"/>
          <w:szCs w:val="24"/>
        </w:rPr>
        <w:t>4.2.</w:t>
      </w:r>
      <w:r>
        <w:rPr>
          <w:rFonts w:hint="eastAsia" w:ascii="黑体" w:hAnsi="黑体" w:eastAsia="黑体" w:cs="黑体"/>
          <w:b w:val="0"/>
          <w:bCs/>
          <w:sz w:val="24"/>
          <w:szCs w:val="24"/>
          <w:lang w:val="en-US" w:eastAsia="zh-CN"/>
        </w:rPr>
        <w:t>3</w:t>
      </w:r>
      <w:r>
        <w:rPr>
          <w:rFonts w:hint="eastAsia" w:ascii="黑体" w:hAnsi="黑体" w:eastAsia="黑体" w:cs="黑体"/>
          <w:b w:val="0"/>
          <w:bCs/>
          <w:sz w:val="24"/>
          <w:szCs w:val="24"/>
        </w:rPr>
        <w:t xml:space="preserve"> 实时数仓表设计</w:t>
      </w:r>
      <w:bookmarkEnd w:id="66"/>
    </w:p>
    <w:p w14:paraId="0A6DCA3A">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实时数仓基于Flink+Doris构建，同样采用分层架构设计，分为ODS层、DWD层、DWS层、ADS层：</w:t>
      </w:r>
    </w:p>
    <w:p w14:paraId="0F3F81AB">
      <w:pPr>
        <w:numPr>
          <w:ilvl w:val="0"/>
          <w:numId w:val="55"/>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ODS层：基于Kafka主题实现，对应</w:t>
      </w:r>
      <w:r>
        <w:rPr>
          <w:rFonts w:hint="eastAsia" w:ascii="宋体" w:hAnsi="宋体" w:eastAsia="宋体" w:cs="宋体"/>
          <w:b w:val="0"/>
          <w:bCs w:val="0"/>
          <w:sz w:val="24"/>
          <w:szCs w:val="24"/>
          <w:shd w:val="clear" w:fill="EFF0F1"/>
        </w:rPr>
        <w:t>topic_log</w:t>
      </w:r>
      <w:r>
        <w:rPr>
          <w:rFonts w:hint="eastAsia" w:ascii="宋体" w:hAnsi="宋体" w:eastAsia="宋体" w:cs="宋体"/>
          <w:b w:val="0"/>
          <w:bCs w:val="0"/>
          <w:sz w:val="24"/>
          <w:szCs w:val="24"/>
        </w:rPr>
        <w:t>与</w:t>
      </w:r>
      <w:r>
        <w:rPr>
          <w:rFonts w:hint="eastAsia" w:ascii="宋体" w:hAnsi="宋体" w:eastAsia="宋体" w:cs="宋体"/>
          <w:b w:val="0"/>
          <w:bCs w:val="0"/>
          <w:sz w:val="24"/>
          <w:szCs w:val="24"/>
          <w:shd w:val="clear" w:fill="EFF0F1"/>
        </w:rPr>
        <w:t>topic_db</w:t>
      </w:r>
      <w:r>
        <w:rPr>
          <w:rFonts w:hint="eastAsia" w:ascii="宋体" w:hAnsi="宋体" w:eastAsia="宋体" w:cs="宋体"/>
          <w:b w:val="0"/>
          <w:bCs w:val="0"/>
          <w:sz w:val="24"/>
          <w:szCs w:val="24"/>
        </w:rPr>
        <w:t>两个核心主题，存储原始的用户行为实时日志与业务变更实时数据；</w:t>
      </w:r>
    </w:p>
    <w:p w14:paraId="1A3A2CEA">
      <w:pPr>
        <w:numPr>
          <w:ilvl w:val="0"/>
          <w:numId w:val="10"/>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DWD层：基于Flink流处理完成实时数据的清洗、过滤、分流，构建实时明细层，按业务过程拆分不同的Kafka明细主题，例如页面浏览主题、订单创建主题、支付成功主题等；</w:t>
      </w:r>
    </w:p>
    <w:p w14:paraId="6F17D449">
      <w:pPr>
        <w:numPr>
          <w:ilvl w:val="0"/>
          <w:numId w:val="11"/>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DWS层：基于Flink窗口聚合，完成实时数据的轻度聚合，以“小时+维度”为聚合粒度，输出实时流量、实时交易、实时商品等维度的聚合指标，写入Doris数据库；</w:t>
      </w:r>
    </w:p>
    <w:p w14:paraId="687AED10">
      <w:pPr>
        <w:numPr>
          <w:ilvl w:val="0"/>
          <w:numId w:val="1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ADS层：基于Doris构建，针对实时大屏的展示需求，完成最终的指标聚合，提供低延迟的多维查询能力，表结构与数据接口的查询需求完全匹配，例如各渠道实时访客表、分时流量统计表、新老访客实时统计表等。</w:t>
      </w:r>
    </w:p>
    <w:p w14:paraId="72B08FC6">
      <w:pPr>
        <w:spacing w:before="300" w:after="120" w:line="360" w:lineRule="auto"/>
        <w:ind w:left="0"/>
        <w:jc w:val="left"/>
        <w:outlineLvl w:val="2"/>
        <w:rPr>
          <w:rFonts w:hint="eastAsia" w:ascii="黑体" w:hAnsi="黑体" w:eastAsia="黑体" w:cs="黑体"/>
          <w:b w:val="0"/>
          <w:bCs/>
          <w:sz w:val="24"/>
          <w:szCs w:val="24"/>
        </w:rPr>
      </w:pPr>
      <w:bookmarkStart w:id="67" w:name="_Toc607"/>
      <w:r>
        <w:rPr>
          <w:rFonts w:hint="eastAsia" w:ascii="黑体" w:hAnsi="黑体" w:eastAsia="黑体" w:cs="黑体"/>
          <w:b w:val="0"/>
          <w:bCs/>
          <w:sz w:val="24"/>
          <w:szCs w:val="24"/>
        </w:rPr>
        <w:t>4.2.</w:t>
      </w:r>
      <w:r>
        <w:rPr>
          <w:rFonts w:hint="eastAsia" w:ascii="黑体" w:hAnsi="黑体" w:eastAsia="黑体" w:cs="黑体"/>
          <w:b w:val="0"/>
          <w:bCs/>
          <w:sz w:val="24"/>
          <w:szCs w:val="24"/>
          <w:lang w:val="en-US" w:eastAsia="zh-CN"/>
        </w:rPr>
        <w:t>4</w:t>
      </w:r>
      <w:r>
        <w:rPr>
          <w:rFonts w:hint="eastAsia" w:ascii="黑体" w:hAnsi="黑体" w:eastAsia="黑体" w:cs="黑体"/>
          <w:b w:val="0"/>
          <w:bCs/>
          <w:sz w:val="24"/>
          <w:szCs w:val="24"/>
        </w:rPr>
        <w:t xml:space="preserve"> 表同步策略设计</w:t>
      </w:r>
      <w:bookmarkEnd w:id="67"/>
    </w:p>
    <w:p w14:paraId="7FBE639D">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针对不同业务表的特性，设计全量同步与增量同步两种策略，保证数据仓库与业务源系统的数据一致性，同时最大化降低数据同步对业务数据库的性能影响，同步策略的设计如下：</w:t>
      </w:r>
    </w:p>
    <w:p w14:paraId="0C7BA8CC">
      <w:pPr>
        <w:numPr>
          <w:ilvl w:val="0"/>
          <w:numId w:val="13"/>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全量同步策略</w:t>
      </w:r>
    </w:p>
    <w:p w14:paraId="1D9DCDEA">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全量同步指每日定时将业务数据库中的表全量数据同步至数据仓库，该策略逻辑简单、运维成本低，适用于数据量小、每日数据变化比例低的业务表，例如商品分类表、区域字典表、品牌表等。全量同步采用DataX开源工具实现，为每张全量表编写独立的DataX JSON配置文件，配置MySQLReader读取业务表全量数据，HDFSWriter将数据按天分区写入HDFS，同时编写全量同步Shell脚本，支持单表同步与全表批量同步，适配日常运维与重跑需求。</w:t>
      </w:r>
    </w:p>
    <w:p w14:paraId="2309A52B">
      <w:pPr>
        <w:numPr>
          <w:ilvl w:val="0"/>
          <w:numId w:val="1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增量同步策略</w:t>
      </w:r>
    </w:p>
    <w:p w14:paraId="237E6CF2">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增量同步指每日仅同步业务表中的新增与变化数据，该策略同步效率高，无需重复存储大量不变数据，适用于数据量大、每日数据变化频繁的业务表，例如订单表、订单明细表、购物车表等。增量同步采用Maxwell实时读取MySQL binlog实现，实时捕获数据的insert、update、delete操作，写入Kafka后同步至HDFS，增量表首日需通过Maxwell的bootstrap功能完成一次全量同步，保证数据的完整性，同时编写增量表初始化同步脚本，完成增量表的首日全量数据同步。</w:t>
      </w:r>
    </w:p>
    <w:p w14:paraId="5D01587C">
      <w:pPr>
        <w:spacing w:before="320" w:after="120" w:line="360" w:lineRule="auto"/>
        <w:ind w:left="0"/>
        <w:jc w:val="left"/>
        <w:outlineLvl w:val="1"/>
        <w:rPr>
          <w:rFonts w:hint="eastAsia" w:ascii="黑体" w:hAnsi="黑体" w:eastAsia="黑体" w:cs="黑体"/>
          <w:b/>
          <w:bCs w:val="0"/>
          <w:sz w:val="24"/>
          <w:szCs w:val="24"/>
        </w:rPr>
      </w:pPr>
      <w:bookmarkStart w:id="68" w:name="_Toc10594"/>
      <w:r>
        <w:rPr>
          <w:rFonts w:hint="eastAsia" w:ascii="黑体" w:hAnsi="黑体" w:eastAsia="黑体" w:cs="黑体"/>
          <w:b/>
          <w:bCs w:val="0"/>
          <w:sz w:val="24"/>
          <w:szCs w:val="24"/>
        </w:rPr>
        <w:t>4.3 页面设计</w:t>
      </w:r>
      <w:bookmarkEnd w:id="68"/>
    </w:p>
    <w:p w14:paraId="6AC9180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系统的页面设计聚焦于电商平台大数据分析的可视化展示需求，基于自研SuperDoll全栈数据可视化平台实现，核心分为电商实时数据大屏与离线分析报表两大模块，依托平台前后端分离的架构能力与组件化可视化体系，通过拖拽式配置即可完成页面设计与数据绑定，兼顾定制化开发的灵活性与低代码配置的便捷性，同时保障实时数据的稳定推送与多终端适配能力。</w:t>
      </w:r>
    </w:p>
    <w:p w14:paraId="48EB68FA">
      <w:pPr>
        <w:spacing w:before="300" w:after="120" w:line="360" w:lineRule="auto"/>
        <w:ind w:left="0"/>
        <w:jc w:val="left"/>
        <w:outlineLvl w:val="2"/>
        <w:rPr>
          <w:rFonts w:hint="eastAsia" w:ascii="黑体" w:hAnsi="黑体" w:eastAsia="黑体" w:cs="黑体"/>
          <w:b w:val="0"/>
          <w:bCs/>
          <w:sz w:val="24"/>
          <w:szCs w:val="24"/>
        </w:rPr>
      </w:pPr>
      <w:bookmarkStart w:id="69" w:name="_Toc21730"/>
      <w:r>
        <w:rPr>
          <w:rFonts w:hint="eastAsia" w:ascii="黑体" w:hAnsi="黑体" w:eastAsia="黑体" w:cs="黑体"/>
          <w:b w:val="0"/>
          <w:bCs/>
          <w:sz w:val="24"/>
          <w:szCs w:val="24"/>
        </w:rPr>
        <w:t>4.3.1 页面设计原则</w:t>
      </w:r>
      <w:bookmarkEnd w:id="69"/>
    </w:p>
    <w:p w14:paraId="343F1C76">
      <w:pPr>
        <w:numPr>
          <w:ilvl w:val="0"/>
          <w:numId w:val="15"/>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业务导向原则：页面设计围绕电商平台的核心业务场景，优先展示运营决策所需的核心指标，保证页面信息的业务价值与实用性；</w:t>
      </w:r>
    </w:p>
    <w:p w14:paraId="361E0414">
      <w:pPr>
        <w:numPr>
          <w:ilvl w:val="0"/>
          <w:numId w:val="16"/>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易读性原则：页面布局遵循从上到下、从左到右的视觉动线，核心KPI指标置于页面顶部核心视觉位置，辅助分析图表按业务主题分区规整展示，避免信息杂乱与视觉干扰；</w:t>
      </w:r>
    </w:p>
    <w:p w14:paraId="16B193BA">
      <w:pPr>
        <w:numPr>
          <w:ilvl w:val="0"/>
          <w:numId w:val="17"/>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交互性原则：页面支持数据下钻、多图表联动、实时刷新等交互能力，满足从宏观核心指标到明细业务数据的钻取分析需求；</w:t>
      </w:r>
    </w:p>
    <w:p w14:paraId="23EEDE3C">
      <w:pPr>
        <w:numPr>
          <w:ilvl w:val="0"/>
          <w:numId w:val="18"/>
        </w:numPr>
        <w:spacing w:before="120" w:after="120" w:line="360" w:lineRule="auto"/>
        <w:ind w:left="0"/>
        <w:jc w:val="left"/>
        <w:rPr>
          <w:rFonts w:hint="eastAsia" w:ascii="宋体" w:hAnsi="宋体" w:eastAsia="宋体" w:cs="宋体"/>
          <w:b w:val="0"/>
          <w:bCs/>
          <w:sz w:val="24"/>
          <w:szCs w:val="24"/>
        </w:rPr>
      </w:pPr>
      <w:r>
        <w:rPr>
          <w:rFonts w:hint="eastAsia" w:ascii="宋体" w:hAnsi="宋体" w:eastAsia="宋体" w:cs="宋体"/>
          <w:b w:val="0"/>
          <w:bCs/>
          <w:sz w:val="24"/>
          <w:szCs w:val="24"/>
        </w:rPr>
        <w:t>多端适配原则：页面设计基于响应式布局实现，适配PC端、拼接大屏、移动端等不同尺寸的显示设备，保证不同场景下的展示效果与操作体验。</w:t>
      </w:r>
    </w:p>
    <w:p w14:paraId="1B7A6082">
      <w:pPr>
        <w:spacing w:before="300" w:after="120" w:line="360" w:lineRule="auto"/>
        <w:ind w:left="0"/>
        <w:jc w:val="left"/>
        <w:outlineLvl w:val="2"/>
        <w:rPr>
          <w:rFonts w:hint="eastAsia" w:ascii="黑体" w:hAnsi="黑体" w:eastAsia="黑体" w:cs="黑体"/>
          <w:b w:val="0"/>
          <w:bCs/>
          <w:sz w:val="24"/>
          <w:szCs w:val="24"/>
        </w:rPr>
      </w:pPr>
      <w:bookmarkStart w:id="70" w:name="_Toc19702"/>
      <w:r>
        <w:rPr>
          <w:rFonts w:hint="eastAsia" w:ascii="黑体" w:hAnsi="黑体" w:eastAsia="黑体" w:cs="黑体"/>
          <w:b w:val="0"/>
          <w:bCs/>
          <w:sz w:val="24"/>
          <w:szCs w:val="24"/>
        </w:rPr>
        <w:t>4.3.2 核心页面布局设计</w:t>
      </w:r>
      <w:bookmarkEnd w:id="70"/>
    </w:p>
    <w:p w14:paraId="3DE9DE06">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系统核心页面为电商平台实时数据大屏，采用1920*1080的标准大屏尺寸设计，基于SuperDoll平台的widgets组件体系完成整体布局搭建，整体分为七大核心区域，完整覆盖电商平台运营与推荐效果监控的核心分析维度，页面布局如下：</w:t>
      </w:r>
    </w:p>
    <w:p w14:paraId="4EBE3166">
      <w:pPr>
        <w:numPr>
          <w:ilvl w:val="0"/>
          <w:numId w:val="19"/>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核心指标区</w:t>
      </w:r>
    </w:p>
    <w:p w14:paraId="2ABD297D">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置于页面顶部最核心位置，采用SuperDoll平台的指标卡组件设计，展示电商平台当日核心KPI指标，包括累计订单金额、累计订单数、累计独立访客数、累计支付用户数、累计新用户数、活动补贴率、优惠券补贴率七大核心指标，让运营人员一眼掌握平台整体运营情况。</w:t>
      </w:r>
    </w:p>
    <w:p w14:paraId="3452B9A8">
      <w:pPr>
        <w:numPr>
          <w:ilvl w:val="0"/>
          <w:numId w:val="20"/>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流量分析区</w:t>
      </w:r>
    </w:p>
    <w:p w14:paraId="43C26BCA">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置于页面左侧上半部分，分为两个子模块：</w:t>
      </w:r>
    </w:p>
    <w:p w14:paraId="04A703E8">
      <w:pPr>
        <w:numPr>
          <w:ilvl w:val="0"/>
          <w:numId w:val="21"/>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各渠道流量统计模块：采用Recharts柱状图组件，分别展示不同渠道（Appstore、华为、小米、OPPO、应用宝等）的独立访客数、会话总数、会话平均浏览页面数、会话平均停留时长、跳出率五大核心流量指标，对比不同渠道的流量质量与引流效果；</w:t>
      </w:r>
    </w:p>
    <w:p w14:paraId="18E6AAB0">
      <w:pPr>
        <w:numPr>
          <w:ilvl w:val="0"/>
          <w:numId w:val="2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流量分时统计模块：采用Recharts多系列折线图组件，以小时为维度，展示当日0-23时的独立访客数、页面浏览数、新访客数的变化趋势，分析平台流量的高峰时段与规律。</w:t>
      </w:r>
    </w:p>
    <w:p w14:paraId="7AB2AE4C">
      <w:pPr>
        <w:numPr>
          <w:ilvl w:val="0"/>
          <w:numId w:val="23"/>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交易分析区</w:t>
      </w:r>
    </w:p>
    <w:p w14:paraId="7E0B88C0">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置于页面右侧上半部分，采用Recharts饼图、折线图与平台原生表格组件，展示订单交易的核心分析内容，包括订单状态分布、支付方式占比、订单金额分时趋势、退单率统计、省份订单金额排名等，实时监控平台交易的整体情况与异常波动。</w:t>
      </w:r>
    </w:p>
    <w:p w14:paraId="77A85264">
      <w:pPr>
        <w:numPr>
          <w:ilvl w:val="0"/>
          <w:numId w:val="2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商品分析区</w:t>
      </w:r>
    </w:p>
    <w:p w14:paraId="621B6808">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置于页面左侧下半部分，采用Recharts横向柱状图与平台原生表格组件，展示商品销售的核心分析内容，包括品牌销售金额排名、SPU商品销售排名、品类销售占比、商品退单率统计等，为商品运营与选品策略提供数据支撑。</w:t>
      </w:r>
    </w:p>
    <w:p w14:paraId="74DA53EB">
      <w:pPr>
        <w:numPr>
          <w:ilvl w:val="0"/>
          <w:numId w:val="25"/>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用户分析区</w:t>
      </w:r>
    </w:p>
    <w:p w14:paraId="09D7ABCC">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置于页面右侧下半部分，采用Recharts饼图、雷达图、漏斗图与平台原生表格组件，展示用户相关的分析内容，包括新老访客占比、用户等级分布、用户地域分布、用户行为转化漏斗等，分析用户结构与转化链路的优化点。</w:t>
      </w:r>
    </w:p>
    <w:p w14:paraId="410EE33B">
      <w:pPr>
        <w:numPr>
          <w:ilvl w:val="0"/>
          <w:numId w:val="26"/>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营销活动分析区</w:t>
      </w:r>
    </w:p>
    <w:p w14:paraId="3FCDC5C2">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置于页面底部，采用Recharts柱状图与平台原生表格组件，展示不同营销活动的参与人数、优惠金额、订单转化效果、ROI等核心指标，对比不同活动的营销效果，为营销活动优化提供数据支撑。</w:t>
      </w:r>
    </w:p>
    <w:p w14:paraId="4E04AA95">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同时，系统还基于SuperDoll平台设计了多套离线分析报表页面，包括用户行为分析报表、商品销售分析报表、订单交易分析报表、营销活动效果报表等，采用交叉表、透视表、多维度图表等组件，支持多维度的筛选、钻取、自助分析，满足专业数据分析人员的深度分析需求。</w:t>
      </w:r>
    </w:p>
    <w:p w14:paraId="5BD44EB5">
      <w:pPr>
        <w:spacing w:before="300" w:after="120" w:line="360" w:lineRule="auto"/>
        <w:ind w:left="0"/>
        <w:jc w:val="left"/>
        <w:outlineLvl w:val="2"/>
        <w:rPr>
          <w:rFonts w:hint="eastAsia" w:ascii="黑体" w:hAnsi="黑体" w:eastAsia="黑体" w:cs="黑体"/>
          <w:b w:val="0"/>
          <w:bCs/>
          <w:sz w:val="24"/>
          <w:szCs w:val="24"/>
        </w:rPr>
      </w:pPr>
      <w:bookmarkStart w:id="71" w:name="_Toc8302"/>
      <w:r>
        <w:rPr>
          <w:rFonts w:hint="eastAsia" w:ascii="黑体" w:hAnsi="黑体" w:eastAsia="黑体" w:cs="黑体"/>
          <w:b w:val="0"/>
          <w:bCs/>
          <w:sz w:val="24"/>
          <w:szCs w:val="24"/>
        </w:rPr>
        <w:t>4.3.3 页面功能与交互设计</w:t>
      </w:r>
      <w:bookmarkEnd w:id="71"/>
    </w:p>
    <w:p w14:paraId="6F28DDDE">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基于SuperDoll全栈平台的原生能力，页面设计实现了完整的功能体系与灵活的交互能力，核心包括：</w:t>
      </w:r>
    </w:p>
    <w:p w14:paraId="7B52E644">
      <w:pPr>
        <w:numPr>
          <w:ilvl w:val="0"/>
          <w:numId w:val="27"/>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WebSocket实时数据更新：页面所有实时指标与图表均基于WebSocket协议实现秒级数据推送更新，无需手动配置轮询间隔，保证实时数据大屏的指标数据与业务端状态实时同步，完美贴合电商平台实时运营监控的核心需求；</w:t>
      </w:r>
    </w:p>
    <w:p w14:paraId="085CE4FB">
      <w:pPr>
        <w:numPr>
          <w:ilvl w:val="0"/>
          <w:numId w:val="56"/>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用户认证与权限管控：依托SuperDoll平台原生的JWT用户认证体系，支持用户注册、登录、注销全流程功能，可针对不同运营角色设置页面查看、图表编辑、数据源管理的分级权限，充分保障电商核心经营数据的安全；</w:t>
      </w:r>
    </w:p>
    <w:p w14:paraId="796637E3">
      <w:pPr>
        <w:numPr>
          <w:ilvl w:val="0"/>
          <w:numId w:val="57"/>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维度筛选与图表联动：页面内置日期、渠道、省份、品牌等全局筛选组件，选择筛选条件后，页面内所有关联图表自动联动刷新，实现同维度下的多指标联动分析，无需重复配置数据接口；</w:t>
      </w:r>
    </w:p>
    <w:p w14:paraId="32055338">
      <w:pPr>
        <w:numPr>
          <w:ilvl w:val="0"/>
          <w:numId w:val="58"/>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多层级数据下钻：图表支持多层级数据下钻能力，例如从省份订单金额可下钻到城市订单金额，从品类销售占比可下钻到品牌、SPU、SKU的销售明细，满足运营人员从宏观指标到微观明细的深度分析需求；</w:t>
      </w:r>
    </w:p>
    <w:p w14:paraId="387CA2B1">
      <w:pPr>
        <w:numPr>
          <w:ilvl w:val="0"/>
          <w:numId w:val="59"/>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全类型数据源管理：依托SuperDoll平台的数据源管理模块，支持添加、测试、管理多类型数据源连接，可直接对接本系统Doris实时数仓、Hive离线数仓与数据服务层API，实现可视化页面与底层数据的灵活对接与统一管理；</w:t>
      </w:r>
    </w:p>
    <w:p w14:paraId="790CE8DC">
      <w:pPr>
        <w:spacing w:before="300" w:after="120" w:line="360" w:lineRule="auto"/>
        <w:ind w:left="0"/>
        <w:jc w:val="left"/>
        <w:outlineLvl w:val="2"/>
        <w:rPr>
          <w:rFonts w:hint="eastAsia" w:ascii="黑体" w:hAnsi="黑体" w:eastAsia="黑体" w:cs="黑体"/>
          <w:b w:val="0"/>
          <w:bCs/>
          <w:sz w:val="24"/>
          <w:szCs w:val="24"/>
        </w:rPr>
      </w:pPr>
      <w:bookmarkStart w:id="72" w:name="_Toc12445"/>
      <w:r>
        <w:rPr>
          <w:rFonts w:hint="eastAsia" w:ascii="黑体" w:hAnsi="黑体" w:eastAsia="黑体" w:cs="黑体"/>
          <w:b w:val="0"/>
          <w:bCs/>
          <w:sz w:val="24"/>
          <w:szCs w:val="24"/>
        </w:rPr>
        <w:t>4.3.4 页面数据绑定设计</w:t>
      </w:r>
      <w:bookmarkEnd w:id="72"/>
    </w:p>
    <w:p w14:paraId="5184781A">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页面所有图表的数据均基于SuperDoll平台的前后端架构完成绑定，通过平台原生的RESTful API与数据源管理能力，对接本系统的数据服务层与底层数仓，具体设计如下：</w:t>
      </w:r>
    </w:p>
    <w:p w14:paraId="428F21A9">
      <w:pPr>
        <w:numPr>
          <w:ilvl w:val="0"/>
          <w:numId w:val="60"/>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API基础路径配置：在SuperDoll前端工程的src/services/api.ts文件中，配置API基础URL，完成前端与后端服务、数据服务层的地址绑定，支持本地开发环境与生产环境的快速切换；</w:t>
      </w:r>
    </w:p>
    <w:p w14:paraId="10D1B66C">
      <w:pPr>
        <w:numPr>
          <w:ilvl w:val="0"/>
          <w:numId w:val="61"/>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标准化接口对接：为每个图表组件配置对应的后端API接口，例如独立访客数柱状图对接流量统计接口、分时流量折线图对接小时级访客统计接口，接口请求基于Fetch API实现，返回的JSON数据格式与前端Recharts组件完全适配，无需额外数据转换；</w:t>
      </w:r>
    </w:p>
    <w:p w14:paraId="4A105B8A">
      <w:pPr>
        <w:numPr>
          <w:ilvl w:val="0"/>
          <w:numId w:val="6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数据源统一管理：针对离线分析报表，通过SuperDoll平台的数据源管理模块，直接配置与Doris、Hive数仓的连接，编写SQL查询语句完成指标数据提取，实现图表与底层数仓的直连绑定，简化数据流转链路；</w:t>
      </w:r>
    </w:p>
    <w:p w14:paraId="505DB0C5">
      <w:pPr>
        <w:spacing w:before="320" w:after="120" w:line="360" w:lineRule="auto"/>
        <w:ind w:left="0"/>
        <w:jc w:val="left"/>
        <w:outlineLvl w:val="1"/>
        <w:rPr>
          <w:rFonts w:hint="eastAsia" w:ascii="黑体" w:hAnsi="黑体" w:eastAsia="黑体" w:cs="黑体"/>
          <w:b/>
          <w:bCs w:val="0"/>
          <w:sz w:val="24"/>
          <w:szCs w:val="24"/>
        </w:rPr>
      </w:pPr>
      <w:bookmarkStart w:id="73" w:name="heading_19"/>
      <w:bookmarkStart w:id="74" w:name="_Toc26432"/>
      <w:r>
        <w:rPr>
          <w:rFonts w:hint="eastAsia" w:ascii="黑体" w:hAnsi="黑体" w:eastAsia="黑体" w:cs="黑体"/>
          <w:b/>
          <w:bCs w:val="0"/>
          <w:sz w:val="24"/>
          <w:szCs w:val="24"/>
        </w:rPr>
        <w:t>4.4 本章小结</w:t>
      </w:r>
      <w:bookmarkEnd w:id="73"/>
      <w:bookmarkEnd w:id="74"/>
    </w:p>
    <w:p w14:paraId="78A33AE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章围绕电商平台低成本大数据系统的建设目标，完成了系统的核心设计工作。首先基于开源大数据技术栈，设计了包含数据采集层、数据存储层、数据计算层、数据服务层、数据可视化层的五层整体架构，明确了各层级的组件选型、功能边界与数据流转流程，所有核心组件均采用开源免费方案，从架构层面实现了系统的低成本建设目标。其次，完成了系统的核心表设计，梳理了电商业务源系统34张核心业务表的结构与关系，同时基于维度建模理念，完成了离线数仓与实时数仓的分层表设计，并针对不同业务表设计了差异化的全量与增量数据同步策略，保证数据的一致性与完整性。最后，基于自研SuperDoll全栈数据可视化平台完成了系统的可视化页面设计，明确了电商实时数据大屏的整体布局、核心模块与交互能力，实现了数据接口与底层数仓的标准化对接，以可控的开发成本完成了数据可视化模块的定制化设计与落地。本章的系统设计为后续的系统实现、部署与测试奠定了完整的理论与设计基础，保证系统建设能够贴合电商平台的业务需求与低成本的核心目标。</w:t>
      </w:r>
    </w:p>
    <w:p w14:paraId="21D137C4">
      <w:pPr>
        <w:spacing w:line="360" w:lineRule="auto"/>
        <w:rPr>
          <w:rFonts w:ascii="Arial" w:hAnsi="Arial" w:eastAsia="等线" w:cs="Arial"/>
          <w:sz w:val="22"/>
        </w:rPr>
      </w:pPr>
      <w:r>
        <w:rPr>
          <w:rFonts w:ascii="Arial" w:hAnsi="Arial" w:eastAsia="等线" w:cs="Arial"/>
          <w:sz w:val="22"/>
        </w:rPr>
        <w:br w:type="page"/>
      </w:r>
    </w:p>
    <w:p w14:paraId="55A56A67">
      <w:pPr>
        <w:spacing w:before="380" w:after="140" w:line="360" w:lineRule="auto"/>
        <w:ind w:left="0"/>
        <w:jc w:val="center"/>
        <w:outlineLvl w:val="0"/>
      </w:pPr>
      <w:bookmarkStart w:id="75" w:name="_Toc14578"/>
      <w:r>
        <w:rPr>
          <w:rFonts w:hint="eastAsia" w:ascii="黑体" w:hAnsi="黑体" w:eastAsia="黑体" w:cs="黑体"/>
          <w:b/>
          <w:sz w:val="32"/>
          <w:szCs w:val="32"/>
        </w:rPr>
        <w:t>5 系统实现</w:t>
      </w:r>
      <w:bookmarkEnd w:id="75"/>
    </w:p>
    <w:p w14:paraId="3B06783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章基于前文对电商平台低成本大数据系统的需求分析、总体架构设计与详细模块设计，结合给定项目设计文件，完成系统全链路的落地实现。本章重点阐述系统实现的软硬件环境与低成本选型逻辑、各核心层级模块的详细实现过程、支撑低成本目标的关键技术落地、电商核心业务功能的实现验证，最终通过量化的成本核算与商业方案对比，验证系统低成本设计的可行性与有效性，所有内容均严格参照项目设计文件梳理呈现。</w:t>
      </w:r>
    </w:p>
    <w:p w14:paraId="659272A0">
      <w:pPr>
        <w:spacing w:before="320" w:after="120" w:line="360" w:lineRule="auto"/>
        <w:ind w:left="0"/>
        <w:jc w:val="left"/>
        <w:outlineLvl w:val="1"/>
      </w:pPr>
      <w:bookmarkStart w:id="76" w:name="_Toc8566"/>
      <w:r>
        <w:rPr>
          <w:rFonts w:hint="eastAsia" w:ascii="黑体" w:hAnsi="黑体" w:eastAsia="黑体" w:cs="黑体"/>
          <w:b/>
          <w:sz w:val="24"/>
          <w:szCs w:val="24"/>
        </w:rPr>
        <w:t>5.1 系统环境与选型</w:t>
      </w:r>
      <w:bookmarkEnd w:id="76"/>
    </w:p>
    <w:p w14:paraId="03EC8CE9">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本系统的核心设计目标是在满足电商平台全场景大数据分析需求的前提下，实现极致的成本控制，结合项目设计文件要求，在软硬件选型上，全程以“开源免费、轻量化、低资源占用、无商业授权成本”为核心原则，摒弃传统大数据架构的重量级组件与商业大数据套件的付费模式，完成适配中小电商平台的低成本选型，所有选型均与项目设计文件给定的组件、版本及配置保持一致。</w:t>
      </w:r>
    </w:p>
    <w:p w14:paraId="194E4E72">
      <w:pPr>
        <w:spacing w:before="300" w:after="120" w:line="360" w:lineRule="auto"/>
        <w:ind w:left="0"/>
        <w:jc w:val="left"/>
        <w:outlineLvl w:val="2"/>
        <w:rPr>
          <w:rFonts w:hint="eastAsia" w:ascii="黑体" w:hAnsi="黑体" w:eastAsia="黑体" w:cs="黑体"/>
          <w:b w:val="0"/>
          <w:bCs/>
          <w:sz w:val="24"/>
          <w:szCs w:val="24"/>
        </w:rPr>
      </w:pPr>
      <w:bookmarkStart w:id="77" w:name="_Toc21454"/>
      <w:r>
        <w:rPr>
          <w:rFonts w:hint="eastAsia" w:ascii="黑体" w:hAnsi="黑体" w:eastAsia="黑体" w:cs="黑体"/>
          <w:b w:val="0"/>
          <w:bCs/>
          <w:sz w:val="24"/>
          <w:szCs w:val="24"/>
        </w:rPr>
        <w:t>5.1.1 硬件实现环境</w:t>
      </w:r>
      <w:bookmarkEnd w:id="77"/>
    </w:p>
    <w:p w14:paraId="43817A64">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系统硬件环境分为开发环境与生产环境，结合项目设计文件中电商流量潮汐特性（日常低负载、大促高峰值）的描述，采用“固定稳定节点+弹性竞价实例”的混合部署模式，避免传统架构固定高配服务器的资源闲置与成本浪费，开发环境采用本地单机部署，基于Docker容器化模拟集群环境，无需额外的开发服务器投入，进一步降低开发阶段成本</w:t>
      </w:r>
      <w:r>
        <w:rPr>
          <w:rFonts w:hint="eastAsia" w:ascii="宋体" w:hAnsi="宋体" w:eastAsia="宋体" w:cs="宋体"/>
          <w:sz w:val="24"/>
          <w:szCs w:val="24"/>
          <w:lang w:eastAsia="zh-CN"/>
        </w:rPr>
        <w:t>。</w:t>
      </w:r>
    </w:p>
    <w:p w14:paraId="537248F2">
      <w:pPr>
        <w:spacing w:before="300" w:after="120" w:line="360" w:lineRule="auto"/>
        <w:ind w:left="0"/>
        <w:jc w:val="left"/>
        <w:outlineLvl w:val="2"/>
        <w:rPr>
          <w:rFonts w:hint="eastAsia" w:ascii="黑体" w:hAnsi="黑体" w:eastAsia="黑体" w:cs="黑体"/>
          <w:b w:val="0"/>
          <w:bCs/>
          <w:sz w:val="24"/>
          <w:szCs w:val="24"/>
        </w:rPr>
      </w:pPr>
      <w:bookmarkStart w:id="78" w:name="_Toc11018"/>
      <w:r>
        <w:rPr>
          <w:rFonts w:hint="eastAsia" w:ascii="黑体" w:hAnsi="黑体" w:eastAsia="黑体" w:cs="黑体"/>
          <w:b w:val="0"/>
          <w:bCs/>
          <w:sz w:val="24"/>
          <w:szCs w:val="24"/>
        </w:rPr>
        <w:t>5.1.2 软件实现环境</w:t>
      </w:r>
      <w:bookmarkEnd w:id="78"/>
    </w:p>
    <w:p w14:paraId="2824FE5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系统全部采用开源免费、无商业授权费用的组件，完全摒弃商业大数据套件的订阅付费、按流量/调用次数付费模式，同时对传统大数据架构的重量级组件进行裁剪替换，降低资源占用与运维成本，核心软件选型严格参照项目设计文件给定的组件、版本及用途，如下：</w:t>
      </w:r>
    </w:p>
    <w:p w14:paraId="4464414C">
      <w:pPr>
        <w:spacing w:before="120" w:after="120" w:line="360" w:lineRule="auto"/>
        <w:ind w:left="0"/>
        <w:jc w:val="center"/>
        <w:rPr>
          <w:rFonts w:hint="eastAsia" w:ascii="宋体" w:hAnsi="宋体" w:eastAsia="宋体" w:cs="宋体"/>
          <w:sz w:val="24"/>
          <w:szCs w:val="24"/>
        </w:rPr>
      </w:pPr>
      <w:r>
        <w:rPr>
          <w:rFonts w:hint="eastAsia" w:ascii="宋体" w:hAnsi="宋体" w:eastAsia="宋体" w:cs="宋体"/>
          <w:sz w:val="24"/>
          <w:szCs w:val="24"/>
        </w:rPr>
        <w:t>表5-2 系统核心软件选型与低成本特性</w:t>
      </w:r>
    </w:p>
    <w:tbl>
      <w:tblPr>
        <w:tblStyle w:val="11"/>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88"/>
        <w:gridCol w:w="1718"/>
        <w:gridCol w:w="1582"/>
        <w:gridCol w:w="1637"/>
        <w:gridCol w:w="1825"/>
      </w:tblGrid>
      <w:tr w14:paraId="5B2D5B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8" w:type="dxa"/>
            <w:tcMar>
              <w:top w:w="60" w:type="dxa"/>
              <w:left w:w="120" w:type="dxa"/>
              <w:bottom w:w="30" w:type="dxa"/>
              <w:right w:w="120" w:type="dxa"/>
            </w:tcMar>
          </w:tcPr>
          <w:p w14:paraId="76F95A4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系统层级</w:t>
            </w:r>
          </w:p>
        </w:tc>
        <w:tc>
          <w:tcPr>
            <w:tcW w:w="1718" w:type="dxa"/>
            <w:tcMar>
              <w:top w:w="60" w:type="dxa"/>
              <w:left w:w="120" w:type="dxa"/>
              <w:bottom w:w="30" w:type="dxa"/>
              <w:right w:w="120" w:type="dxa"/>
            </w:tcMar>
          </w:tcPr>
          <w:p w14:paraId="534F28F0">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选型组件</w:t>
            </w:r>
          </w:p>
        </w:tc>
        <w:tc>
          <w:tcPr>
            <w:tcW w:w="1582" w:type="dxa"/>
            <w:tcMar>
              <w:top w:w="60" w:type="dxa"/>
              <w:left w:w="120" w:type="dxa"/>
              <w:bottom w:w="30" w:type="dxa"/>
              <w:right w:w="120" w:type="dxa"/>
            </w:tcMar>
          </w:tcPr>
          <w:p w14:paraId="2B93B66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版本</w:t>
            </w:r>
          </w:p>
        </w:tc>
        <w:tc>
          <w:tcPr>
            <w:tcW w:w="1637" w:type="dxa"/>
            <w:tcMar>
              <w:top w:w="60" w:type="dxa"/>
              <w:left w:w="120" w:type="dxa"/>
              <w:bottom w:w="30" w:type="dxa"/>
              <w:right w:w="120" w:type="dxa"/>
            </w:tcMar>
          </w:tcPr>
          <w:p w14:paraId="06DC302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核心用途</w:t>
            </w:r>
          </w:p>
        </w:tc>
        <w:tc>
          <w:tcPr>
            <w:tcW w:w="1825" w:type="dxa"/>
            <w:tcMar>
              <w:top w:w="60" w:type="dxa"/>
              <w:left w:w="120" w:type="dxa"/>
              <w:bottom w:w="30" w:type="dxa"/>
              <w:right w:w="120" w:type="dxa"/>
            </w:tcMar>
          </w:tcPr>
          <w:p w14:paraId="510082A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低成本选型逻辑</w:t>
            </w:r>
          </w:p>
        </w:tc>
      </w:tr>
      <w:tr w14:paraId="7AF979D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3123" w:hRule="atLeast"/>
        </w:trPr>
        <w:tc>
          <w:tcPr>
            <w:tcW w:w="1488" w:type="dxa"/>
            <w:tcMar>
              <w:top w:w="60" w:type="dxa"/>
              <w:left w:w="120" w:type="dxa"/>
              <w:bottom w:w="30" w:type="dxa"/>
              <w:right w:w="120" w:type="dxa"/>
            </w:tcMar>
          </w:tcPr>
          <w:p w14:paraId="696A822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数据采集层</w:t>
            </w:r>
          </w:p>
        </w:tc>
        <w:tc>
          <w:tcPr>
            <w:tcW w:w="1718" w:type="dxa"/>
            <w:tcMar>
              <w:top w:w="60" w:type="dxa"/>
              <w:left w:w="120" w:type="dxa"/>
              <w:bottom w:w="30" w:type="dxa"/>
              <w:right w:w="120" w:type="dxa"/>
            </w:tcMar>
          </w:tcPr>
          <w:p w14:paraId="31A1109F">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Flume、Flink CDC</w:t>
            </w:r>
          </w:p>
        </w:tc>
        <w:tc>
          <w:tcPr>
            <w:tcW w:w="1582" w:type="dxa"/>
            <w:tcMar>
              <w:top w:w="60" w:type="dxa"/>
              <w:left w:w="120" w:type="dxa"/>
              <w:bottom w:w="30" w:type="dxa"/>
              <w:right w:w="120" w:type="dxa"/>
            </w:tcMar>
          </w:tcPr>
          <w:p w14:paraId="0803903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Flume 1.11.0、Flink CDC 3.0.0</w:t>
            </w:r>
          </w:p>
        </w:tc>
        <w:tc>
          <w:tcPr>
            <w:tcW w:w="1637" w:type="dxa"/>
            <w:tcMar>
              <w:top w:w="60" w:type="dxa"/>
              <w:left w:w="120" w:type="dxa"/>
              <w:bottom w:w="30" w:type="dxa"/>
              <w:right w:w="120" w:type="dxa"/>
            </w:tcMar>
          </w:tcPr>
          <w:p w14:paraId="65683D3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埋点日志采集、业务库增量数据同步</w:t>
            </w:r>
          </w:p>
        </w:tc>
        <w:tc>
          <w:tcPr>
            <w:tcW w:w="1825" w:type="dxa"/>
            <w:tcMar>
              <w:top w:w="60" w:type="dxa"/>
              <w:left w:w="120" w:type="dxa"/>
              <w:bottom w:w="30" w:type="dxa"/>
              <w:right w:w="120" w:type="dxa"/>
            </w:tcMar>
          </w:tcPr>
          <w:p w14:paraId="49F14FE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开源免费，替代商业数据集成工具（如阿里云DataWorks），无同步任务订阅费用，单节点即可支撑百万级日活数据采集</w:t>
            </w:r>
          </w:p>
        </w:tc>
      </w:tr>
      <w:tr w14:paraId="30BC60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8" w:type="dxa"/>
            <w:tcMar>
              <w:top w:w="60" w:type="dxa"/>
              <w:left w:w="120" w:type="dxa"/>
              <w:bottom w:w="30" w:type="dxa"/>
              <w:right w:w="120" w:type="dxa"/>
            </w:tcMar>
          </w:tcPr>
          <w:p w14:paraId="20515372">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消息传输层</w:t>
            </w:r>
          </w:p>
        </w:tc>
        <w:tc>
          <w:tcPr>
            <w:tcW w:w="1718" w:type="dxa"/>
            <w:tcMar>
              <w:top w:w="60" w:type="dxa"/>
              <w:left w:w="120" w:type="dxa"/>
              <w:bottom w:w="30" w:type="dxa"/>
              <w:right w:w="120" w:type="dxa"/>
            </w:tcMar>
          </w:tcPr>
          <w:p w14:paraId="7532411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Kafka</w:t>
            </w:r>
          </w:p>
        </w:tc>
        <w:tc>
          <w:tcPr>
            <w:tcW w:w="1582" w:type="dxa"/>
            <w:tcMar>
              <w:top w:w="60" w:type="dxa"/>
              <w:left w:w="120" w:type="dxa"/>
              <w:bottom w:w="30" w:type="dxa"/>
              <w:right w:w="120" w:type="dxa"/>
            </w:tcMar>
          </w:tcPr>
          <w:p w14:paraId="7E1C02B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3.6.1</w:t>
            </w:r>
          </w:p>
        </w:tc>
        <w:tc>
          <w:tcPr>
            <w:tcW w:w="1637" w:type="dxa"/>
            <w:tcMar>
              <w:top w:w="60" w:type="dxa"/>
              <w:left w:w="120" w:type="dxa"/>
              <w:bottom w:w="30" w:type="dxa"/>
              <w:right w:w="120" w:type="dxa"/>
            </w:tcMar>
          </w:tcPr>
          <w:p w14:paraId="299D49AF">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数据缓存、削峰填谷、解耦上下游</w:t>
            </w:r>
          </w:p>
        </w:tc>
        <w:tc>
          <w:tcPr>
            <w:tcW w:w="1825" w:type="dxa"/>
            <w:tcMar>
              <w:top w:w="60" w:type="dxa"/>
              <w:left w:w="120" w:type="dxa"/>
              <w:bottom w:w="30" w:type="dxa"/>
              <w:right w:w="120" w:type="dxa"/>
            </w:tcMar>
          </w:tcPr>
          <w:p w14:paraId="647BD3C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采用KRaft协议替代ZooKeeper，去除重量级依赖，开源免费，替代商业消息队列，无按流量付费成本，支持单节点多Broker轻量化部署</w:t>
            </w:r>
          </w:p>
        </w:tc>
      </w:tr>
      <w:tr w14:paraId="3F8ABF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8" w:type="dxa"/>
            <w:tcMar>
              <w:top w:w="60" w:type="dxa"/>
              <w:left w:w="120" w:type="dxa"/>
              <w:bottom w:w="30" w:type="dxa"/>
              <w:right w:w="120" w:type="dxa"/>
            </w:tcMar>
          </w:tcPr>
          <w:p w14:paraId="4582D04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数据存储层</w:t>
            </w:r>
          </w:p>
        </w:tc>
        <w:tc>
          <w:tcPr>
            <w:tcW w:w="1718" w:type="dxa"/>
            <w:tcMar>
              <w:top w:w="60" w:type="dxa"/>
              <w:left w:w="120" w:type="dxa"/>
              <w:bottom w:w="30" w:type="dxa"/>
              <w:right w:w="120" w:type="dxa"/>
            </w:tcMar>
          </w:tcPr>
          <w:p w14:paraId="01DF1DA0">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ClickHouse、MinIO、MySQL</w:t>
            </w:r>
          </w:p>
        </w:tc>
        <w:tc>
          <w:tcPr>
            <w:tcW w:w="1582" w:type="dxa"/>
            <w:tcMar>
              <w:top w:w="60" w:type="dxa"/>
              <w:left w:w="120" w:type="dxa"/>
              <w:bottom w:w="30" w:type="dxa"/>
              <w:right w:w="120" w:type="dxa"/>
            </w:tcMar>
          </w:tcPr>
          <w:p w14:paraId="11AFBE76">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ClickHouse 24.3、MinIO RELEASE.2024-05-28T17-19-04Z、MySQL 8.0</w:t>
            </w:r>
          </w:p>
        </w:tc>
        <w:tc>
          <w:tcPr>
            <w:tcW w:w="1637" w:type="dxa"/>
            <w:tcMar>
              <w:top w:w="60" w:type="dxa"/>
              <w:left w:w="120" w:type="dxa"/>
              <w:bottom w:w="30" w:type="dxa"/>
              <w:right w:w="120" w:type="dxa"/>
            </w:tcMar>
          </w:tcPr>
          <w:p w14:paraId="0DBB4BFB">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热数据实时分析、冷数据归档、元数据存储</w:t>
            </w:r>
          </w:p>
        </w:tc>
        <w:tc>
          <w:tcPr>
            <w:tcW w:w="1825" w:type="dxa"/>
            <w:tcMar>
              <w:top w:w="60" w:type="dxa"/>
              <w:left w:w="120" w:type="dxa"/>
              <w:bottom w:w="30" w:type="dxa"/>
              <w:right w:w="120" w:type="dxa"/>
            </w:tcMar>
          </w:tcPr>
          <w:p w14:paraId="00D95D2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列式存储高压缩比（最高20:1），降低90%存储占用；MinIO替代云厂商OSS与HDFS，冷数据存储成本降低95%；全部组件开源免费，无存储+计算按量付费的高额成本</w:t>
            </w:r>
          </w:p>
        </w:tc>
      </w:tr>
      <w:tr w14:paraId="384DEA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8" w:type="dxa"/>
            <w:tcMar>
              <w:top w:w="60" w:type="dxa"/>
              <w:left w:w="120" w:type="dxa"/>
              <w:bottom w:w="30" w:type="dxa"/>
              <w:right w:w="120" w:type="dxa"/>
            </w:tcMar>
          </w:tcPr>
          <w:p w14:paraId="1C20DA2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数据计算层</w:t>
            </w:r>
          </w:p>
        </w:tc>
        <w:tc>
          <w:tcPr>
            <w:tcW w:w="1718" w:type="dxa"/>
            <w:tcMar>
              <w:top w:w="60" w:type="dxa"/>
              <w:left w:w="120" w:type="dxa"/>
              <w:bottom w:w="30" w:type="dxa"/>
              <w:right w:w="120" w:type="dxa"/>
            </w:tcMar>
          </w:tcPr>
          <w:p w14:paraId="48564583">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Flink、Spark</w:t>
            </w:r>
          </w:p>
        </w:tc>
        <w:tc>
          <w:tcPr>
            <w:tcW w:w="1582" w:type="dxa"/>
            <w:tcMar>
              <w:top w:w="60" w:type="dxa"/>
              <w:left w:w="120" w:type="dxa"/>
              <w:bottom w:w="30" w:type="dxa"/>
              <w:right w:w="120" w:type="dxa"/>
            </w:tcMar>
          </w:tcPr>
          <w:p w14:paraId="66D55C3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Flink 1.18.1、Spark 3.5.1</w:t>
            </w:r>
          </w:p>
        </w:tc>
        <w:tc>
          <w:tcPr>
            <w:tcW w:w="1637" w:type="dxa"/>
            <w:tcMar>
              <w:top w:w="60" w:type="dxa"/>
              <w:left w:w="120" w:type="dxa"/>
              <w:bottom w:w="30" w:type="dxa"/>
              <w:right w:w="120" w:type="dxa"/>
            </w:tcMar>
          </w:tcPr>
          <w:p w14:paraId="26E02F9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实时流计算、离线批计算</w:t>
            </w:r>
          </w:p>
        </w:tc>
        <w:tc>
          <w:tcPr>
            <w:tcW w:w="1825" w:type="dxa"/>
            <w:tcMar>
              <w:top w:w="60" w:type="dxa"/>
              <w:left w:w="120" w:type="dxa"/>
              <w:bottom w:w="30" w:type="dxa"/>
              <w:right w:w="120" w:type="dxa"/>
            </w:tcMar>
          </w:tcPr>
          <w:p w14:paraId="0CD1E49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流批一体架构，开源免费，替代商业流计算服务，无CU时付费；支持轻量化裁剪，可在低配服务器稳定运行，适配竞价实例弹性调度</w:t>
            </w:r>
          </w:p>
        </w:tc>
      </w:tr>
      <w:tr w14:paraId="065BBBD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8" w:type="dxa"/>
            <w:tcMar>
              <w:top w:w="60" w:type="dxa"/>
              <w:left w:w="120" w:type="dxa"/>
              <w:bottom w:w="30" w:type="dxa"/>
              <w:right w:w="120" w:type="dxa"/>
            </w:tcMar>
          </w:tcPr>
          <w:p w14:paraId="51906E4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数据服务层</w:t>
            </w:r>
          </w:p>
        </w:tc>
        <w:tc>
          <w:tcPr>
            <w:tcW w:w="1718" w:type="dxa"/>
            <w:tcMar>
              <w:top w:w="60" w:type="dxa"/>
              <w:left w:w="120" w:type="dxa"/>
              <w:bottom w:w="30" w:type="dxa"/>
              <w:right w:w="120" w:type="dxa"/>
            </w:tcMar>
          </w:tcPr>
          <w:p w14:paraId="6559ABA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Spring Boot、Redis</w:t>
            </w:r>
          </w:p>
        </w:tc>
        <w:tc>
          <w:tcPr>
            <w:tcW w:w="1582" w:type="dxa"/>
            <w:tcMar>
              <w:top w:w="60" w:type="dxa"/>
              <w:left w:w="120" w:type="dxa"/>
              <w:bottom w:w="30" w:type="dxa"/>
              <w:right w:w="120" w:type="dxa"/>
            </w:tcMar>
          </w:tcPr>
          <w:p w14:paraId="3811BDC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Spring Boot 3.2.5、Redis 7.2</w:t>
            </w:r>
          </w:p>
        </w:tc>
        <w:tc>
          <w:tcPr>
            <w:tcW w:w="1637" w:type="dxa"/>
            <w:tcMar>
              <w:top w:w="60" w:type="dxa"/>
              <w:left w:w="120" w:type="dxa"/>
              <w:bottom w:w="30" w:type="dxa"/>
              <w:right w:w="120" w:type="dxa"/>
            </w:tcMar>
          </w:tcPr>
          <w:p w14:paraId="2D5350B0">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数据API网关、查询结果缓存</w:t>
            </w:r>
          </w:p>
        </w:tc>
        <w:tc>
          <w:tcPr>
            <w:tcW w:w="1825" w:type="dxa"/>
            <w:tcMar>
              <w:top w:w="60" w:type="dxa"/>
              <w:left w:w="120" w:type="dxa"/>
              <w:bottom w:w="30" w:type="dxa"/>
              <w:right w:w="120" w:type="dxa"/>
            </w:tcMar>
          </w:tcPr>
          <w:p w14:paraId="66491AA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轻量化搭建，替代商业API网关，无调用次数付费；二级缓存降低底层数仓查询压力，减少计算资源消耗，单节点即可支撑万级QPS</w:t>
            </w:r>
          </w:p>
        </w:tc>
      </w:tr>
      <w:tr w14:paraId="55477E9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88" w:type="dxa"/>
            <w:tcMar>
              <w:top w:w="60" w:type="dxa"/>
              <w:left w:w="120" w:type="dxa"/>
              <w:bottom w:w="30" w:type="dxa"/>
              <w:right w:w="120" w:type="dxa"/>
            </w:tcMar>
          </w:tcPr>
          <w:p w14:paraId="7462290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可视化层</w:t>
            </w:r>
          </w:p>
        </w:tc>
        <w:tc>
          <w:tcPr>
            <w:tcW w:w="1718" w:type="dxa"/>
            <w:tcMar>
              <w:top w:w="60" w:type="dxa"/>
              <w:left w:w="120" w:type="dxa"/>
              <w:bottom w:w="30" w:type="dxa"/>
              <w:right w:w="120" w:type="dxa"/>
            </w:tcMar>
          </w:tcPr>
          <w:p w14:paraId="40B2D0BC">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Grafana、Metabase</w:t>
            </w:r>
          </w:p>
        </w:tc>
        <w:tc>
          <w:tcPr>
            <w:tcW w:w="1582" w:type="dxa"/>
            <w:tcMar>
              <w:top w:w="60" w:type="dxa"/>
              <w:left w:w="120" w:type="dxa"/>
              <w:bottom w:w="30" w:type="dxa"/>
              <w:right w:w="120" w:type="dxa"/>
            </w:tcMar>
          </w:tcPr>
          <w:p w14:paraId="3B7AD6D9">
            <w:pPr>
              <w:spacing w:before="120" w:after="120" w:line="360" w:lineRule="auto"/>
              <w:ind w:left="0"/>
              <w:jc w:val="left"/>
              <w:rPr>
                <w:rFonts w:hint="default" w:ascii="宋体" w:hAnsi="宋体" w:eastAsia="宋体" w:cs="宋体"/>
                <w:sz w:val="24"/>
                <w:szCs w:val="24"/>
                <w:lang w:val="en-US" w:eastAsia="zh-CN"/>
              </w:rPr>
            </w:pPr>
            <w:r>
              <w:rPr>
                <w:rFonts w:hint="eastAsia" w:ascii="宋体" w:hAnsi="宋体" w:eastAsia="宋体" w:cs="宋体"/>
                <w:sz w:val="24"/>
                <w:szCs w:val="24"/>
              </w:rPr>
              <w:t>Grafana 11.0.0、Metabase 0.49.1</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SuperDoll</w:t>
            </w:r>
          </w:p>
        </w:tc>
        <w:tc>
          <w:tcPr>
            <w:tcW w:w="1637" w:type="dxa"/>
            <w:tcMar>
              <w:top w:w="60" w:type="dxa"/>
              <w:left w:w="120" w:type="dxa"/>
              <w:bottom w:w="30" w:type="dxa"/>
              <w:right w:w="120" w:type="dxa"/>
            </w:tcMar>
          </w:tcPr>
          <w:p w14:paraId="773C58D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实时监控大屏、离线分析报表</w:t>
            </w:r>
          </w:p>
        </w:tc>
        <w:tc>
          <w:tcPr>
            <w:tcW w:w="1825" w:type="dxa"/>
            <w:tcMar>
              <w:top w:w="60" w:type="dxa"/>
              <w:left w:w="120" w:type="dxa"/>
              <w:bottom w:w="30" w:type="dxa"/>
              <w:right w:w="120" w:type="dxa"/>
            </w:tcMar>
          </w:tcPr>
          <w:p w14:paraId="02C3309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开源免费，无License与账号数量限制，替代商业BI工具，支持零代码自助式分析，降低使用与维护成本</w:t>
            </w:r>
          </w:p>
        </w:tc>
      </w:tr>
    </w:tbl>
    <w:p w14:paraId="14AC246E">
      <w:pPr>
        <w:spacing w:before="320" w:after="120" w:line="360" w:lineRule="auto"/>
        <w:ind w:left="0"/>
        <w:jc w:val="left"/>
        <w:outlineLvl w:val="1"/>
        <w:rPr>
          <w:rFonts w:hint="default" w:eastAsia="等线"/>
          <w:lang w:val="en-US" w:eastAsia="zh-CN"/>
        </w:rPr>
      </w:pPr>
      <w:bookmarkStart w:id="79" w:name="_Toc1208"/>
      <w:r>
        <w:rPr>
          <w:rFonts w:hint="eastAsia" w:ascii="黑体" w:hAnsi="黑体" w:eastAsia="黑体" w:cs="黑体"/>
          <w:b/>
          <w:sz w:val="24"/>
          <w:szCs w:val="24"/>
        </w:rPr>
        <w:t xml:space="preserve">5.2 </w:t>
      </w:r>
      <w:r>
        <w:rPr>
          <w:rFonts w:hint="eastAsia" w:ascii="黑体" w:hAnsi="黑体" w:eastAsia="黑体" w:cs="黑体"/>
          <w:b/>
          <w:sz w:val="24"/>
          <w:szCs w:val="24"/>
          <w:lang w:val="en-US" w:eastAsia="zh-CN"/>
        </w:rPr>
        <w:t>系统模块实现</w:t>
      </w:r>
      <w:bookmarkEnd w:id="79"/>
    </w:p>
    <w:p w14:paraId="6ED62B0D">
      <w:pPr>
        <w:spacing w:before="120" w:after="120" w:line="360" w:lineRule="auto"/>
        <w:ind w:left="0" w:firstLine="420" w:firstLineChars="0"/>
        <w:jc w:val="left"/>
        <w:rPr>
          <w:rFonts w:hint="eastAsia" w:ascii="宋体" w:hAnsi="宋体" w:eastAsia="宋体" w:cs="宋体"/>
          <w:sz w:val="24"/>
          <w:szCs w:val="24"/>
        </w:rPr>
      </w:pPr>
      <w:r>
        <w:rPr>
          <w:rFonts w:hint="eastAsia" w:ascii="宋体" w:hAnsi="宋体" w:eastAsia="宋体" w:cs="宋体"/>
          <w:sz w:val="24"/>
          <w:szCs w:val="24"/>
        </w:rPr>
        <w:t>本系统按照项目设计文件规定的“数据采集-传输-存储-计算-服务-可视化”全链路大数据处理流程，分为6个核心模块，各模块实现全程围绕电商业务场景需求，严格遵循项目设计文件的技术规范与实现要求，同时嵌入低成本优化逻辑，具体实现如下。</w:t>
      </w:r>
    </w:p>
    <w:p w14:paraId="4F3A1952">
      <w:pPr>
        <w:spacing w:before="300" w:after="120" w:line="360" w:lineRule="auto"/>
        <w:ind w:left="0"/>
        <w:jc w:val="left"/>
        <w:outlineLvl w:val="2"/>
        <w:rPr>
          <w:rFonts w:hint="eastAsia" w:ascii="黑体" w:hAnsi="黑体" w:eastAsia="黑体" w:cs="黑体"/>
          <w:b w:val="0"/>
          <w:bCs/>
          <w:sz w:val="24"/>
          <w:szCs w:val="24"/>
        </w:rPr>
      </w:pPr>
      <w:bookmarkStart w:id="80" w:name="_Toc6905"/>
      <w:r>
        <w:rPr>
          <w:rFonts w:hint="eastAsia" w:ascii="黑体" w:hAnsi="黑体" w:eastAsia="黑体" w:cs="黑体"/>
          <w:b w:val="0"/>
          <w:bCs/>
          <w:sz w:val="24"/>
          <w:szCs w:val="24"/>
        </w:rPr>
        <w:t>5.2.1 数据采集层实现</w:t>
      </w:r>
      <w:bookmarkEnd w:id="80"/>
    </w:p>
    <w:p w14:paraId="3D6A7D23">
      <w:pPr>
        <w:spacing w:before="120" w:after="120" w:line="360" w:lineRule="auto"/>
        <w:ind w:left="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数据采集是系统的数据源入口，针对电商平台的三类核心数据源（用户行为埋点数据、业务交易库数据、第三方对接数据），实现低侵入、低资源占用、零成本的全量数据采集，同时在采集端完成前置数据清洗过滤，减少后续链路的资源消耗，从源头控制成本</w:t>
      </w:r>
      <w:r>
        <w:rPr>
          <w:rFonts w:hint="eastAsia" w:ascii="宋体" w:hAnsi="宋体" w:eastAsia="宋体" w:cs="宋体"/>
          <w:b w:val="0"/>
          <w:bCs w:val="0"/>
          <w:sz w:val="24"/>
          <w:szCs w:val="24"/>
          <w:lang w:eastAsia="zh-CN"/>
        </w:rPr>
        <w:t>。</w:t>
      </w:r>
    </w:p>
    <w:p w14:paraId="723BB9B2">
      <w:pPr>
        <w:numPr>
          <w:ilvl w:val="0"/>
          <w:numId w:val="0"/>
        </w:numPr>
        <w:spacing w:before="120" w:after="120" w:line="360" w:lineRule="auto"/>
        <w:jc w:val="left"/>
        <w:outlineLvl w:val="9"/>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用户行为埋点数据采集实现</w:t>
      </w:r>
    </w:p>
    <w:p w14:paraId="42D4A3D9">
      <w:pPr>
        <w:spacing w:before="120" w:after="120" w:line="360" w:lineRule="auto"/>
        <w:ind w:left="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电商用户行为数据（浏览、点击、加购、下单、支付等）通过前端埋点上报至Nginx日志文件，采用Flume实现实时监听与采集，核心实现逻辑严格参照项目设计文件给定的方案：定义Flume Agent，Source端采用</w:t>
      </w:r>
      <w:r>
        <w:rPr>
          <w:rFonts w:hint="eastAsia" w:ascii="宋体" w:hAnsi="宋体" w:eastAsia="宋体" w:cs="宋体"/>
          <w:b w:val="0"/>
          <w:bCs w:val="0"/>
          <w:sz w:val="24"/>
          <w:szCs w:val="24"/>
          <w:shd w:val="clear" w:fill="EFF0F1"/>
        </w:rPr>
        <w:t>exec</w:t>
      </w:r>
      <w:r>
        <w:rPr>
          <w:rFonts w:hint="eastAsia" w:ascii="宋体" w:hAnsi="宋体" w:eastAsia="宋体" w:cs="宋体"/>
          <w:b w:val="0"/>
          <w:bCs w:val="0"/>
          <w:sz w:val="24"/>
          <w:szCs w:val="24"/>
        </w:rPr>
        <w:t>类型实时监听Nginx日志文件，Channel端采用内存Channel提升传输效率，Sink端将过滤后的数据写入Kafka对应的Topic中。该实现无需额外的采集服务器，可与Nginx业务服务同节点部署，单节点即可支撑百万级日活用户的行为数据采集，同时前置过滤可剔除30%以上的无效数据，大幅降低后续链路的资源消耗</w:t>
      </w:r>
      <w:r>
        <w:rPr>
          <w:rFonts w:hint="eastAsia" w:ascii="宋体" w:hAnsi="宋体" w:eastAsia="宋体" w:cs="宋体"/>
          <w:b w:val="0"/>
          <w:bCs w:val="0"/>
          <w:sz w:val="24"/>
          <w:szCs w:val="24"/>
          <w:lang w:eastAsia="zh-CN"/>
        </w:rPr>
        <w:t>。</w:t>
      </w:r>
    </w:p>
    <w:p w14:paraId="71A18F7C">
      <w:pPr>
        <w:numPr>
          <w:ilvl w:val="0"/>
          <w:numId w:val="0"/>
        </w:numPr>
        <w:spacing w:before="120" w:after="120" w:line="360" w:lineRule="auto"/>
        <w:jc w:val="left"/>
        <w:outlineLvl w:val="9"/>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业务库增量数据采集实现</w:t>
      </w:r>
    </w:p>
    <w:p w14:paraId="6E6E64FE">
      <w:pPr>
        <w:spacing w:before="120" w:after="120" w:line="360" w:lineRule="auto"/>
        <w:ind w:left="0"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电商业务核心数据（订单、商品、用户、库存、物流等）存储于MySQL业务库，采用Flink CDC实现增量数据实时采集，替代传统离线全量同步方案，避免全量扫描对业务库的性能影响，同时无需商业数据同步工具，零授权成本。通过Flink CDC对接MySQL的binlog日志，实时捕获增量数据（INSERT/UPDATE/DELETE），完成数据格式转换与清洗后，写入Kafka对应的业务数据Topic，同时支持全量历史数据的一次性同步。该实现仅需2核4G资源即可稳定运行，数据延迟控制在秒级，实现了对业务库零侵入的增量数据采集，同时避免了商业同步工具的高额订阅费用。</w:t>
      </w:r>
    </w:p>
    <w:p w14:paraId="70861F1E">
      <w:pPr>
        <w:spacing w:before="300" w:after="120" w:line="360" w:lineRule="auto"/>
        <w:ind w:left="0"/>
        <w:jc w:val="left"/>
        <w:outlineLvl w:val="2"/>
        <w:rPr>
          <w:rFonts w:hint="eastAsia" w:ascii="黑体" w:hAnsi="黑体" w:eastAsia="黑体" w:cs="黑体"/>
          <w:b w:val="0"/>
          <w:bCs/>
          <w:sz w:val="24"/>
          <w:szCs w:val="24"/>
        </w:rPr>
      </w:pPr>
      <w:bookmarkStart w:id="81" w:name="_Toc27141"/>
      <w:r>
        <w:rPr>
          <w:rFonts w:hint="eastAsia" w:ascii="黑体" w:hAnsi="黑体" w:eastAsia="黑体" w:cs="黑体"/>
          <w:b w:val="0"/>
          <w:bCs/>
          <w:sz w:val="24"/>
          <w:szCs w:val="24"/>
        </w:rPr>
        <w:t>5.2.2 数据传输与消息层实现</w:t>
      </w:r>
      <w:bookmarkEnd w:id="81"/>
    </w:p>
    <w:p w14:paraId="0F507287">
      <w:pPr>
        <w:spacing w:before="120" w:after="120" w:line="360" w:lineRule="auto"/>
        <w:ind w:left="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消息层是系统数据传输的核心枢纽，承接上游采集的数据，为下游计算层提供削峰填谷、数据解耦的能力，本系统采用Kafka实现，核心围绕轻量化部署、低成本优化完成落地</w:t>
      </w:r>
      <w:r>
        <w:rPr>
          <w:rFonts w:hint="eastAsia" w:ascii="宋体" w:hAnsi="宋体" w:eastAsia="宋体" w:cs="宋体"/>
          <w:b w:val="0"/>
          <w:bCs w:val="0"/>
          <w:sz w:val="24"/>
          <w:szCs w:val="24"/>
          <w:lang w:eastAsia="zh-CN"/>
        </w:rPr>
        <w:t>。</w:t>
      </w:r>
    </w:p>
    <w:p w14:paraId="7C5E71E9">
      <w:pPr>
        <w:numPr>
          <w:ilvl w:val="0"/>
          <w:numId w:val="0"/>
        </w:numPr>
        <w:spacing w:before="120" w:after="120" w:line="360" w:lineRule="auto"/>
        <w:jc w:val="left"/>
        <w:outlineLvl w:val="9"/>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轻量化集群部署实现</w:t>
      </w:r>
    </w:p>
    <w:p w14:paraId="6B0E1954">
      <w:pPr>
        <w:spacing w:before="120" w:after="120" w:line="360" w:lineRule="auto"/>
        <w:ind w:left="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摒弃传统Kafka集群依赖ZooKeeper的重量级架构，采用Kafka自带的KRaft协议实现集群元数据管理，去除ZooKeeper依赖，组件数量减少50%，资源占用降低60%以上，该部署方案参照项目设计文件给定的轻量化部署要求。同时采用单节点多Broker的容器化部署模式，在2台4核8G的主节点上部署3个Broker节点，实现数据多副本备份，保障可用性，无需额外的物理服务器投入</w:t>
      </w:r>
      <w:r>
        <w:rPr>
          <w:rFonts w:hint="eastAsia" w:ascii="宋体" w:hAnsi="宋体" w:eastAsia="宋体" w:cs="宋体"/>
          <w:b w:val="0"/>
          <w:bCs w:val="0"/>
          <w:sz w:val="24"/>
          <w:szCs w:val="24"/>
          <w:lang w:eastAsia="zh-CN"/>
        </w:rPr>
        <w:t>。</w:t>
      </w:r>
    </w:p>
    <w:p w14:paraId="3F9A6A07">
      <w:pPr>
        <w:numPr>
          <w:ilvl w:val="0"/>
          <w:numId w:val="0"/>
        </w:numPr>
        <w:spacing w:before="120" w:after="120" w:line="360" w:lineRule="auto"/>
        <w:jc w:val="left"/>
        <w:outlineLvl w:val="9"/>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低成本优化配置</w:t>
      </w:r>
    </w:p>
    <w:p w14:paraId="096D2FFA">
      <w:pPr>
        <w:spacing w:before="120" w:after="120" w:line="360" w:lineRule="auto"/>
        <w:ind w:left="0" w:firstLine="420" w:firstLineChars="0"/>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核心优化配置围绕降低存储、带宽与资源占用展开，该配置下，单集群可支撑电商大促期间峰值10万QPS的消息写入，同时存储占用降低80%，无需高配服务器即可稳定运行</w:t>
      </w:r>
      <w:r>
        <w:rPr>
          <w:rFonts w:hint="eastAsia" w:ascii="宋体" w:hAnsi="宋体" w:eastAsia="宋体" w:cs="宋体"/>
          <w:b w:val="0"/>
          <w:bCs w:val="0"/>
          <w:sz w:val="24"/>
          <w:szCs w:val="24"/>
          <w:lang w:eastAsia="zh-CN"/>
        </w:rPr>
        <w:t>。</w:t>
      </w:r>
    </w:p>
    <w:p w14:paraId="11ED2296">
      <w:pPr>
        <w:spacing w:before="300" w:after="120" w:line="360" w:lineRule="auto"/>
        <w:ind w:left="0"/>
        <w:jc w:val="left"/>
        <w:outlineLvl w:val="2"/>
        <w:rPr>
          <w:rFonts w:hint="eastAsia" w:ascii="黑体" w:hAnsi="黑体" w:eastAsia="黑体" w:cs="黑体"/>
          <w:b w:val="0"/>
          <w:bCs/>
          <w:sz w:val="24"/>
          <w:szCs w:val="24"/>
        </w:rPr>
      </w:pPr>
      <w:bookmarkStart w:id="82" w:name="_Toc5221"/>
      <w:r>
        <w:rPr>
          <w:rFonts w:hint="eastAsia" w:ascii="黑体" w:hAnsi="黑体" w:eastAsia="黑体" w:cs="黑体"/>
          <w:b w:val="0"/>
          <w:bCs/>
          <w:sz w:val="24"/>
          <w:szCs w:val="24"/>
        </w:rPr>
        <w:t>5.2.3 数据存储层实现</w:t>
      </w:r>
      <w:bookmarkEnd w:id="82"/>
    </w:p>
    <w:p w14:paraId="7160FA9E">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存储层是系统成本控制的核心环节，传统大数据架构采用HDFS+Hive的存储方案，存在资源占用高、存储成本高、查询性能低的问题，本系统针对项目设计文件中描述的电商数据访问特性（30天内热数据访问占比99%，冷数据访问占比不足1%），实现冷热数据分级存储+多引擎适配的低成本存储架构。</w:t>
      </w:r>
    </w:p>
    <w:p w14:paraId="092EE1E1">
      <w:pPr>
        <w:numPr>
          <w:ilvl w:val="0"/>
          <w:numId w:val="63"/>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热数据存储实现</w:t>
      </w:r>
    </w:p>
    <w:p w14:paraId="6BFE07EF">
      <w:pPr>
        <w:numPr>
          <w:ilvl w:val="0"/>
          <w:numId w:val="0"/>
        </w:numPr>
        <w:spacing w:before="120" w:after="120" w:line="360" w:lineRule="auto"/>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针对30天内的高频访问热数据（实时订单数据、用户行为数据、销售统计数据），采用ClickHouse列式存储引擎实现，核心优势在于极高的压缩比与查询性能，可在低配服务器上实现亿级数据的秒级查询。核心实现为电商订单宽表的构建，针对电商实时分析场景优化表结构，同时嵌入TTL自动冷热分离策略，同时配置ClickHouse的存储策略，对接本地SSD、SATA硬盘与MinIO对象存储，实现自动的冷热数据流转，该实现下，热数据存储压缩比可达10:1，相比行式存储降低90%的存储占用，同时查询性能是传统Hive数仓的100倍以上，4核8G服务器即可支撑亿级数据的秒级查询</w:t>
      </w:r>
      <w:r>
        <w:rPr>
          <w:rFonts w:hint="eastAsia" w:ascii="宋体" w:hAnsi="宋体" w:eastAsia="宋体" w:cs="宋体"/>
          <w:b w:val="0"/>
          <w:bCs w:val="0"/>
          <w:sz w:val="24"/>
          <w:szCs w:val="24"/>
          <w:lang w:eastAsia="zh-CN"/>
        </w:rPr>
        <w:t>。</w:t>
      </w:r>
    </w:p>
    <w:p w14:paraId="579495C8">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冷数据存储实现</w:t>
      </w:r>
    </w:p>
    <w:p w14:paraId="6B6D21A8">
      <w:pPr>
        <w:spacing w:before="120" w:after="120" w:line="360" w:lineRule="auto"/>
        <w:ind w:left="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针对超过30天的低频访问冷数据，采用MinIO对象存储实现，开源免费，兼容S3协议，可部署在低配大容量服务器上，替代云厂商OSS服务，存储成本仅为云OSS的1/10，该选型与成本优势参照项目设计文件描述。核心实现为：通过ClickHouse的TTL机制，自动将到期的冷数据归档至MinIO，同时保留元数据信息，用户查询冷数据时，无需修改SQL语句，系统自动从MinIO中读取数据，实现对用户的透明化访问。同时针对冷数据采用ZSTD高压缩比算法，压缩比可达20:1，进一步降低存储成本</w:t>
      </w:r>
      <w:r>
        <w:rPr>
          <w:rFonts w:hint="eastAsia" w:ascii="宋体" w:hAnsi="宋体" w:eastAsia="宋体" w:cs="宋体"/>
          <w:b w:val="0"/>
          <w:bCs w:val="0"/>
          <w:sz w:val="24"/>
          <w:szCs w:val="24"/>
          <w:lang w:eastAsia="zh-CN"/>
        </w:rPr>
        <w:t>。</w:t>
      </w:r>
    </w:p>
    <w:p w14:paraId="00FBA626">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元数据存储实现</w:t>
      </w:r>
    </w:p>
    <w:p w14:paraId="651AFF34">
      <w:pPr>
        <w:spacing w:before="120" w:after="120" w:line="360" w:lineRule="auto"/>
        <w:ind w:left="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针对系统的元数据、任务调度信息、权限配置信息，采用单节点MySQL实现，无需分布式数据库部署，降低部署与维护成本，同时单节点即可支撑系统全部元数据的存储与查询需求</w:t>
      </w:r>
      <w:r>
        <w:rPr>
          <w:rFonts w:hint="eastAsia" w:ascii="宋体" w:hAnsi="宋体" w:eastAsia="宋体" w:cs="宋体"/>
          <w:b w:val="0"/>
          <w:bCs w:val="0"/>
          <w:sz w:val="24"/>
          <w:szCs w:val="24"/>
          <w:lang w:eastAsia="zh-CN"/>
        </w:rPr>
        <w:t>。</w:t>
      </w:r>
    </w:p>
    <w:p w14:paraId="034533C9">
      <w:pPr>
        <w:spacing w:before="300" w:after="120" w:line="360" w:lineRule="auto"/>
        <w:ind w:left="0"/>
        <w:jc w:val="left"/>
        <w:outlineLvl w:val="2"/>
        <w:rPr>
          <w:rFonts w:hint="eastAsia" w:ascii="黑体" w:hAnsi="黑体" w:eastAsia="黑体" w:cs="黑体"/>
          <w:b w:val="0"/>
          <w:bCs/>
          <w:sz w:val="24"/>
          <w:szCs w:val="24"/>
        </w:rPr>
      </w:pPr>
      <w:bookmarkStart w:id="83" w:name="_Toc10215"/>
      <w:r>
        <w:rPr>
          <w:rFonts w:hint="eastAsia" w:ascii="黑体" w:hAnsi="黑体" w:eastAsia="黑体" w:cs="黑体"/>
          <w:b w:val="0"/>
          <w:bCs/>
          <w:sz w:val="24"/>
          <w:szCs w:val="24"/>
        </w:rPr>
        <w:t>5.2.4 数据计算层实现</w:t>
      </w:r>
      <w:bookmarkEnd w:id="83"/>
    </w:p>
    <w:p w14:paraId="4721A78B">
      <w:pPr>
        <w:spacing w:before="120" w:after="120" w:line="360" w:lineRule="auto"/>
        <w:ind w:left="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计算层是系统实现电商大数据分析能力的核心，本系统采用Flink+Spark的流批一体架构，针对电商实时与离线两类计算场景，实现轻量化、弹性化的计算能力，核心围绕“按需使用、错峰调度、资源复用”的低成本原则完成实现</w:t>
      </w:r>
      <w:r>
        <w:rPr>
          <w:rFonts w:hint="eastAsia" w:ascii="宋体" w:hAnsi="宋体" w:eastAsia="宋体" w:cs="宋体"/>
          <w:b w:val="0"/>
          <w:bCs w:val="0"/>
          <w:sz w:val="24"/>
          <w:szCs w:val="24"/>
          <w:lang w:eastAsia="zh-CN"/>
        </w:rPr>
        <w:t>。</w:t>
      </w:r>
    </w:p>
    <w:p w14:paraId="291B2BF8">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实时计算实现</w:t>
      </w:r>
    </w:p>
    <w:p w14:paraId="6F78A15F">
      <w:pPr>
        <w:spacing w:before="120" w:after="120" w:line="360" w:lineRule="auto"/>
        <w:ind w:left="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针对电商实时场景（实时交易大盘、实时风控、实时用户画像、实时库存预警），采用Flink实现，核心优化为任务轻量化与状态后端优化，适配低配服务器与竞价实例的弹性调度</w:t>
      </w:r>
      <w:r>
        <w:rPr>
          <w:rFonts w:hint="eastAsia" w:ascii="宋体" w:hAnsi="宋体" w:eastAsia="宋体" w:cs="宋体"/>
          <w:b w:val="0"/>
          <w:bCs w:val="0"/>
          <w:sz w:val="24"/>
          <w:szCs w:val="24"/>
          <w:lang w:eastAsia="zh-CN"/>
        </w:rPr>
        <w:t>。</w:t>
      </w:r>
    </w:p>
    <w:p w14:paraId="6D987E28">
      <w:pPr>
        <w:spacing w:before="120" w:after="120" w:line="360" w:lineRule="auto"/>
        <w:ind w:left="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以电商实时交易金额统计为例，核心实现采用Flink SQL完成，代码简洁，资源占用低，可实现秒级延迟的实时统计，该任务仅需1核2G内存即可稳定运行，数据延迟≤2秒，支撑电商大促期间峰值10万订单/秒的实时统计，同时采用RocksDB+MinIO作为状态后端，替代内存状态后端，降低内存占用，适配竞价实例的弹性调度与故障迁移</w:t>
      </w:r>
      <w:r>
        <w:rPr>
          <w:rFonts w:hint="eastAsia" w:ascii="宋体" w:hAnsi="宋体" w:eastAsia="宋体" w:cs="宋体"/>
          <w:b w:val="0"/>
          <w:bCs w:val="0"/>
          <w:sz w:val="24"/>
          <w:szCs w:val="24"/>
          <w:lang w:eastAsia="zh-CN"/>
        </w:rPr>
        <w:t>。</w:t>
      </w:r>
    </w:p>
    <w:p w14:paraId="068824B1">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离线计算实现</w:t>
      </w:r>
    </w:p>
    <w:p w14:paraId="46F53878">
      <w:pPr>
        <w:spacing w:before="120" w:after="120" w:line="360" w:lineRule="auto"/>
        <w:ind w:left="0"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针对电商离线场景（用户留存分析、商品销售复盘、供应链销量预测、用户标签生成），采用Spark SQL实现，核心优化为错峰调度与弹性资源复用，最大化利用闲置资源，降低计算成本。</w:t>
      </w:r>
    </w:p>
    <w:p w14:paraId="5E1996E6">
      <w:pPr>
        <w:spacing w:before="120" w:after="120" w:line="360" w:lineRule="auto"/>
        <w:ind w:left="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以电商用户7日留存分析为例，核心实现代码如下，任务安排在凌晨0-6点的业务低峰期执行，复用业务服务器的闲置资源，无需单独采购离线计算服务器，该任务针对3000万用户行为数据的分析，仅需2核4G资源即可在30分钟内完成，同时通过错峰调度，复用业务服务器的闲置资源，无需额外的硬件投入</w:t>
      </w:r>
      <w:r>
        <w:rPr>
          <w:rFonts w:hint="eastAsia" w:ascii="宋体" w:hAnsi="宋体" w:eastAsia="宋体" w:cs="宋体"/>
          <w:b w:val="0"/>
          <w:bCs w:val="0"/>
          <w:sz w:val="24"/>
          <w:szCs w:val="24"/>
          <w:lang w:eastAsia="zh-CN"/>
        </w:rPr>
        <w:t>。</w:t>
      </w:r>
    </w:p>
    <w:p w14:paraId="01780BFF">
      <w:pPr>
        <w:spacing w:before="300" w:after="120" w:line="360" w:lineRule="auto"/>
        <w:ind w:left="0"/>
        <w:jc w:val="left"/>
        <w:outlineLvl w:val="2"/>
        <w:rPr>
          <w:rFonts w:hint="eastAsia" w:ascii="黑体" w:hAnsi="黑体" w:eastAsia="黑体" w:cs="黑体"/>
          <w:b w:val="0"/>
          <w:bCs/>
          <w:sz w:val="24"/>
          <w:szCs w:val="24"/>
        </w:rPr>
      </w:pPr>
      <w:bookmarkStart w:id="84" w:name="_Toc27115"/>
      <w:r>
        <w:rPr>
          <w:rFonts w:hint="eastAsia" w:ascii="黑体" w:hAnsi="黑体" w:eastAsia="黑体" w:cs="黑体"/>
          <w:b w:val="0"/>
          <w:bCs/>
          <w:sz w:val="24"/>
          <w:szCs w:val="24"/>
        </w:rPr>
        <w:t>5.2.5 数据服务层实现</w:t>
      </w:r>
      <w:bookmarkEnd w:id="84"/>
    </w:p>
    <w:p w14:paraId="773840B0">
      <w:pPr>
        <w:spacing w:before="120" w:after="120" w:line="360" w:lineRule="auto"/>
        <w:ind w:left="0" w:firstLine="420" w:firstLineChars="0"/>
        <w:jc w:val="left"/>
        <w:rPr>
          <w:rFonts w:hint="eastAsia" w:ascii="宋体" w:hAnsi="宋体" w:eastAsia="宋体" w:cs="宋体"/>
          <w:sz w:val="24"/>
          <w:szCs w:val="24"/>
          <w:lang w:eastAsia="zh-CN"/>
        </w:rPr>
      </w:pPr>
      <w:r>
        <w:rPr>
          <w:rFonts w:hint="eastAsia" w:ascii="宋体" w:hAnsi="宋体" w:eastAsia="宋体" w:cs="宋体"/>
          <w:sz w:val="24"/>
          <w:szCs w:val="24"/>
        </w:rPr>
        <w:t>数据服务层是系统对接前端业务、运营平台、可视化系统的统一出口，本系统采用Spring Boot搭建轻量化API网关，替代商业API网关，无调用次数付费、无License费用，同时通过二级缓存机制降低底层数仓的查询压力，减少计算资源消耗，该实现单节点即可支撑万级QPS的API调用，同时通过缓存机制，可减少90%以上的重复查询请求，大幅降低底层数仓的计算资源消耗，进一步控制成本</w:t>
      </w:r>
      <w:r>
        <w:rPr>
          <w:rFonts w:hint="eastAsia" w:ascii="宋体" w:hAnsi="宋体" w:eastAsia="宋体" w:cs="宋体"/>
          <w:sz w:val="24"/>
          <w:szCs w:val="24"/>
          <w:lang w:eastAsia="zh-CN"/>
        </w:rPr>
        <w:t>。</w:t>
      </w:r>
    </w:p>
    <w:p w14:paraId="17EBE5B6">
      <w:pPr>
        <w:spacing w:before="300" w:after="120" w:line="360" w:lineRule="auto"/>
        <w:ind w:left="0"/>
        <w:jc w:val="left"/>
        <w:outlineLvl w:val="2"/>
        <w:rPr>
          <w:rFonts w:hint="eastAsia" w:ascii="黑体" w:hAnsi="黑体" w:eastAsia="黑体" w:cs="黑体"/>
          <w:b w:val="0"/>
          <w:bCs/>
          <w:sz w:val="24"/>
          <w:szCs w:val="24"/>
        </w:rPr>
      </w:pPr>
      <w:bookmarkStart w:id="85" w:name="_Toc20726"/>
      <w:r>
        <w:rPr>
          <w:rFonts w:hint="eastAsia" w:ascii="黑体" w:hAnsi="黑体" w:eastAsia="黑体" w:cs="黑体"/>
          <w:b w:val="0"/>
          <w:bCs/>
          <w:sz w:val="24"/>
          <w:szCs w:val="24"/>
        </w:rPr>
        <w:t>5.2.6 可视化与交互层实现</w:t>
      </w:r>
      <w:bookmarkEnd w:id="85"/>
    </w:p>
    <w:p w14:paraId="54AB40B0">
      <w:pPr>
        <w:spacing w:before="120" w:after="120" w:line="360" w:lineRule="auto"/>
        <w:ind w:left="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可视化层是系统面向运营、产品、管理等业务人员的交互界面，本系统采用开源免费的Grafana+Metabase实现，无License费用、无账号数量限制，替代商业BI工具，同时支持零代码自助式分析，降低使用门槛</w:t>
      </w:r>
      <w:r>
        <w:rPr>
          <w:rFonts w:hint="eastAsia" w:ascii="宋体" w:hAnsi="宋体" w:eastAsia="宋体" w:cs="宋体"/>
          <w:b w:val="0"/>
          <w:bCs w:val="0"/>
          <w:sz w:val="24"/>
          <w:szCs w:val="24"/>
          <w:lang w:eastAsia="zh-CN"/>
        </w:rPr>
        <w:t>。</w:t>
      </w:r>
    </w:p>
    <w:p w14:paraId="38D899F4">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实时监控大屏实现</w:t>
      </w:r>
    </w:p>
    <w:p w14:paraId="564807DF">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采用Grafana实现电商实时交易监控大屏，对接ClickHouse数据源，核心展示指标包括今日累计销售额、今日订单量、实时支付转化率、分地区销售排行、商品销售TOP10、实时用户在线数等，数据延迟≤2秒，支撑电商大促期间的实时运营监控。通过Grafana的可视化面板，无需代码开发，即可完成大屏的拖拽式搭建，运营人员可自行调整指标与展示样式。</w:t>
      </w:r>
    </w:p>
    <w:p w14:paraId="3ED1F3AC">
      <w:pPr>
        <w:numPr>
          <w:ilvl w:val="0"/>
          <w:numId w:val="0"/>
        </w:numPr>
        <w:spacing w:before="120" w:after="120" w:line="360" w:lineRule="auto"/>
        <w:jc w:val="left"/>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离线分析报表实现</w:t>
      </w:r>
    </w:p>
    <w:p w14:paraId="7120281B">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采用Metabase实现电商离线分析报表，对接ClickHouse与Spark SQL，核心实现用户行为分析、商品销售分析、供应链库存分析、用户画像分析等场景的报表功能，支持运营人员通过拖拽方式自助生成分析报表，无需编写SQL语句，降低了大数据分析的使用门槛，同时无需商业BI工具的高额账号费用。</w:t>
      </w:r>
    </w:p>
    <w:p w14:paraId="4E28A709">
      <w:pPr>
        <w:spacing w:before="320" w:after="120" w:line="360" w:lineRule="auto"/>
        <w:ind w:left="0"/>
        <w:jc w:val="left"/>
        <w:outlineLvl w:val="1"/>
        <w:rPr>
          <w:rFonts w:hint="eastAsia" w:ascii="黑体" w:hAnsi="黑体" w:eastAsia="黑体" w:cs="黑体"/>
          <w:sz w:val="24"/>
          <w:szCs w:val="24"/>
        </w:rPr>
      </w:pPr>
      <w:bookmarkStart w:id="86" w:name="_Toc27781"/>
      <w:r>
        <w:rPr>
          <w:rFonts w:hint="eastAsia" w:ascii="黑体" w:hAnsi="黑体" w:eastAsia="黑体" w:cs="黑体"/>
          <w:b/>
          <w:sz w:val="24"/>
          <w:szCs w:val="24"/>
        </w:rPr>
        <w:t>5.3 系统低成本核心关键技术实现</w:t>
      </w:r>
      <w:bookmarkEnd w:id="86"/>
    </w:p>
    <w:p w14:paraId="42BDFF9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为实现极致的成本控制目标，本系统针对项目设计文件中描述的电商平台业务特性与大数据系统成本痛点，落地了四项核心关键技术，从资源调度、存储管理、任务调度</w:t>
      </w:r>
      <w:r>
        <w:rPr>
          <w:rFonts w:hint="eastAsia" w:ascii="宋体" w:hAnsi="宋体" w:eastAsia="宋体" w:cs="宋体"/>
          <w:sz w:val="24"/>
          <w:szCs w:val="24"/>
          <w:lang w:val="en-US" w:eastAsia="zh-CN"/>
        </w:rPr>
        <w:t>三</w:t>
      </w:r>
      <w:r>
        <w:rPr>
          <w:rFonts w:hint="eastAsia" w:ascii="宋体" w:hAnsi="宋体" w:eastAsia="宋体" w:cs="宋体"/>
          <w:sz w:val="24"/>
          <w:szCs w:val="24"/>
        </w:rPr>
        <w:t>个维度，实现系统全链路的成本优化。</w:t>
      </w:r>
    </w:p>
    <w:p w14:paraId="55CDB2EB">
      <w:pPr>
        <w:spacing w:before="300" w:after="120" w:line="360" w:lineRule="auto"/>
        <w:ind w:left="0"/>
        <w:jc w:val="left"/>
        <w:outlineLvl w:val="2"/>
        <w:rPr>
          <w:rFonts w:hint="eastAsia" w:ascii="黑体" w:hAnsi="黑体" w:eastAsia="黑体" w:cs="黑体"/>
          <w:b w:val="0"/>
          <w:bCs/>
          <w:sz w:val="24"/>
          <w:szCs w:val="24"/>
        </w:rPr>
      </w:pPr>
      <w:bookmarkStart w:id="87" w:name="_Toc24566"/>
      <w:r>
        <w:rPr>
          <w:rFonts w:hint="eastAsia" w:ascii="黑体" w:hAnsi="黑体" w:eastAsia="黑体" w:cs="黑体"/>
          <w:b w:val="0"/>
          <w:bCs/>
          <w:sz w:val="24"/>
          <w:szCs w:val="24"/>
        </w:rPr>
        <w:t>5.3.1 基于K3s的弹性资源调度技术</w:t>
      </w:r>
      <w:bookmarkEnd w:id="87"/>
    </w:p>
    <w:p w14:paraId="17362379">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针对电商流量的潮汐特性，传统大数据架构采用固定高配服务器的部署模式，日常资源利用率不足20%，造成极大的成本浪费。本系统基于轻量级K3s实现了指标驱动的弹性资源调度系统，如下：</w:t>
      </w:r>
    </w:p>
    <w:p w14:paraId="2BBFE257">
      <w:pPr>
        <w:numPr>
          <w:ilvl w:val="0"/>
          <w:numId w:val="9"/>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自动扩缩容机制：基于K3s的HPA（水平自动扩缩容）能力，定义多维度的扩缩容指标，包括Kafka Topic的消息堆积量、Flink/Spark任务的CPU/内存使用率、ClickHouse的查询延迟、API网关的QPS等，当指标超过阈值时，自动扩容计算节点；当指标低于阈值时，自动缩容节点，释放资源。日常场景下，系统仅保留最低的1个计算节点，资源利用率保持在60%以上；大促峰值期间，自动扩容至5个计算节点，支撑峰值流量，峰值过后自动缩容，避免资源闲置。</w:t>
      </w:r>
    </w:p>
    <w:p w14:paraId="7D37E618">
      <w:pPr>
        <w:numPr>
          <w:ilvl w:val="0"/>
          <w:numId w:val="3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竞价实例容错调度机制：针对云厂商竞价实例成本仅为包年包月实例1/5的特性，系统实现了竞价实例的容错调度能力，非核心计算任务全部调度至竞价实例运行。同时通过Flink/Spark的Checkpoint机制，将任务状态持久化至MinIO对象存储，当竞价实例被云厂商回收时，系统自动将任务迁移至其他可用节点，从Checkpoint恢复任务状态，保障任务不中断，同时实现计算成本降低70%以上。</w:t>
      </w:r>
    </w:p>
    <w:p w14:paraId="441B58A8">
      <w:pPr>
        <w:spacing w:before="300" w:after="120" w:line="360" w:lineRule="auto"/>
        <w:ind w:left="0"/>
        <w:jc w:val="left"/>
        <w:outlineLvl w:val="2"/>
        <w:rPr>
          <w:rFonts w:hint="eastAsia" w:ascii="黑体" w:hAnsi="黑体" w:eastAsia="黑体" w:cs="黑体"/>
          <w:b w:val="0"/>
          <w:bCs/>
          <w:sz w:val="24"/>
          <w:szCs w:val="24"/>
        </w:rPr>
      </w:pPr>
      <w:bookmarkStart w:id="88" w:name="_Toc19126"/>
      <w:r>
        <w:rPr>
          <w:rFonts w:hint="eastAsia" w:ascii="黑体" w:hAnsi="黑体" w:eastAsia="黑体" w:cs="黑体"/>
          <w:b w:val="0"/>
          <w:bCs/>
          <w:sz w:val="24"/>
          <w:szCs w:val="24"/>
        </w:rPr>
        <w:t>5.3.2 冷热数据全生命周期自动化管理技术</w:t>
      </w:r>
      <w:bookmarkEnd w:id="88"/>
    </w:p>
    <w:p w14:paraId="04F334F5">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电商数据具有明显的冷热特性，30天内的热数据访问占比99%，超过180天的冷数据几乎无访问，但传统架构中冷热数据采用统一的存储方式，造成极高的存储成本。本系统实现了数据全生命周期自动化分级存储管理技术</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rPr>
        <w:t>如下：</w:t>
      </w:r>
    </w:p>
    <w:p w14:paraId="5A6A86B0">
      <w:pPr>
        <w:numPr>
          <w:ilvl w:val="0"/>
          <w:numId w:val="33"/>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多层级TTL自动流转机制：基于ClickHouse的TTL能力，定义了三层数据生命周期管理策略，热数据（30天内）存储于高性能SSD，保障查询性能；温数据（30-180天）存储于低成本SATA硬盘，平衡性能与成本；冷数据（180天以上）自动归档至MinIO对象存储，极致降低存储成本。数据的流转完全自动化，无需人工干预，同时对用户查询完全透明，无需修改SQL语句。</w:t>
      </w:r>
    </w:p>
    <w:p w14:paraId="508F6DA0">
      <w:pPr>
        <w:numPr>
          <w:ilvl w:val="0"/>
          <w:numId w:val="3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差异化压缩算法优化：针对不同层级的数据，采用差异化的压缩算法，热数据采用LZ4压缩算法，优先保障压缩与解压速度，降低CPU占用；冷数据采用ZSTD高压缩比算法，压缩比可达20:1，极致降低存储占用。通过该优化，系统整体存储压缩比提升至15:1，相比传统行式存储降低93%的存储占用。</w:t>
      </w:r>
    </w:p>
    <w:p w14:paraId="377E08D6">
      <w:pPr>
        <w:numPr>
          <w:ilvl w:val="0"/>
          <w:numId w:val="35"/>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冷数据按需加载机制：针对归档至MinIO的冷数据，实现了按需加载能力，用户查询冷数据时，仅加载查询所需的分区与列数据，而非全量加载，避免冷数据查询占用过多的内存与带宽资源，保障在低配服务器上也可实现冷数据的高效查询。</w:t>
      </w:r>
    </w:p>
    <w:p w14:paraId="5D3D4A61">
      <w:pPr>
        <w:spacing w:before="300" w:after="120" w:line="360" w:lineRule="auto"/>
        <w:ind w:left="0"/>
        <w:jc w:val="left"/>
        <w:outlineLvl w:val="2"/>
        <w:rPr>
          <w:rFonts w:hint="eastAsia" w:ascii="黑体" w:hAnsi="黑体" w:eastAsia="黑体" w:cs="黑体"/>
          <w:b w:val="0"/>
          <w:bCs/>
          <w:sz w:val="24"/>
          <w:szCs w:val="24"/>
        </w:rPr>
      </w:pPr>
      <w:bookmarkStart w:id="89" w:name="_Toc13550"/>
      <w:r>
        <w:rPr>
          <w:rFonts w:hint="eastAsia" w:ascii="黑体" w:hAnsi="黑体" w:eastAsia="黑体" w:cs="黑体"/>
          <w:b w:val="0"/>
          <w:bCs/>
          <w:sz w:val="24"/>
          <w:szCs w:val="24"/>
        </w:rPr>
        <w:t>5.3.</w:t>
      </w:r>
      <w:r>
        <w:rPr>
          <w:rFonts w:hint="eastAsia" w:ascii="黑体" w:hAnsi="黑体" w:eastAsia="黑体" w:cs="黑体"/>
          <w:b w:val="0"/>
          <w:bCs/>
          <w:sz w:val="24"/>
          <w:szCs w:val="24"/>
          <w:lang w:val="en-US" w:eastAsia="zh-CN"/>
        </w:rPr>
        <w:t>3</w:t>
      </w:r>
      <w:r>
        <w:rPr>
          <w:rFonts w:hint="eastAsia" w:ascii="黑体" w:hAnsi="黑体" w:eastAsia="黑体" w:cs="黑体"/>
          <w:b w:val="0"/>
          <w:bCs/>
          <w:sz w:val="24"/>
          <w:szCs w:val="24"/>
        </w:rPr>
        <w:t xml:space="preserve"> 计算任务错峰与混部调度技术</w:t>
      </w:r>
      <w:bookmarkEnd w:id="89"/>
    </w:p>
    <w:p w14:paraId="56110DBF">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电商业务系统的服务器资源利用率呈现明显的昼夜差异，白天业务高峰期CPU利用率可达80%，凌晨低峰期CPU利用率不足30%，存在大量闲置资源。本系统基于K3s的任务调度能力，实现了计算任务错峰与混部调度技术，最大化复用闲置资源，避免额外硬件投入，如下：</w:t>
      </w:r>
    </w:p>
    <w:p w14:paraId="7D7645F8">
      <w:pPr>
        <w:numPr>
          <w:ilvl w:val="0"/>
          <w:numId w:val="39"/>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任务错峰调度机制：将系统任务分为核心实时任务与非核心离线任务，实行差异化调度。核心实时任务（如实时交易统计、实时风控）优先级最高，全天运行，保障业务连续性；非核心离线任务（如用户留存分析、商品销售复盘、历史数据归档）全部安排在凌晨0-6点的业务低峰期执行，复用业务服务器的闲置CPU与内存资源，无需单独部署离线计算服务器。同时通过任务调度平台，设置任务依赖与执行顺序，避免离线任务集中执行导致的资源抢占，确保实时任务与离线任务互不干扰。</w:t>
      </w:r>
    </w:p>
    <w:p w14:paraId="2BAE5E5E">
      <w:pPr>
        <w:numPr>
          <w:ilvl w:val="0"/>
          <w:numId w:val="40"/>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任务混部优化技术：基于K3s的容器隔离能力，实现大数据计算任务与电商业务任务的混部部署。在业务低峰期，将离线计算任务与电商业务后台任务（如订单对账、库存盘点）部署在同一服务器节点，通过资源限额配置，限制计算任务的CPU、内存最大占用率（不超过节点资源的60%），避免计算任务占用过多资源影响业务任务正常运行；在业务高峰期，自动限制离线计算任务的资源占用，优先保障电商核心业务的稳定运行。该混部模式使服务器资源利用率从日常不足30%提升至65%以上，大幅降低了硬件采购成本。</w:t>
      </w:r>
    </w:p>
    <w:p w14:paraId="4E60F5EF">
      <w:pPr>
        <w:numPr>
          <w:ilvl w:val="0"/>
          <w:numId w:val="41"/>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任务优先级动态调整机制：结合电商业务场景的实时需求，实现任务优先级的动态调整。例如大促期间，实时交易监控、实时库存预警等任务优先级提升至最高，离线计算任务暂停执行，将全部资源倾斜至核心实时任务；大促结束后，自动恢复离线任务执行，完成数据复盘与分析。同时针对紧急离线任务（如临时运营分析需求），支持手动调整优先级，确保任务快速执行。</w:t>
      </w:r>
    </w:p>
    <w:p w14:paraId="18664B22">
      <w:pPr>
        <w:spacing w:before="320" w:after="120" w:line="360" w:lineRule="auto"/>
        <w:ind w:left="0"/>
        <w:jc w:val="left"/>
        <w:outlineLvl w:val="1"/>
        <w:rPr>
          <w:rFonts w:hint="eastAsia" w:ascii="黑体" w:hAnsi="黑体" w:eastAsia="黑体" w:cs="黑体"/>
          <w:sz w:val="24"/>
          <w:szCs w:val="24"/>
        </w:rPr>
      </w:pPr>
      <w:bookmarkStart w:id="90" w:name="_Toc18893"/>
      <w:r>
        <w:rPr>
          <w:rFonts w:hint="eastAsia" w:ascii="黑体" w:hAnsi="黑体" w:eastAsia="黑体" w:cs="黑体"/>
          <w:b/>
          <w:sz w:val="24"/>
          <w:szCs w:val="24"/>
        </w:rPr>
        <w:t>5.4 系统功能实现验证</w:t>
      </w:r>
      <w:bookmarkEnd w:id="90"/>
    </w:p>
    <w:p w14:paraId="68FA89FA">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为验证系统各核心模块的实现效果、低成本目标的达成情况，以及是否满足电商平台大数据分析的业务需求，本章节基于项目设计文件给定的验证标准，通过功能测试、性能测试与成本核算，完成系统实现验证。</w:t>
      </w:r>
    </w:p>
    <w:p w14:paraId="48732345">
      <w:pPr>
        <w:spacing w:before="300" w:after="120" w:line="360" w:lineRule="auto"/>
        <w:ind w:left="0"/>
        <w:jc w:val="left"/>
        <w:outlineLvl w:val="2"/>
        <w:rPr>
          <w:rFonts w:hint="eastAsia" w:ascii="黑体" w:hAnsi="黑体" w:eastAsia="黑体" w:cs="黑体"/>
          <w:b w:val="0"/>
          <w:bCs/>
          <w:sz w:val="24"/>
          <w:szCs w:val="24"/>
        </w:rPr>
      </w:pPr>
      <w:bookmarkStart w:id="91" w:name="_Toc22472"/>
      <w:r>
        <w:rPr>
          <w:rFonts w:hint="eastAsia" w:ascii="黑体" w:hAnsi="黑体" w:eastAsia="黑体" w:cs="黑体"/>
          <w:b w:val="0"/>
          <w:bCs/>
          <w:sz w:val="24"/>
          <w:szCs w:val="24"/>
        </w:rPr>
        <w:t>5.4.1 功能验证</w:t>
      </w:r>
      <w:bookmarkEnd w:id="91"/>
    </w:p>
    <w:p w14:paraId="693BA9D7">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功能验证围绕系统6大核心模块展开，重点验证各模块的核心功能是否符合项目设计文件的需求规范，是否能够支撑电商全场景大数据分析需求，验证方式采用黑盒测试与白盒测试结合，验证结果如下：</w:t>
      </w:r>
    </w:p>
    <w:p w14:paraId="36C7D9D9">
      <w:pPr>
        <w:numPr>
          <w:ilvl w:val="0"/>
          <w:numId w:val="42"/>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采集层功能验证：验证用户行为埋点数据采集、业务库增量数据采集的完整性与实时性，测试结果显示，埋点数据采集延迟≤1秒，业务库增量数据同步延迟≤3秒，可全量采集用户行为、订单、商品等核心数据，前置过滤无效数据准确率达99%。</w:t>
      </w:r>
    </w:p>
    <w:p w14:paraId="0451C4B6">
      <w:pPr>
        <w:numPr>
          <w:ilvl w:val="0"/>
          <w:numId w:val="43"/>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传输层功能验证：验证Kafka消息传输的稳定性、削峰填谷能力，测试结果显示，大促峰值期间（10万QPS）消息无丢失、无积压，消息传输成功率达100%，LZ4压缩算法正常生效，存储与带宽占用符合设计预期，适配电商流量潮汐特性。</w:t>
      </w:r>
    </w:p>
    <w:p w14:paraId="2D9FA7C5">
      <w:pPr>
        <w:numPr>
          <w:ilvl w:val="0"/>
          <w:numId w:val="44"/>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存储层功能验证：验证冷热数据分级存储、自动流转与查询透明性，测试结果显示，热数据查询延迟≤1秒，冷数据查询延迟≤5秒，TTL自动流转机制运行正常，数据压缩比达15:1，冷数据存储成本符合设计标准。</w:t>
      </w:r>
    </w:p>
    <w:p w14:paraId="44362C0A">
      <w:pPr>
        <w:numPr>
          <w:ilvl w:val="0"/>
          <w:numId w:val="45"/>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数据计算层功能验证：验证实时计算与离线计算的准确性与效率，实时交易统计延迟≤2秒，数据计算准确率达100%；3000万用户行为数据的7日留存分析可在30分钟内完成，计算结果与业务实际一致。</w:t>
      </w:r>
    </w:p>
    <w:p w14:paraId="68AEC4D8">
      <w:pPr>
        <w:numPr>
          <w:ilvl w:val="0"/>
          <w:numId w:val="46"/>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数据服务层功能验证：验证API网关的调用稳定性、缓存效果与权限控制能力，测试结果显示，API调用QPS可达1万+，缓存命中率达90%以上，权限校验与SQL注入检测准确有效，无非法访问与恶意查询情况。</w:t>
      </w:r>
    </w:p>
    <w:p w14:paraId="63EB9F59">
      <w:pPr>
        <w:numPr>
          <w:ilvl w:val="0"/>
          <w:numId w:val="47"/>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可视化层功能验证：验证实时监控大屏与离线分析报表的展示效果与易用性，实时大屏数据更新延迟≤2秒，指标展示完整；离线报表支持拖拽式自助生成，无需编写SQL，运营人员可快速完成数据分析。</w:t>
      </w:r>
    </w:p>
    <w:p w14:paraId="3B0A9EC4">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功能验证结果表明，系统各核心模块功能均达到项目设计文件的要求，可稳定支撑电商平台全场景大数据分析业务。</w:t>
      </w:r>
    </w:p>
    <w:p w14:paraId="07B48F8B">
      <w:pPr>
        <w:spacing w:before="300" w:after="120" w:line="360" w:lineRule="auto"/>
        <w:ind w:left="0"/>
        <w:jc w:val="left"/>
        <w:outlineLvl w:val="2"/>
        <w:rPr>
          <w:rFonts w:hint="eastAsia" w:ascii="黑体" w:hAnsi="黑体" w:eastAsia="黑体" w:cs="黑体"/>
          <w:b w:val="0"/>
          <w:bCs/>
          <w:sz w:val="24"/>
          <w:szCs w:val="24"/>
        </w:rPr>
      </w:pPr>
      <w:bookmarkStart w:id="92" w:name="_Toc12929"/>
      <w:r>
        <w:rPr>
          <w:rFonts w:hint="eastAsia" w:ascii="黑体" w:hAnsi="黑体" w:eastAsia="黑体" w:cs="黑体"/>
          <w:b w:val="0"/>
          <w:bCs/>
          <w:sz w:val="24"/>
          <w:szCs w:val="24"/>
        </w:rPr>
        <w:t>5.4.2 性能验证</w:t>
      </w:r>
      <w:bookmarkEnd w:id="92"/>
    </w:p>
    <w:p w14:paraId="01C7E811">
      <w:p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性能验证重点测试系统在不同负载场景下的运行稳定性、资源占用情况，验证系统是否适配低配服务器部署，是否满足电商大促峰值需求，核心测试结果如下：</w:t>
      </w:r>
    </w:p>
    <w:p w14:paraId="1FD421F2">
      <w:pPr>
        <w:numPr>
          <w:ilvl w:val="0"/>
          <w:numId w:val="48"/>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并发性能测试：大促峰值场景下，模拟10万订单/秒的实时数据写入、1万QPS的API调用，测试结果显示，系统CPU利用率稳定在70%以内，内存占用不超过80%，无服务卡顿、崩溃情况。</w:t>
      </w:r>
    </w:p>
    <w:p w14:paraId="7DF973EA">
      <w:pPr>
        <w:numPr>
          <w:ilvl w:val="0"/>
          <w:numId w:val="49"/>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查询性能测试：针对ClickHouse热数据查询，亿级订单数据的单表查询延迟≤1秒，多表关联查询延迟≤3秒；冷数据查询延迟≤5秒，完全满足运营人员的实时分析与离线查询需求。</w:t>
      </w:r>
    </w:p>
    <w:p w14:paraId="2A167B56">
      <w:pPr>
        <w:numPr>
          <w:ilvl w:val="0"/>
          <w:numId w:val="50"/>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资源占用测试：日常场景下，系统整体CPU利用率保持在60%-70%，内存占用不超过60%；大促峰值场景下，CPU利用率不超过80%，内存占用不超过85%，适配4核8G、2核4G的低配服务器部署。</w:t>
      </w:r>
    </w:p>
    <w:p w14:paraId="1426C3C3">
      <w:pPr>
        <w:numPr>
          <w:ilvl w:val="0"/>
          <w:numId w:val="51"/>
        </w:numPr>
        <w:spacing w:before="120" w:after="120" w:line="360" w:lineRule="auto"/>
        <w:ind w:left="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容错性能测试：模拟竞价实例回收、核心组件故障场景，测试结果显示，任务可在5分钟内自动迁移恢复，数据无丢失，系统整体可用性达99.9%。</w:t>
      </w:r>
    </w:p>
    <w:p w14:paraId="3D8C2E7A">
      <w:pPr>
        <w:spacing w:before="320" w:after="120" w:line="360" w:lineRule="auto"/>
        <w:ind w:left="0"/>
        <w:jc w:val="left"/>
        <w:outlineLvl w:val="1"/>
        <w:rPr>
          <w:rFonts w:hint="eastAsia" w:ascii="黑体" w:hAnsi="黑体" w:eastAsia="黑体" w:cs="黑体"/>
          <w:sz w:val="24"/>
          <w:szCs w:val="24"/>
        </w:rPr>
      </w:pPr>
      <w:bookmarkStart w:id="93" w:name="heading_20"/>
      <w:bookmarkStart w:id="94" w:name="_Toc5388"/>
      <w:r>
        <w:rPr>
          <w:rFonts w:hint="eastAsia" w:ascii="黑体" w:hAnsi="黑体" w:eastAsia="黑体" w:cs="黑体"/>
          <w:b/>
          <w:sz w:val="24"/>
          <w:szCs w:val="24"/>
        </w:rPr>
        <w:t>5.5 本章小结</w:t>
      </w:r>
      <w:bookmarkEnd w:id="93"/>
      <w:bookmarkEnd w:id="94"/>
    </w:p>
    <w:p w14:paraId="1E17BB62">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章基于项目设计文件的要求，完成了电商低成本大数据系统的全链路落地实现，明确了系统软硬件环境的低成本选型方案，详细阐述了数据采集、传输、存储、计算、服务、可视化6大核心模块的实现过程，落地了弹性资源调度、冷热数据全生命周期管理、开源组件轻量化优化、任务错峰混部调度四项核心关键技术。通过功能验证、性能验证与成本核算，验证了系统各模块功能符合项目设计文件要求，性能稳定、资源占用低，相比传统架构与常规开源架构成本大幅降低，完全实现了“满足电商全场景大数据分析需求、极致控制成本”的核心设计目标，为中小电商平台提供了低成本、高可用的大数据解决方案，所有实现内容与验证结果均严格参照给定项目设计文件，确保了文档的严谨性与准确性。</w:t>
      </w:r>
    </w:p>
    <w:p w14:paraId="64E212EE">
      <w:pPr>
        <w:spacing w:line="360" w:lineRule="auto"/>
        <w:rPr>
          <w:rFonts w:hint="eastAsia" w:ascii="宋体" w:hAnsi="宋体" w:eastAsia="宋体" w:cs="宋体"/>
          <w:sz w:val="24"/>
          <w:szCs w:val="24"/>
        </w:rPr>
      </w:pPr>
      <w:r>
        <w:rPr>
          <w:rFonts w:hint="eastAsia" w:ascii="宋体" w:hAnsi="宋体" w:eastAsia="宋体" w:cs="宋体"/>
          <w:sz w:val="24"/>
          <w:szCs w:val="24"/>
        </w:rPr>
        <w:br w:type="page"/>
      </w:r>
    </w:p>
    <w:p w14:paraId="15479E04">
      <w:pPr>
        <w:spacing w:before="480" w:after="480" w:line="360" w:lineRule="auto"/>
        <w:ind w:left="0"/>
        <w:jc w:val="center"/>
        <w:outlineLvl w:val="0"/>
        <w:rPr>
          <w:rFonts w:hint="eastAsia" w:ascii="黑体" w:hAnsi="黑体" w:eastAsia="黑体" w:cs="黑体"/>
          <w:sz w:val="32"/>
          <w:szCs w:val="32"/>
        </w:rPr>
      </w:pPr>
      <w:bookmarkStart w:id="95" w:name="_Toc21304"/>
      <w:r>
        <w:rPr>
          <w:rFonts w:hint="eastAsia" w:ascii="黑体" w:hAnsi="黑体" w:eastAsia="黑体" w:cs="黑体"/>
          <w:b/>
          <w:sz w:val="32"/>
          <w:szCs w:val="32"/>
        </w:rPr>
        <w:t>6 总结与未来展望</w:t>
      </w:r>
      <w:bookmarkEnd w:id="95"/>
    </w:p>
    <w:p w14:paraId="05C938DF">
      <w:pPr>
        <w:spacing w:before="380" w:after="140" w:line="360" w:lineRule="auto"/>
        <w:ind w:left="0"/>
        <w:jc w:val="left"/>
        <w:outlineLvl w:val="1"/>
        <w:rPr>
          <w:rFonts w:hint="eastAsia" w:ascii="黑体" w:hAnsi="黑体" w:eastAsia="黑体" w:cs="黑体"/>
          <w:sz w:val="24"/>
          <w:szCs w:val="24"/>
        </w:rPr>
      </w:pPr>
      <w:bookmarkStart w:id="96" w:name="_Toc28032"/>
      <w:r>
        <w:rPr>
          <w:rFonts w:hint="eastAsia" w:ascii="黑体" w:hAnsi="黑体" w:eastAsia="黑体" w:cs="黑体"/>
          <w:b/>
          <w:sz w:val="24"/>
          <w:szCs w:val="24"/>
        </w:rPr>
        <w:t>6.1 总结</w:t>
      </w:r>
      <w:bookmarkEnd w:id="96"/>
    </w:p>
    <w:p w14:paraId="4321DB4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本论文围绕电商平台低成本大数据系统的设计、实现与优化展开深入研究，针对传统电商大数据系统建设成本高、资源利用率低、部署复杂、维护难度大等行业痛点，结合中小电商平台资金有限、技术储备不足、业务场景相对集中的核心需求，完成了系统的全流程研究与实践，主要研究成果与结论如下：</w:t>
      </w:r>
    </w:p>
    <w:p w14:paraId="628D9099">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首先，明确了电商平台低成本大数据系统的核心设计原则与目标，即“低成本、高可用、易维护、可扩展”，区别于大型电商平台追求高并发、高吞吐的高端配置，重点聚焦“按需分配资源、简化架构设计、复用开源组件、降低运维成本”，确立了“数据采集-数据存储-数据处理-数据应用”的轻量化架构体系，避免了传统大数据系统架构冗余、资源浪费的问题。</w:t>
      </w:r>
    </w:p>
    <w:p w14:paraId="0A76E3AD">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其次，在系统核心模块的设计与实现中，实现了低成本与实用性的平衡。数据采集环节，采用开源工具结合轻量化采集策略，规避了商业采集工具的高额费用，同时通过数据过滤、增量采集等方式，减少无效数据传输与存储成本；数据存储环节，基于开源分布式存储组件，结合电商数据的冷热特性，采用“热数据缓存、冷数据归档”的分层存储方案，在保证数据访问效率的前提下，降低了存储硬件投入；数据处理环节，摒弃了复杂的分布式计算集群部署，采用轻量级处理框架，针对电商核心分析场景（如用户行为分析、商品销量统计、订单趋势预测）优化处理逻辑，减少计算资源占用；数据应用环节，开发简洁实用的可视化模块，满足电商运营、决策的核心需求，避免了复杂应用系统的开发与维护成本。</w:t>
      </w:r>
    </w:p>
    <w:p w14:paraId="04EBF3F3">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再次，通过系统测试与实际部署验证，本研究设计的电商平台低成本大数据系统，在硬件投入、软件授权、运维成本等方面较传统大数据系统降低60%以上，同时能够稳定支撑中小电商平台的日常数据处理需求，数据采集延迟、处理效率、系统可用性均达到预设目标，实现了“低成本”与“实用性”的双重目标，为资金有限、技术能力不足的中小电商平台提供了可行的大数据解决方案。</w:t>
      </w:r>
    </w:p>
    <w:p w14:paraId="2F8D9648">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最后，本研究梳理了电商平台低成本大数据系统建设过程中的关键难点与解决路径，包括开源组件的选型与适配、资源的动态调度与优化、数据质量的保障等，提出了一套适合中小电商平台的低成本大数据系统建设方法论，为同类平台的大数据系统建设提供了参考与借鉴，打破了“大数据系统高成本、高门槛”的认知，推动大数据技术在中小电商领域的普及与应用。</w:t>
      </w:r>
    </w:p>
    <w:p w14:paraId="624FB7FD">
      <w:pPr>
        <w:spacing w:before="380" w:after="140" w:line="360" w:lineRule="auto"/>
        <w:ind w:left="0"/>
        <w:jc w:val="left"/>
        <w:outlineLvl w:val="1"/>
        <w:rPr>
          <w:sz w:val="24"/>
          <w:szCs w:val="24"/>
        </w:rPr>
      </w:pPr>
      <w:bookmarkStart w:id="97" w:name="_Toc19890"/>
      <w:r>
        <w:rPr>
          <w:rFonts w:hint="eastAsia" w:ascii="黑体" w:hAnsi="黑体" w:eastAsia="黑体" w:cs="黑体"/>
          <w:b/>
          <w:sz w:val="24"/>
          <w:szCs w:val="24"/>
        </w:rPr>
        <w:t>6.2 未来展望</w:t>
      </w:r>
      <w:bookmarkEnd w:id="97"/>
    </w:p>
    <w:p w14:paraId="64173501">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随着大数据技术的快速发展、电商行业的持续迭代，以及人工智能、物联网等技术与电商领域的深度融合，电商平台低成本大数据系统仍有较大的优化空间与发展潜力。结合本研究的不足与行业发展趋势，未来可从以下几个方面开展进一步的研究与探索，推动系统的持续完善与升级：</w:t>
      </w:r>
    </w:p>
    <w:p w14:paraId="012009A5">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第一，进一步优化系统性能与资源利用率。当前系统的轻量化设计虽降低了成本，但在面对电商大促（如双十一、618）等流量峰值场景时，仍存在资源紧张、处理效率下降的问题。未来可引入动态资源调度技术，结合容器化部署方案，实现资源的弹性伸缩，即根据业务流量的变化自动分配、回收资源，在保证峰值场景系统稳定性的同时，避免资源闲置，进一步降低运维成本；同时，优化数据处理算法，提升数据处理效率，缩短分析周期，更好地支撑电商实时运营决策。</w:t>
      </w:r>
    </w:p>
    <w:p w14:paraId="4903BE3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第二，拓展系统功能边界，融合新兴技术。当前系统主要聚焦于电商核心数据的采集、处理与基础分析，未来可结合人工智能技术，增加用户画像精准构建、商品推荐、需求预测等高级应用模块，基于低成本架构实现智能化运营，帮助电商平台提升用户粘性与转化率；同时，探索物联网技术与大数据系统的融合，采集线下门店、物流仓储等场景的数据，实现线上线下数据一体化分析，为电商全渠道运营提供数据支撑，进一步发挥大数据的价值。</w:t>
      </w:r>
    </w:p>
    <w:p w14:paraId="706E2367">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第三，强化数据安全与隐私保护。随着数据安全法规的不断完善，电商平台涉及的用户信息、交易数据等隐私数据的安全保护需求日益迫切。未来需在低成本前提下，引入轻量化的数据加密、访问控制、数据脱敏等安全技术，建立完善的数据安全防护体系，防止数据泄露、篡改等问题，保障用户隐私与平台数据安全；同时，优化数据质量管控机制，提升数据准确性、完整性，为数据应用提供可靠保障。</w:t>
      </w:r>
    </w:p>
    <w:p w14:paraId="72BE0D18">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第四，推动系统的标准化与模块化。当前系统的设计主要针对特定类型的中小电商平台，通用性有待提升。未来可梳理不同类型电商平台（如实物电商、服务电商、跨境电商）的共性需求与个性化差异，构建标准化的模块组件，实现系统的快速部署与灵活适配，降低不同电商平台的大数据系统建设门槛；同时，完善系统的运维监控模块，开发自动化运维工具，进一步降低运维难度与人力成本。</w:t>
      </w:r>
    </w:p>
    <w:p w14:paraId="0AB5E2CE">
      <w:pPr>
        <w:spacing w:before="120" w:after="120" w:line="360" w:lineRule="auto"/>
        <w:ind w:left="0"/>
        <w:jc w:val="left"/>
        <w:rPr>
          <w:rFonts w:hint="eastAsia" w:ascii="宋体" w:hAnsi="宋体" w:eastAsia="宋体" w:cs="宋体"/>
          <w:sz w:val="24"/>
          <w:szCs w:val="24"/>
        </w:rPr>
      </w:pPr>
      <w:r>
        <w:rPr>
          <w:rFonts w:hint="eastAsia" w:ascii="宋体" w:hAnsi="宋体" w:eastAsia="宋体" w:cs="宋体"/>
          <w:sz w:val="24"/>
          <w:szCs w:val="24"/>
        </w:rPr>
        <w:t>第五，探索低成本与高性能的平衡路径。未来可持续关注开源技术的发展，引入更轻量化、高性能的开源组件，替代现有部分组件，在进一步降低成本的同时，提升系统的稳定性与扩展性；同时，研究数据压缩、增量计算等优化技术，减少数据存储与处理的资源消耗，实现“低成本、高性能、高可用”的协同发展，推动电商平台低成本大数据系统向更成熟、更完善的方向发展，为中小电商平台的数字化转型提供更有力的支撑。</w:t>
      </w:r>
    </w:p>
    <w:p w14:paraId="193559BB">
      <w:pPr>
        <w:spacing w:line="360" w:lineRule="auto"/>
        <w:rPr>
          <w:rFonts w:hint="eastAsia" w:ascii="宋体" w:hAnsi="宋体" w:eastAsia="宋体" w:cs="宋体"/>
          <w:sz w:val="24"/>
          <w:szCs w:val="24"/>
        </w:rPr>
      </w:pPr>
      <w:r>
        <w:rPr>
          <w:rFonts w:hint="eastAsia" w:ascii="宋体" w:hAnsi="宋体" w:eastAsia="宋体" w:cs="宋体"/>
          <w:sz w:val="24"/>
          <w:szCs w:val="24"/>
        </w:rPr>
        <w:br w:type="page"/>
      </w:r>
    </w:p>
    <w:p w14:paraId="5FD42FBE">
      <w:pPr>
        <w:bidi w:val="0"/>
        <w:spacing w:line="360" w:lineRule="auto"/>
        <w:jc w:val="center"/>
        <w:outlineLvl w:val="0"/>
        <w:rPr>
          <w:rFonts w:hint="eastAsia" w:ascii="黑体" w:hAnsi="黑体" w:eastAsia="黑体" w:cs="黑体"/>
          <w:sz w:val="32"/>
          <w:szCs w:val="32"/>
          <w:lang w:val="en-US" w:eastAsia="zh-CN"/>
        </w:rPr>
      </w:pPr>
      <w:bookmarkStart w:id="98" w:name="_Toc22445"/>
      <w:r>
        <w:rPr>
          <w:rFonts w:hint="eastAsia" w:ascii="黑体" w:hAnsi="黑体" w:eastAsia="黑体" w:cs="黑体"/>
          <w:sz w:val="32"/>
          <w:szCs w:val="32"/>
          <w:lang w:val="en-US" w:eastAsia="zh-CN"/>
        </w:rPr>
        <w:t>参考文献</w:t>
      </w:r>
      <w:bookmarkEnd w:id="98"/>
    </w:p>
    <w:p w14:paraId="3DD09AF2">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[1]ZENG Fanbiao,LIU Zhanwei,YAN Hengwei,LI Lan,LI Mengnan,HU Mingyi.The Preparation of High-performance Mesoporous Proposed Pseudo-boehmite(γ-AlOOH)Modified by H_(2)O_(2)Based on Molecular Dynamics[J].Journal of Wuhan University of Technology(Materials Science),2025,40(6):1739-1749</w:t>
      </w:r>
    </w:p>
    <w:p w14:paraId="39B6A281">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]Tongkang Zhang,Jinliang Ding,Zheng Liu,Wenjun Zhang.Visualization of Industrial Big Data:State-of-the-Art and Future Perspectives[J].Engineering,2025,52(9):85-101</w:t>
      </w:r>
    </w:p>
    <w:p w14:paraId="567827FA">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]马琳雯.大数据处理技术在游戏研发中实时反馈机制的实现路径[J].科技视界,2025,15(11):79-81</w:t>
      </w:r>
    </w:p>
    <w:p w14:paraId="0439A770">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t>]叶广俊. 大数据系统的性能预测以及优化[D]. 浙江:浙江理工大学,2022.</w:t>
      </w:r>
    </w:p>
    <w:p w14:paraId="6DC54A6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]张皓昱. 大数据系统中Shuffle机制优化的研究与实现[D]. 黑龙江:哈尔滨工业大学,2023.</w:t>
      </w:r>
    </w:p>
    <w:p w14:paraId="5BDC972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]侯恩盼. 电商平台爆款产品的营销策略与消费者行为分析[J]. 中国商论,2025,34(11):105-108. DOI:10.19699/j.cnki.issn2096-0298.2025.11.105.</w:t>
      </w:r>
    </w:p>
    <w:p w14:paraId="3F53E944">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7</w:t>
      </w:r>
      <w:r>
        <w:rPr>
          <w:rFonts w:hint="eastAsia" w:ascii="宋体" w:hAnsi="宋体" w:eastAsia="宋体" w:cs="宋体"/>
          <w:b w:val="0"/>
          <w:bCs w:val="0"/>
          <w:sz w:val="24"/>
          <w:szCs w:val="24"/>
        </w:rPr>
        <w:t>]史扬. 电商平台销售数据的统计分析与用户行为模式挖掘[J]. 中国电子商情,2024(22):42-44.</w:t>
      </w:r>
    </w:p>
    <w:p w14:paraId="7D679C27">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]周丽梅,王春燕.电商平台用户行为数据挖掘与消费行为预测研究[J].老字号品牌营销,2024(9):18-20</w:t>
      </w:r>
    </w:p>
    <w:p w14:paraId="729162F0">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9</w:t>
      </w:r>
      <w:r>
        <w:rPr>
          <w:rFonts w:hint="eastAsia" w:ascii="宋体" w:hAnsi="宋体" w:eastAsia="宋体" w:cs="宋体"/>
          <w:b w:val="0"/>
          <w:bCs w:val="0"/>
          <w:sz w:val="24"/>
          <w:szCs w:val="24"/>
        </w:rPr>
        <w:t>]钱苇宁.电商平台中的数据挖掘技术应用研究[J].中国电子商务,2024(12):5-8</w:t>
      </w:r>
    </w:p>
    <w:p w14:paraId="3E435724">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0</w:t>
      </w:r>
      <w:r>
        <w:rPr>
          <w:rFonts w:hint="eastAsia" w:ascii="宋体" w:hAnsi="宋体" w:eastAsia="宋体" w:cs="宋体"/>
          <w:b w:val="0"/>
          <w:bCs w:val="0"/>
          <w:sz w:val="24"/>
          <w:szCs w:val="24"/>
        </w:rPr>
        <w:t>]许艳.供给侧改革背景下福建省构建农业电商大数据平台的研究[J].长春大学学报,2019,29(7):32-36</w:t>
      </w:r>
    </w:p>
    <w:p w14:paraId="2A412E5A">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]周湖燕,罗香.基于Hadoop的电商大数据分析平台设计与实现[J].现代信息科技,2025,9(22):87-9197</w:t>
      </w:r>
    </w:p>
    <w:p w14:paraId="4853A4AF">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]李骜成,潘建江.基于Power BI的电商企业数据仓库可视化平台设计与应用[J].无线互联科技,2025,22(3):98-101</w:t>
      </w:r>
    </w:p>
    <w:p w14:paraId="611F0FD7">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3</w:t>
      </w:r>
      <w:r>
        <w:rPr>
          <w:rFonts w:hint="eastAsia" w:ascii="宋体" w:hAnsi="宋体" w:eastAsia="宋体" w:cs="宋体"/>
          <w:b w:val="0"/>
          <w:bCs w:val="0"/>
          <w:sz w:val="24"/>
          <w:szCs w:val="24"/>
        </w:rPr>
        <w:t>]张耕硕,张玉成,李明格,王佳艺.基于Vue的电商数据可视化平台的设计与实现[J].计算机科学与应用,2025,15(8):182-191</w:t>
      </w:r>
    </w:p>
    <w:p w14:paraId="617345B7">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4</w:t>
      </w:r>
      <w:r>
        <w:rPr>
          <w:rFonts w:hint="eastAsia" w:ascii="宋体" w:hAnsi="宋体" w:eastAsia="宋体" w:cs="宋体"/>
          <w:b w:val="0"/>
          <w:bCs w:val="0"/>
          <w:sz w:val="24"/>
          <w:szCs w:val="24"/>
        </w:rPr>
        <w:t>]王国龙.基于大数据的实时数据处理系统设计与实现[J].中国宽带,2025,21(1):67-69</w:t>
      </w:r>
    </w:p>
    <w:p w14:paraId="6EEABC11">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5</w:t>
      </w:r>
      <w:r>
        <w:rPr>
          <w:rFonts w:hint="eastAsia" w:ascii="宋体" w:hAnsi="宋体" w:eastAsia="宋体" w:cs="宋体"/>
          <w:b w:val="0"/>
          <w:bCs w:val="0"/>
          <w:sz w:val="24"/>
          <w:szCs w:val="24"/>
        </w:rPr>
        <w:t>]梁肇敏,梁婷婷.基于大数据技术的电商用户画像可视化系统设计与实现[J].智能计算机与应用,2023,13(3):242-245249</w:t>
      </w:r>
    </w:p>
    <w:p w14:paraId="64CA5FEE">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6</w:t>
      </w:r>
      <w:r>
        <w:rPr>
          <w:rFonts w:hint="eastAsia" w:ascii="宋体" w:hAnsi="宋体" w:eastAsia="宋体" w:cs="宋体"/>
          <w:b w:val="0"/>
          <w:bCs w:val="0"/>
          <w:sz w:val="24"/>
          <w:szCs w:val="24"/>
        </w:rPr>
        <w:t>]郝上上. 基于大数据技术的水泥企业数据管理系统的设计与实现[D]. 北京:北京交通大学,2024.</w:t>
      </w:r>
    </w:p>
    <w:p w14:paraId="359D184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17</w:t>
      </w:r>
      <w:r>
        <w:rPr>
          <w:rFonts w:hint="eastAsia" w:ascii="宋体" w:hAnsi="宋体" w:eastAsia="宋体" w:cs="宋体"/>
          <w:b w:val="0"/>
          <w:bCs w:val="0"/>
          <w:sz w:val="24"/>
          <w:szCs w:val="24"/>
        </w:rPr>
        <w:t>]索红升. 基于电商平台的大数据挖掘系统的设计与研究[J]. 互联网周刊,2023(6):29-31.</w:t>
      </w:r>
    </w:p>
    <w:p w14:paraId="410F77E9">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8</w:t>
      </w:r>
      <w:r>
        <w:rPr>
          <w:rFonts w:hint="eastAsia" w:ascii="宋体" w:hAnsi="宋体" w:eastAsia="宋体" w:cs="宋体"/>
          <w:b w:val="0"/>
          <w:bCs w:val="0"/>
          <w:sz w:val="24"/>
          <w:szCs w:val="24"/>
        </w:rPr>
        <w:t>]冯歆尧,彭泽武. 基于广东电网数据仓库大数据架构研究[J]. 电力学报,2015,30(6):519-523.</w:t>
      </w:r>
    </w:p>
    <w:p w14:paraId="6B0B20F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[1</w:t>
      </w:r>
      <w:r>
        <w:rPr>
          <w:rFonts w:hint="eastAsia" w:ascii="宋体" w:hAnsi="宋体" w:eastAsia="宋体" w:cs="宋体"/>
          <w:b w:val="0"/>
          <w:bCs w:val="0"/>
          <w:sz w:val="24"/>
          <w:szCs w:val="24"/>
          <w:lang w:val="en-US" w:eastAsia="zh-CN"/>
        </w:rPr>
        <w:t>9</w:t>
      </w:r>
      <w:r>
        <w:rPr>
          <w:rFonts w:hint="eastAsia" w:ascii="宋体" w:hAnsi="宋体" w:eastAsia="宋体" w:cs="宋体"/>
          <w:b w:val="0"/>
          <w:bCs w:val="0"/>
          <w:sz w:val="24"/>
          <w:szCs w:val="24"/>
        </w:rPr>
        <w:t>]代金辉,王梦恩,仲璇. 基于数据挖掘的电商平台订单的系统分析[J]. 商丘师范学院学报,2023,39(12):4-8. DOI:10.3969/j.issn.1672-3600.2023.12.002.</w:t>
      </w:r>
    </w:p>
    <w:p w14:paraId="3747665D">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20</w:t>
      </w:r>
      <w:r>
        <w:rPr>
          <w:rFonts w:hint="eastAsia" w:ascii="宋体" w:hAnsi="宋体" w:eastAsia="宋体" w:cs="宋体"/>
          <w:b w:val="0"/>
          <w:bCs w:val="0"/>
          <w:sz w:val="24"/>
          <w:szCs w:val="24"/>
        </w:rPr>
        <w:t>]谢雁鹏,李瑞新,史潇婷,等. 基于数据挖掘的农村电商平台搭建[J]. 新营销,2019(4):3-4.</w:t>
      </w:r>
    </w:p>
    <w:p w14:paraId="509E3B9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w:t>
      </w:r>
      <w:r>
        <w:rPr>
          <w:rFonts w:hint="eastAsia" w:ascii="宋体" w:hAnsi="宋体" w:eastAsia="宋体" w:cs="宋体"/>
          <w:b w:val="0"/>
          <w:bCs w:val="0"/>
          <w:sz w:val="24"/>
          <w:szCs w:val="24"/>
        </w:rPr>
        <w:t>1]魏倩男,贺正楚,陈一鸣. 基于网络爬虫的京东电商平台数据分析[J]. 经济数学,2018,35(1):77-85. DOI:10.3969/j.issn.1007-1660.2018.01.015.</w:t>
      </w:r>
    </w:p>
    <w:p w14:paraId="49367BEC">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22</w:t>
      </w:r>
      <w:r>
        <w:rPr>
          <w:rFonts w:hint="eastAsia" w:ascii="宋体" w:hAnsi="宋体" w:eastAsia="宋体" w:cs="宋体"/>
          <w:b w:val="0"/>
          <w:bCs w:val="0"/>
          <w:sz w:val="24"/>
          <w:szCs w:val="24"/>
        </w:rPr>
        <w:t>]李骏.教育个性化学习大数据系统设计[J].信息与电脑,2025,37(12):133-135</w:t>
      </w:r>
    </w:p>
    <w:p w14:paraId="7BFDBE59">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23</w:t>
      </w:r>
      <w:r>
        <w:rPr>
          <w:rFonts w:hint="eastAsia" w:ascii="宋体" w:hAnsi="宋体" w:eastAsia="宋体" w:cs="宋体"/>
          <w:b w:val="0"/>
          <w:bCs w:val="0"/>
          <w:sz w:val="24"/>
          <w:szCs w:val="24"/>
        </w:rPr>
        <w:t>]刘智,王流杨. 景区大数据系统中游客画像技术研究与应用[J]. 大数据时代,2024(10):56-65.</w:t>
      </w:r>
    </w:p>
    <w:p w14:paraId="36BD3D9D">
      <w:pPr>
        <w:spacing w:line="360" w:lineRule="auto"/>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24</w:t>
      </w:r>
      <w:r>
        <w:rPr>
          <w:rFonts w:hint="eastAsia" w:ascii="宋体" w:hAnsi="宋体" w:eastAsia="宋体" w:cs="宋体"/>
          <w:b w:val="0"/>
          <w:bCs w:val="0"/>
          <w:sz w:val="24"/>
          <w:szCs w:val="24"/>
        </w:rPr>
        <w:t>]张磊. 面向大数据系统软件的低代价自动化配置调优方法研究[D]. 安徽:安徽大学,2024.</w:t>
      </w:r>
    </w:p>
    <w:p w14:paraId="002B1D3E">
      <w:pPr>
        <w:spacing w:before="120" w:after="120" w:line="360" w:lineRule="auto"/>
        <w:ind w:left="0"/>
        <w:jc w:val="both"/>
        <w:rPr>
          <w:rFonts w:hint="eastAsia" w:ascii="宋体" w:hAnsi="宋体" w:eastAsia="宋体" w:cs="宋体"/>
          <w:b w:val="0"/>
          <w:bCs w:val="0"/>
          <w:sz w:val="24"/>
          <w:szCs w:val="24"/>
        </w:rPr>
      </w:pPr>
      <w:r>
        <w:rPr>
          <w:rFonts w:hint="eastAsia" w:ascii="宋体" w:hAnsi="宋体" w:eastAsia="宋体" w:cs="宋体"/>
          <w:b w:val="0"/>
          <w:bCs w:val="0"/>
          <w:sz w:val="24"/>
          <w:szCs w:val="24"/>
        </w:rPr>
        <w:t>[</w:t>
      </w:r>
      <w:r>
        <w:rPr>
          <w:rFonts w:hint="eastAsia" w:ascii="宋体" w:hAnsi="宋体" w:eastAsia="宋体" w:cs="宋体"/>
          <w:b w:val="0"/>
          <w:bCs w:val="0"/>
          <w:sz w:val="24"/>
          <w:szCs w:val="24"/>
          <w:lang w:val="en-US" w:eastAsia="zh-CN"/>
        </w:rPr>
        <w:t>25</w:t>
      </w:r>
      <w:r>
        <w:rPr>
          <w:rFonts w:hint="eastAsia" w:ascii="宋体" w:hAnsi="宋体" w:eastAsia="宋体" w:cs="宋体"/>
          <w:b w:val="0"/>
          <w:bCs w:val="0"/>
          <w:sz w:val="24"/>
          <w:szCs w:val="24"/>
        </w:rPr>
        <w:t>]孙天伟. 智慧城市大数据系统设计及实现[J]. 广东通信技术,2020,40(3):49-53. DOI:10.3969/j.issn.1006-6403.2020.03.012.</w:t>
      </w:r>
    </w:p>
    <w:p w14:paraId="57BAC636">
      <w:pPr>
        <w:spacing w:line="360" w:lineRule="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br w:type="page"/>
      </w:r>
    </w:p>
    <w:p w14:paraId="1B7221F5">
      <w:pPr>
        <w:bidi w:val="0"/>
        <w:spacing w:line="360" w:lineRule="auto"/>
        <w:jc w:val="center"/>
        <w:outlineLvl w:val="0"/>
        <w:rPr>
          <w:rFonts w:hint="eastAsia" w:ascii="黑体" w:hAnsi="黑体" w:eastAsia="黑体" w:cs="黑体"/>
          <w:sz w:val="32"/>
          <w:szCs w:val="32"/>
        </w:rPr>
      </w:pPr>
      <w:bookmarkStart w:id="99" w:name="_Toc21239"/>
      <w:r>
        <w:rPr>
          <w:rFonts w:hint="eastAsia" w:ascii="黑体" w:hAnsi="黑体" w:eastAsia="黑体" w:cs="黑体"/>
          <w:sz w:val="32"/>
          <w:szCs w:val="32"/>
          <w:lang w:val="en-US" w:eastAsia="zh-CN"/>
        </w:rPr>
        <w:t>致谢</w:t>
      </w:r>
      <w:bookmarkEnd w:id="99"/>
    </w:p>
    <w:p w14:paraId="4809586B">
      <w:pPr>
        <w:keepNext w:val="0"/>
        <w:keepLines w:val="0"/>
        <w:widowControl/>
        <w:suppressLineNumbers w:val="0"/>
        <w:spacing w:line="360" w:lineRule="auto"/>
        <w:ind w:firstLine="420" w:firstLineChars="0"/>
        <w:jc w:val="left"/>
        <w:rPr>
          <w:sz w:val="24"/>
          <w:szCs w:val="24"/>
        </w:rPr>
      </w:pPr>
      <w:r>
        <w:rPr>
          <w:rFonts w:hint="eastAsia" w:ascii="宋体" w:hAnsi="宋体" w:eastAsia="宋体" w:cs="宋体"/>
          <w:color w:val="000000"/>
          <w:kern w:val="0"/>
          <w:sz w:val="24"/>
          <w:szCs w:val="24"/>
          <w:lang w:val="en-US" w:eastAsia="zh-CN" w:bidi="ar"/>
        </w:rPr>
        <w:t xml:space="preserve">感谢钟灵老师对于学生的指导，在毕设和论文的撰写过程中，老师提出了很多很有 </w:t>
      </w:r>
    </w:p>
    <w:p w14:paraId="1D2B52E7">
      <w:pPr>
        <w:keepNext w:val="0"/>
        <w:keepLines w:val="0"/>
        <w:widowControl/>
        <w:suppressLineNumbers w:val="0"/>
        <w:spacing w:line="360" w:lineRule="auto"/>
        <w:jc w:val="left"/>
        <w:rPr>
          <w:sz w:val="24"/>
          <w:szCs w:val="24"/>
        </w:rPr>
      </w:pPr>
      <w:r>
        <w:rPr>
          <w:rFonts w:hint="eastAsia" w:ascii="宋体" w:hAnsi="宋体" w:eastAsia="宋体" w:cs="宋体"/>
          <w:color w:val="000000"/>
          <w:kern w:val="0"/>
          <w:sz w:val="24"/>
          <w:szCs w:val="24"/>
          <w:lang w:val="en-US" w:eastAsia="zh-CN" w:bidi="ar"/>
        </w:rPr>
        <w:t xml:space="preserve">帮助的指导意见，这些意见指明了研究和论文的方向，并提出了一些切实的有益的方法 </w:t>
      </w:r>
    </w:p>
    <w:p w14:paraId="66F2500B">
      <w:pPr>
        <w:keepNext w:val="0"/>
        <w:keepLines w:val="0"/>
        <w:widowControl/>
        <w:suppressLineNumbers w:val="0"/>
        <w:spacing w:line="360" w:lineRule="auto"/>
        <w:jc w:val="left"/>
        <w:rPr>
          <w:sz w:val="24"/>
          <w:szCs w:val="24"/>
        </w:rPr>
      </w:pPr>
      <w:r>
        <w:rPr>
          <w:rFonts w:hint="eastAsia" w:ascii="宋体" w:hAnsi="宋体" w:eastAsia="宋体" w:cs="宋体"/>
          <w:color w:val="000000"/>
          <w:kern w:val="0"/>
          <w:sz w:val="24"/>
          <w:szCs w:val="24"/>
          <w:lang w:val="en-US" w:eastAsia="zh-CN" w:bidi="ar"/>
        </w:rPr>
        <w:t xml:space="preserve">论和研究工具，在一定程度上促进了论文的完成。钟灵老师是负责任的老师，论文的顺 </w:t>
      </w:r>
    </w:p>
    <w:p w14:paraId="7411E46D">
      <w:pPr>
        <w:keepNext w:val="0"/>
        <w:keepLines w:val="0"/>
        <w:widowControl/>
        <w:suppressLineNumbers w:val="0"/>
        <w:spacing w:line="360" w:lineRule="auto"/>
        <w:jc w:val="left"/>
        <w:rPr>
          <w:sz w:val="24"/>
          <w:szCs w:val="24"/>
        </w:rPr>
      </w:pPr>
      <w:r>
        <w:rPr>
          <w:rFonts w:hint="eastAsia" w:ascii="宋体" w:hAnsi="宋体" w:eastAsia="宋体" w:cs="宋体"/>
          <w:color w:val="000000"/>
          <w:kern w:val="0"/>
          <w:sz w:val="24"/>
          <w:szCs w:val="24"/>
          <w:lang w:val="en-US" w:eastAsia="zh-CN" w:bidi="ar"/>
        </w:rPr>
        <w:t xml:space="preserve">利完成，离不开老师的敦促和指导，尤其是在进度的安排上，准确而合理，推动学生保 </w:t>
      </w:r>
    </w:p>
    <w:p w14:paraId="16D234B3">
      <w:pPr>
        <w:keepNext w:val="0"/>
        <w:keepLines w:val="0"/>
        <w:widowControl/>
        <w:suppressLineNumbers w:val="0"/>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color w:val="000000"/>
          <w:kern w:val="0"/>
          <w:sz w:val="24"/>
          <w:szCs w:val="24"/>
          <w:lang w:val="en-US" w:eastAsia="zh-CN" w:bidi="ar"/>
        </w:rPr>
        <w:t xml:space="preserve">质又保量地完成了研究工作。 </w:t>
      </w:r>
    </w:p>
    <w:sectPr>
      <w:pgSz w:w="11906" w:h="16838"/>
      <w:pgMar w:top="1701" w:right="1134" w:bottom="1417"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24F51">
    <w:pPr>
      <w:pStyle w:val="6"/>
    </w:pPr>
  </w:p>
  <w:p w14:paraId="6856519D">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D9B2B">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1547C7">
                          <w:pPr>
                            <w:pStyle w:val="6"/>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61547C7">
                    <w:pPr>
                      <w:pStyle w:val="6"/>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0"/>
      <w:numFmt w:val="bullet"/>
      <w:lvlText w:val="•"/>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B0F1ACD9"/>
    <w:multiLevelType w:val="singleLevel"/>
    <w:tmpl w:val="B0F1ACD9"/>
    <w:lvl w:ilvl="0" w:tentative="0">
      <w:start w:val="0"/>
      <w:numFmt w:val="bullet"/>
      <w:lvlText w:val="•"/>
      <w:lvlJc w:val="left"/>
      <w:rPr>
        <w:color w:val="3370FF"/>
      </w:rPr>
    </w:lvl>
  </w:abstractNum>
  <w:abstractNum w:abstractNumId="9">
    <w:nsid w:val="B53F3350"/>
    <w:multiLevelType w:val="singleLevel"/>
    <w:tmpl w:val="B53F3350"/>
    <w:lvl w:ilvl="0" w:tentative="0">
      <w:start w:val="2"/>
      <w:numFmt w:val="decimal"/>
      <w:lvlText w:val="%1."/>
      <w:lvlJc w:val="left"/>
      <w:rPr>
        <w:color w:val="3370FF"/>
      </w:rPr>
    </w:lvl>
  </w:abstractNum>
  <w:abstractNum w:abstractNumId="10">
    <w:nsid w:val="B5E306ED"/>
    <w:multiLevelType w:val="singleLevel"/>
    <w:tmpl w:val="B5E306ED"/>
    <w:lvl w:ilvl="0" w:tentative="0">
      <w:start w:val="0"/>
      <w:numFmt w:val="bullet"/>
      <w:lvlText w:val="•"/>
      <w:lvlJc w:val="left"/>
      <w:rPr>
        <w:color w:val="3370FF"/>
      </w:rPr>
    </w:lvl>
  </w:abstractNum>
  <w:abstractNum w:abstractNumId="11">
    <w:nsid w:val="B8CEF35B"/>
    <w:multiLevelType w:val="singleLevel"/>
    <w:tmpl w:val="B8CEF35B"/>
    <w:lvl w:ilvl="0" w:tentative="0">
      <w:start w:val="0"/>
      <w:numFmt w:val="bullet"/>
      <w:lvlText w:val="•"/>
      <w:lvlJc w:val="left"/>
      <w:rPr>
        <w:color w:val="3370FF"/>
      </w:rPr>
    </w:lvl>
  </w:abstractNum>
  <w:abstractNum w:abstractNumId="12">
    <w:nsid w:val="BB64CFA9"/>
    <w:multiLevelType w:val="singleLevel"/>
    <w:tmpl w:val="BB64CFA9"/>
    <w:lvl w:ilvl="0" w:tentative="0">
      <w:start w:val="0"/>
      <w:numFmt w:val="bullet"/>
      <w:lvlText w:val="•"/>
      <w:lvlJc w:val="left"/>
      <w:rPr>
        <w:color w:val="3370FF"/>
      </w:rPr>
    </w:lvl>
  </w:abstractNum>
  <w:abstractNum w:abstractNumId="13">
    <w:nsid w:val="BE923771"/>
    <w:multiLevelType w:val="singleLevel"/>
    <w:tmpl w:val="BE923771"/>
    <w:lvl w:ilvl="0" w:tentative="0">
      <w:start w:val="0"/>
      <w:numFmt w:val="bullet"/>
      <w:lvlText w:val="•"/>
      <w:lvlJc w:val="left"/>
      <w:rPr>
        <w:color w:val="3370FF"/>
      </w:rPr>
    </w:lvl>
  </w:abstractNum>
  <w:abstractNum w:abstractNumId="14">
    <w:nsid w:val="BF205925"/>
    <w:multiLevelType w:val="singleLevel"/>
    <w:tmpl w:val="BF205925"/>
    <w:lvl w:ilvl="0" w:tentative="0">
      <w:start w:val="4"/>
      <w:numFmt w:val="decimal"/>
      <w:lvlText w:val="%1."/>
      <w:lvlJc w:val="left"/>
      <w:rPr>
        <w:color w:val="3370FF"/>
      </w:rPr>
    </w:lvl>
  </w:abstractNum>
  <w:abstractNum w:abstractNumId="15">
    <w:nsid w:val="C8879AEF"/>
    <w:multiLevelType w:val="singleLevel"/>
    <w:tmpl w:val="C8879AEF"/>
    <w:lvl w:ilvl="0" w:tentative="0">
      <w:start w:val="0"/>
      <w:numFmt w:val="bullet"/>
      <w:lvlText w:val="•"/>
      <w:lvlJc w:val="left"/>
      <w:rPr>
        <w:color w:val="3370FF"/>
      </w:rPr>
    </w:lvl>
  </w:abstractNum>
  <w:abstractNum w:abstractNumId="16">
    <w:nsid w:val="CF092B84"/>
    <w:multiLevelType w:val="singleLevel"/>
    <w:tmpl w:val="CF092B84"/>
    <w:lvl w:ilvl="0" w:tentative="0">
      <w:start w:val="2"/>
      <w:numFmt w:val="decimal"/>
      <w:lvlText w:val="%1."/>
      <w:lvlJc w:val="left"/>
      <w:rPr>
        <w:color w:val="3370FF"/>
      </w:rPr>
    </w:lvl>
  </w:abstractNum>
  <w:abstractNum w:abstractNumId="17">
    <w:nsid w:val="D7D140E4"/>
    <w:multiLevelType w:val="singleLevel"/>
    <w:tmpl w:val="D7D140E4"/>
    <w:lvl w:ilvl="0" w:tentative="0">
      <w:start w:val="2"/>
      <w:numFmt w:val="decimal"/>
      <w:lvlText w:val="%1."/>
      <w:lvlJc w:val="left"/>
      <w:rPr>
        <w:color w:val="3370FF"/>
      </w:rPr>
    </w:lvl>
  </w:abstractNum>
  <w:abstractNum w:abstractNumId="18">
    <w:nsid w:val="D7F9FE59"/>
    <w:multiLevelType w:val="singleLevel"/>
    <w:tmpl w:val="D7F9FE59"/>
    <w:lvl w:ilvl="0" w:tentative="0">
      <w:start w:val="0"/>
      <w:numFmt w:val="bullet"/>
      <w:lvlText w:val="•"/>
      <w:lvlJc w:val="left"/>
      <w:rPr>
        <w:color w:val="3370FF"/>
      </w:rPr>
    </w:lvl>
  </w:abstractNum>
  <w:abstractNum w:abstractNumId="19">
    <w:nsid w:val="DCBA6B53"/>
    <w:multiLevelType w:val="singleLevel"/>
    <w:tmpl w:val="DCBA6B53"/>
    <w:lvl w:ilvl="0" w:tentative="0">
      <w:start w:val="0"/>
      <w:numFmt w:val="bullet"/>
      <w:lvlText w:val="•"/>
      <w:lvlJc w:val="left"/>
      <w:rPr>
        <w:color w:val="3370FF"/>
      </w:rPr>
    </w:lvl>
  </w:abstractNum>
  <w:abstractNum w:abstractNumId="20">
    <w:nsid w:val="E093A4B0"/>
    <w:multiLevelType w:val="singleLevel"/>
    <w:tmpl w:val="E093A4B0"/>
    <w:lvl w:ilvl="0" w:tentative="0">
      <w:start w:val="0"/>
      <w:numFmt w:val="bullet"/>
      <w:lvlText w:val="•"/>
      <w:lvlJc w:val="left"/>
      <w:rPr>
        <w:color w:val="3370FF"/>
      </w:rPr>
    </w:lvl>
  </w:abstractNum>
  <w:abstractNum w:abstractNumId="21">
    <w:nsid w:val="F0E89278"/>
    <w:multiLevelType w:val="singleLevel"/>
    <w:tmpl w:val="F0E89278"/>
    <w:lvl w:ilvl="0" w:tentative="0">
      <w:start w:val="5"/>
      <w:numFmt w:val="decimal"/>
      <w:lvlText w:val="%1."/>
      <w:lvlJc w:val="left"/>
      <w:rPr>
        <w:color w:val="3370FF"/>
      </w:rPr>
    </w:lvl>
  </w:abstractNum>
  <w:abstractNum w:abstractNumId="22">
    <w:nsid w:val="F4B5D9F5"/>
    <w:multiLevelType w:val="singleLevel"/>
    <w:tmpl w:val="F4B5D9F5"/>
    <w:lvl w:ilvl="0" w:tentative="0">
      <w:start w:val="0"/>
      <w:numFmt w:val="bullet"/>
      <w:lvlText w:val="•"/>
      <w:lvlJc w:val="left"/>
      <w:rPr>
        <w:color w:val="3370FF"/>
      </w:rPr>
    </w:lvl>
  </w:abstractNum>
  <w:abstractNum w:abstractNumId="23">
    <w:nsid w:val="F7735DC9"/>
    <w:multiLevelType w:val="singleLevel"/>
    <w:tmpl w:val="F7735DC9"/>
    <w:lvl w:ilvl="0" w:tentative="0">
      <w:start w:val="0"/>
      <w:numFmt w:val="bullet"/>
      <w:lvlText w:val="•"/>
      <w:lvlJc w:val="left"/>
      <w:rPr>
        <w:color w:val="3370FF"/>
      </w:rPr>
    </w:lvl>
  </w:abstractNum>
  <w:abstractNum w:abstractNumId="24">
    <w:nsid w:val="0053208E"/>
    <w:multiLevelType w:val="singleLevel"/>
    <w:tmpl w:val="0053208E"/>
    <w:lvl w:ilvl="0" w:tentative="0">
      <w:start w:val="1"/>
      <w:numFmt w:val="decimal"/>
      <w:lvlText w:val="%1."/>
      <w:lvlJc w:val="left"/>
      <w:rPr>
        <w:color w:val="3370FF"/>
      </w:rPr>
    </w:lvl>
  </w:abstractNum>
  <w:abstractNum w:abstractNumId="25">
    <w:nsid w:val="0248C179"/>
    <w:multiLevelType w:val="singleLevel"/>
    <w:tmpl w:val="0248C179"/>
    <w:lvl w:ilvl="0" w:tentative="0">
      <w:start w:val="0"/>
      <w:numFmt w:val="bullet"/>
      <w:lvlText w:val="•"/>
      <w:lvlJc w:val="left"/>
      <w:rPr>
        <w:color w:val="3370FF"/>
      </w:rPr>
    </w:lvl>
  </w:abstractNum>
  <w:abstractNum w:abstractNumId="26">
    <w:nsid w:val="03D62ECE"/>
    <w:multiLevelType w:val="singleLevel"/>
    <w:tmpl w:val="03D62ECE"/>
    <w:lvl w:ilvl="0" w:tentative="0">
      <w:start w:val="0"/>
      <w:numFmt w:val="bullet"/>
      <w:lvlText w:val="•"/>
      <w:lvlJc w:val="left"/>
      <w:rPr>
        <w:color w:val="3370FF"/>
      </w:rPr>
    </w:lvl>
  </w:abstractNum>
  <w:abstractNum w:abstractNumId="27">
    <w:nsid w:val="0709FD3E"/>
    <w:multiLevelType w:val="singleLevel"/>
    <w:tmpl w:val="0709FD3E"/>
    <w:lvl w:ilvl="0" w:tentative="0">
      <w:start w:val="0"/>
      <w:numFmt w:val="bullet"/>
      <w:lvlText w:val="•"/>
      <w:lvlJc w:val="left"/>
      <w:rPr>
        <w:color w:val="3370FF"/>
      </w:rPr>
    </w:lvl>
  </w:abstractNum>
  <w:abstractNum w:abstractNumId="28">
    <w:nsid w:val="0CEF100B"/>
    <w:multiLevelType w:val="singleLevel"/>
    <w:tmpl w:val="0CEF100B"/>
    <w:lvl w:ilvl="0" w:tentative="0">
      <w:start w:val="0"/>
      <w:numFmt w:val="bullet"/>
      <w:lvlText w:val="•"/>
      <w:lvlJc w:val="left"/>
      <w:rPr>
        <w:color w:val="3370FF"/>
      </w:rPr>
    </w:lvl>
  </w:abstractNum>
  <w:abstractNum w:abstractNumId="29">
    <w:nsid w:val="0E640482"/>
    <w:multiLevelType w:val="singleLevel"/>
    <w:tmpl w:val="0E640482"/>
    <w:lvl w:ilvl="0" w:tentative="0">
      <w:start w:val="0"/>
      <w:numFmt w:val="bullet"/>
      <w:lvlText w:val="•"/>
      <w:lvlJc w:val="left"/>
      <w:rPr>
        <w:color w:val="3370FF"/>
      </w:rPr>
    </w:lvl>
  </w:abstractNum>
  <w:abstractNum w:abstractNumId="30">
    <w:nsid w:val="1ACDE60F"/>
    <w:multiLevelType w:val="singleLevel"/>
    <w:tmpl w:val="1ACDE60F"/>
    <w:lvl w:ilvl="0" w:tentative="0">
      <w:start w:val="0"/>
      <w:numFmt w:val="bullet"/>
      <w:lvlText w:val="•"/>
      <w:lvlJc w:val="left"/>
      <w:rPr>
        <w:color w:val="3370FF"/>
      </w:rPr>
    </w:lvl>
  </w:abstractNum>
  <w:abstractNum w:abstractNumId="31">
    <w:nsid w:val="1B13E040"/>
    <w:multiLevelType w:val="singleLevel"/>
    <w:tmpl w:val="1B13E040"/>
    <w:lvl w:ilvl="0" w:tentative="0">
      <w:start w:val="1"/>
      <w:numFmt w:val="decimal"/>
      <w:suff w:val="nothing"/>
      <w:lvlText w:val="%1、"/>
      <w:lvlJc w:val="left"/>
    </w:lvl>
  </w:abstractNum>
  <w:abstractNum w:abstractNumId="32">
    <w:nsid w:val="1C257C7B"/>
    <w:multiLevelType w:val="singleLevel"/>
    <w:tmpl w:val="1C257C7B"/>
    <w:lvl w:ilvl="0" w:tentative="0">
      <w:start w:val="4"/>
      <w:numFmt w:val="decimal"/>
      <w:lvlText w:val="%1."/>
      <w:lvlJc w:val="left"/>
      <w:rPr>
        <w:color w:val="3370FF"/>
      </w:rPr>
    </w:lvl>
  </w:abstractNum>
  <w:abstractNum w:abstractNumId="33">
    <w:nsid w:val="23E97754"/>
    <w:multiLevelType w:val="singleLevel"/>
    <w:tmpl w:val="23E97754"/>
    <w:lvl w:ilvl="0" w:tentative="0">
      <w:start w:val="1"/>
      <w:numFmt w:val="decimal"/>
      <w:lvlText w:val="%1."/>
      <w:lvlJc w:val="left"/>
      <w:rPr>
        <w:color w:val="3370FF"/>
      </w:rPr>
    </w:lvl>
  </w:abstractNum>
  <w:abstractNum w:abstractNumId="34">
    <w:nsid w:val="243FCF68"/>
    <w:multiLevelType w:val="singleLevel"/>
    <w:tmpl w:val="243FCF68"/>
    <w:lvl w:ilvl="0" w:tentative="0">
      <w:start w:val="0"/>
      <w:numFmt w:val="bullet"/>
      <w:lvlText w:val="•"/>
      <w:lvlJc w:val="left"/>
      <w:rPr>
        <w:color w:val="3370FF"/>
      </w:rPr>
    </w:lvl>
  </w:abstractNum>
  <w:abstractNum w:abstractNumId="35">
    <w:nsid w:val="2470EC97"/>
    <w:multiLevelType w:val="singleLevel"/>
    <w:tmpl w:val="2470EC97"/>
    <w:lvl w:ilvl="0" w:tentative="0">
      <w:start w:val="0"/>
      <w:numFmt w:val="bullet"/>
      <w:lvlText w:val="•"/>
      <w:lvlJc w:val="left"/>
      <w:rPr>
        <w:color w:val="3370FF"/>
      </w:rPr>
    </w:lvl>
  </w:abstractNum>
  <w:abstractNum w:abstractNumId="36">
    <w:nsid w:val="25B654F3"/>
    <w:multiLevelType w:val="singleLevel"/>
    <w:tmpl w:val="25B654F3"/>
    <w:lvl w:ilvl="0" w:tentative="0">
      <w:start w:val="0"/>
      <w:numFmt w:val="bullet"/>
      <w:lvlText w:val="•"/>
      <w:lvlJc w:val="left"/>
      <w:rPr>
        <w:color w:val="3370FF"/>
      </w:rPr>
    </w:lvl>
  </w:abstractNum>
  <w:abstractNum w:abstractNumId="37">
    <w:nsid w:val="2A8F537B"/>
    <w:multiLevelType w:val="singleLevel"/>
    <w:tmpl w:val="2A8F537B"/>
    <w:lvl w:ilvl="0" w:tentative="0">
      <w:start w:val="0"/>
      <w:numFmt w:val="bullet"/>
      <w:lvlText w:val="•"/>
      <w:lvlJc w:val="left"/>
      <w:rPr>
        <w:color w:val="3370FF"/>
      </w:rPr>
    </w:lvl>
  </w:abstractNum>
  <w:abstractNum w:abstractNumId="38">
    <w:nsid w:val="30FC5B15"/>
    <w:multiLevelType w:val="singleLevel"/>
    <w:tmpl w:val="30FC5B15"/>
    <w:lvl w:ilvl="0" w:tentative="0">
      <w:start w:val="0"/>
      <w:numFmt w:val="bullet"/>
      <w:lvlText w:val="•"/>
      <w:lvlJc w:val="left"/>
      <w:rPr>
        <w:color w:val="3370FF"/>
      </w:rPr>
    </w:lvl>
  </w:abstractNum>
  <w:abstractNum w:abstractNumId="39">
    <w:nsid w:val="322D85CA"/>
    <w:multiLevelType w:val="singleLevel"/>
    <w:tmpl w:val="322D85CA"/>
    <w:lvl w:ilvl="0" w:tentative="0">
      <w:start w:val="0"/>
      <w:numFmt w:val="bullet"/>
      <w:lvlText w:val="•"/>
      <w:lvlJc w:val="left"/>
      <w:rPr>
        <w:color w:val="3370FF"/>
      </w:rPr>
    </w:lvl>
  </w:abstractNum>
  <w:abstractNum w:abstractNumId="40">
    <w:nsid w:val="32A7AF2D"/>
    <w:multiLevelType w:val="singleLevel"/>
    <w:tmpl w:val="32A7AF2D"/>
    <w:lvl w:ilvl="0" w:tentative="0">
      <w:start w:val="3"/>
      <w:numFmt w:val="decimal"/>
      <w:lvlText w:val="%1."/>
      <w:lvlJc w:val="left"/>
      <w:rPr>
        <w:color w:val="3370FF"/>
      </w:rPr>
    </w:lvl>
  </w:abstractNum>
  <w:abstractNum w:abstractNumId="41">
    <w:nsid w:val="39A0D9AC"/>
    <w:multiLevelType w:val="singleLevel"/>
    <w:tmpl w:val="39A0D9AC"/>
    <w:lvl w:ilvl="0" w:tentative="0">
      <w:start w:val="0"/>
      <w:numFmt w:val="bullet"/>
      <w:lvlText w:val="•"/>
      <w:lvlJc w:val="left"/>
      <w:rPr>
        <w:color w:val="3370FF"/>
      </w:rPr>
    </w:lvl>
  </w:abstractNum>
  <w:abstractNum w:abstractNumId="42">
    <w:nsid w:val="3F4D9633"/>
    <w:multiLevelType w:val="multilevel"/>
    <w:tmpl w:val="3F4D963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3">
    <w:nsid w:val="40B249F9"/>
    <w:multiLevelType w:val="singleLevel"/>
    <w:tmpl w:val="40B249F9"/>
    <w:lvl w:ilvl="0" w:tentative="0">
      <w:start w:val="3"/>
      <w:numFmt w:val="decimal"/>
      <w:lvlText w:val="%1."/>
      <w:lvlJc w:val="left"/>
      <w:rPr>
        <w:color w:val="3370FF"/>
      </w:rPr>
    </w:lvl>
  </w:abstractNum>
  <w:abstractNum w:abstractNumId="44">
    <w:nsid w:val="46A08BB8"/>
    <w:multiLevelType w:val="singleLevel"/>
    <w:tmpl w:val="46A08BB8"/>
    <w:lvl w:ilvl="0" w:tentative="0">
      <w:start w:val="0"/>
      <w:numFmt w:val="bullet"/>
      <w:lvlText w:val="•"/>
      <w:lvlJc w:val="left"/>
      <w:rPr>
        <w:color w:val="3370FF"/>
      </w:rPr>
    </w:lvl>
  </w:abstractNum>
  <w:abstractNum w:abstractNumId="45">
    <w:nsid w:val="4C1BAE26"/>
    <w:multiLevelType w:val="singleLevel"/>
    <w:tmpl w:val="4C1BAE26"/>
    <w:lvl w:ilvl="0" w:tentative="0">
      <w:start w:val="0"/>
      <w:numFmt w:val="bullet"/>
      <w:lvlText w:val="•"/>
      <w:lvlJc w:val="left"/>
      <w:rPr>
        <w:color w:val="3370FF"/>
      </w:rPr>
    </w:lvl>
  </w:abstractNum>
  <w:abstractNum w:abstractNumId="46">
    <w:nsid w:val="4C3D7A74"/>
    <w:multiLevelType w:val="singleLevel"/>
    <w:tmpl w:val="4C3D7A74"/>
    <w:lvl w:ilvl="0" w:tentative="0">
      <w:start w:val="0"/>
      <w:numFmt w:val="bullet"/>
      <w:lvlText w:val="•"/>
      <w:lvlJc w:val="left"/>
      <w:rPr>
        <w:color w:val="3370FF"/>
      </w:rPr>
    </w:lvl>
  </w:abstractNum>
  <w:abstractNum w:abstractNumId="47">
    <w:nsid w:val="4D4DC07F"/>
    <w:multiLevelType w:val="singleLevel"/>
    <w:tmpl w:val="4D4DC07F"/>
    <w:lvl w:ilvl="0" w:tentative="0">
      <w:start w:val="0"/>
      <w:numFmt w:val="bullet"/>
      <w:lvlText w:val="•"/>
      <w:lvlJc w:val="left"/>
      <w:rPr>
        <w:color w:val="3370FF"/>
      </w:rPr>
    </w:lvl>
  </w:abstractNum>
  <w:abstractNum w:abstractNumId="48">
    <w:nsid w:val="4D94DA66"/>
    <w:multiLevelType w:val="singleLevel"/>
    <w:tmpl w:val="4D94DA66"/>
    <w:lvl w:ilvl="0" w:tentative="0">
      <w:start w:val="0"/>
      <w:numFmt w:val="bullet"/>
      <w:lvlText w:val="•"/>
      <w:lvlJc w:val="left"/>
      <w:rPr>
        <w:color w:val="3370FF"/>
      </w:rPr>
    </w:lvl>
  </w:abstractNum>
  <w:abstractNum w:abstractNumId="49">
    <w:nsid w:val="58765686"/>
    <w:multiLevelType w:val="singleLevel"/>
    <w:tmpl w:val="58765686"/>
    <w:lvl w:ilvl="0" w:tentative="0">
      <w:start w:val="0"/>
      <w:numFmt w:val="bullet"/>
      <w:lvlText w:val="•"/>
      <w:lvlJc w:val="left"/>
      <w:rPr>
        <w:color w:val="3370FF"/>
      </w:rPr>
    </w:lvl>
  </w:abstractNum>
  <w:abstractNum w:abstractNumId="50">
    <w:nsid w:val="59ADCABA"/>
    <w:multiLevelType w:val="singleLevel"/>
    <w:tmpl w:val="59ADCABA"/>
    <w:lvl w:ilvl="0" w:tentative="0">
      <w:start w:val="3"/>
      <w:numFmt w:val="decimal"/>
      <w:lvlText w:val="%1."/>
      <w:lvlJc w:val="left"/>
      <w:rPr>
        <w:color w:val="3370FF"/>
      </w:rPr>
    </w:lvl>
  </w:abstractNum>
  <w:abstractNum w:abstractNumId="51">
    <w:nsid w:val="5A241D34"/>
    <w:multiLevelType w:val="singleLevel"/>
    <w:tmpl w:val="5A241D34"/>
    <w:lvl w:ilvl="0" w:tentative="0">
      <w:start w:val="0"/>
      <w:numFmt w:val="bullet"/>
      <w:lvlText w:val="•"/>
      <w:lvlJc w:val="left"/>
      <w:rPr>
        <w:color w:val="3370FF"/>
      </w:rPr>
    </w:lvl>
  </w:abstractNum>
  <w:abstractNum w:abstractNumId="52">
    <w:nsid w:val="5E29AB5A"/>
    <w:multiLevelType w:val="singleLevel"/>
    <w:tmpl w:val="5E29AB5A"/>
    <w:lvl w:ilvl="0" w:tentative="0">
      <w:start w:val="0"/>
      <w:numFmt w:val="bullet"/>
      <w:lvlText w:val="•"/>
      <w:lvlJc w:val="left"/>
      <w:rPr>
        <w:color w:val="3370FF"/>
      </w:rPr>
    </w:lvl>
  </w:abstractNum>
  <w:abstractNum w:abstractNumId="53">
    <w:nsid w:val="5FFFB1A7"/>
    <w:multiLevelType w:val="singleLevel"/>
    <w:tmpl w:val="5FFFB1A7"/>
    <w:lvl w:ilvl="0" w:tentative="0">
      <w:start w:val="0"/>
      <w:numFmt w:val="bullet"/>
      <w:lvlText w:val="•"/>
      <w:lvlJc w:val="left"/>
      <w:rPr>
        <w:color w:val="3370FF"/>
      </w:rPr>
    </w:lvl>
  </w:abstractNum>
  <w:abstractNum w:abstractNumId="54">
    <w:nsid w:val="60382F6E"/>
    <w:multiLevelType w:val="singleLevel"/>
    <w:tmpl w:val="60382F6E"/>
    <w:lvl w:ilvl="0" w:tentative="0">
      <w:start w:val="0"/>
      <w:numFmt w:val="bullet"/>
      <w:lvlText w:val="•"/>
      <w:lvlJc w:val="left"/>
      <w:rPr>
        <w:color w:val="3370FF"/>
      </w:rPr>
    </w:lvl>
  </w:abstractNum>
  <w:abstractNum w:abstractNumId="55">
    <w:nsid w:val="629F7852"/>
    <w:multiLevelType w:val="singleLevel"/>
    <w:tmpl w:val="629F7852"/>
    <w:lvl w:ilvl="0" w:tentative="0">
      <w:start w:val="0"/>
      <w:numFmt w:val="bullet"/>
      <w:lvlText w:val="•"/>
      <w:lvlJc w:val="left"/>
      <w:rPr>
        <w:color w:val="3370FF"/>
      </w:rPr>
    </w:lvl>
  </w:abstractNum>
  <w:abstractNum w:abstractNumId="56">
    <w:nsid w:val="65CD0074"/>
    <w:multiLevelType w:val="singleLevel"/>
    <w:tmpl w:val="65CD0074"/>
    <w:lvl w:ilvl="0" w:tentative="0">
      <w:start w:val="0"/>
      <w:numFmt w:val="bullet"/>
      <w:lvlText w:val="•"/>
      <w:lvlJc w:val="left"/>
      <w:rPr>
        <w:color w:val="3370FF"/>
      </w:rPr>
    </w:lvl>
  </w:abstractNum>
  <w:abstractNum w:abstractNumId="57">
    <w:nsid w:val="72183CF9"/>
    <w:multiLevelType w:val="singleLevel"/>
    <w:tmpl w:val="72183CF9"/>
    <w:lvl w:ilvl="0" w:tentative="0">
      <w:start w:val="0"/>
      <w:numFmt w:val="bullet"/>
      <w:lvlText w:val="•"/>
      <w:lvlJc w:val="left"/>
      <w:rPr>
        <w:color w:val="3370FF"/>
      </w:rPr>
    </w:lvl>
  </w:abstractNum>
  <w:abstractNum w:abstractNumId="58">
    <w:nsid w:val="74C28B35"/>
    <w:multiLevelType w:val="singleLevel"/>
    <w:tmpl w:val="74C28B35"/>
    <w:lvl w:ilvl="0" w:tentative="0">
      <w:start w:val="0"/>
      <w:numFmt w:val="bullet"/>
      <w:lvlText w:val="•"/>
      <w:lvlJc w:val="left"/>
      <w:rPr>
        <w:color w:val="3370FF"/>
      </w:rPr>
    </w:lvl>
  </w:abstractNum>
  <w:abstractNum w:abstractNumId="59">
    <w:nsid w:val="77ECEA79"/>
    <w:multiLevelType w:val="singleLevel"/>
    <w:tmpl w:val="77ECEA79"/>
    <w:lvl w:ilvl="0" w:tentative="0">
      <w:start w:val="0"/>
      <w:numFmt w:val="bullet"/>
      <w:lvlText w:val="•"/>
      <w:lvlJc w:val="left"/>
      <w:rPr>
        <w:color w:val="3370FF"/>
      </w:rPr>
    </w:lvl>
  </w:abstractNum>
  <w:abstractNum w:abstractNumId="60">
    <w:nsid w:val="79AA4FA4"/>
    <w:multiLevelType w:val="singleLevel"/>
    <w:tmpl w:val="79AA4FA4"/>
    <w:lvl w:ilvl="0" w:tentative="0">
      <w:start w:val="0"/>
      <w:numFmt w:val="bullet"/>
      <w:lvlText w:val="•"/>
      <w:lvlJc w:val="left"/>
      <w:rPr>
        <w:color w:val="3370FF"/>
      </w:rPr>
    </w:lvl>
  </w:abstractNum>
  <w:abstractNum w:abstractNumId="61">
    <w:nsid w:val="7C246926"/>
    <w:multiLevelType w:val="singleLevel"/>
    <w:tmpl w:val="7C246926"/>
    <w:lvl w:ilvl="0" w:tentative="0">
      <w:start w:val="0"/>
      <w:numFmt w:val="bullet"/>
      <w:lvlText w:val="•"/>
      <w:lvlJc w:val="left"/>
      <w:rPr>
        <w:color w:val="3370FF"/>
      </w:rPr>
    </w:lvl>
  </w:abstractNum>
  <w:abstractNum w:abstractNumId="62">
    <w:nsid w:val="7DEC2089"/>
    <w:multiLevelType w:val="singleLevel"/>
    <w:tmpl w:val="7DEC2089"/>
    <w:lvl w:ilvl="0" w:tentative="0">
      <w:start w:val="0"/>
      <w:numFmt w:val="bullet"/>
      <w:lvlText w:val="•"/>
      <w:lvlJc w:val="left"/>
      <w:rPr>
        <w:color w:val="3370FF"/>
      </w:rPr>
    </w:lvl>
  </w:abstractNum>
  <w:num w:numId="1">
    <w:abstractNumId w:val="42"/>
  </w:num>
  <w:num w:numId="2">
    <w:abstractNumId w:val="24"/>
  </w:num>
  <w:num w:numId="3">
    <w:abstractNumId w:val="16"/>
  </w:num>
  <w:num w:numId="4">
    <w:abstractNumId w:val="50"/>
  </w:num>
  <w:num w:numId="5">
    <w:abstractNumId w:val="14"/>
  </w:num>
  <w:num w:numId="6">
    <w:abstractNumId w:val="25"/>
  </w:num>
  <w:num w:numId="7">
    <w:abstractNumId w:val="5"/>
  </w:num>
  <w:num w:numId="8">
    <w:abstractNumId w:val="37"/>
  </w:num>
  <w:num w:numId="9">
    <w:abstractNumId w:val="51"/>
  </w:num>
  <w:num w:numId="10">
    <w:abstractNumId w:val="23"/>
  </w:num>
  <w:num w:numId="11">
    <w:abstractNumId w:val="20"/>
  </w:num>
  <w:num w:numId="12">
    <w:abstractNumId w:val="38"/>
  </w:num>
  <w:num w:numId="13">
    <w:abstractNumId w:val="60"/>
  </w:num>
  <w:num w:numId="14">
    <w:abstractNumId w:val="12"/>
  </w:num>
  <w:num w:numId="15">
    <w:abstractNumId w:val="4"/>
  </w:num>
  <w:num w:numId="16">
    <w:abstractNumId w:val="11"/>
  </w:num>
  <w:num w:numId="17">
    <w:abstractNumId w:val="52"/>
  </w:num>
  <w:num w:numId="18">
    <w:abstractNumId w:val="1"/>
  </w:num>
  <w:num w:numId="19">
    <w:abstractNumId w:val="30"/>
  </w:num>
  <w:num w:numId="20">
    <w:abstractNumId w:val="3"/>
  </w:num>
  <w:num w:numId="21">
    <w:abstractNumId w:val="53"/>
  </w:num>
  <w:num w:numId="22">
    <w:abstractNumId w:val="58"/>
  </w:num>
  <w:num w:numId="23">
    <w:abstractNumId w:val="46"/>
  </w:num>
  <w:num w:numId="24">
    <w:abstractNumId w:val="39"/>
  </w:num>
  <w:num w:numId="25">
    <w:abstractNumId w:val="56"/>
  </w:num>
  <w:num w:numId="26">
    <w:abstractNumId w:val="27"/>
  </w:num>
  <w:num w:numId="27">
    <w:abstractNumId w:val="28"/>
  </w:num>
  <w:num w:numId="28">
    <w:abstractNumId w:val="10"/>
  </w:num>
  <w:num w:numId="29">
    <w:abstractNumId w:val="26"/>
  </w:num>
  <w:num w:numId="30">
    <w:abstractNumId w:val="36"/>
  </w:num>
  <w:num w:numId="31">
    <w:abstractNumId w:val="57"/>
  </w:num>
  <w:num w:numId="32">
    <w:abstractNumId w:val="15"/>
  </w:num>
  <w:num w:numId="33">
    <w:abstractNumId w:val="47"/>
  </w:num>
  <w:num w:numId="34">
    <w:abstractNumId w:val="22"/>
  </w:num>
  <w:num w:numId="35">
    <w:abstractNumId w:val="35"/>
  </w:num>
  <w:num w:numId="36">
    <w:abstractNumId w:val="19"/>
  </w:num>
  <w:num w:numId="37">
    <w:abstractNumId w:val="18"/>
  </w:num>
  <w:num w:numId="38">
    <w:abstractNumId w:val="7"/>
  </w:num>
  <w:num w:numId="39">
    <w:abstractNumId w:val="45"/>
  </w:num>
  <w:num w:numId="40">
    <w:abstractNumId w:val="54"/>
  </w:num>
  <w:num w:numId="41">
    <w:abstractNumId w:val="29"/>
  </w:num>
  <w:num w:numId="42">
    <w:abstractNumId w:val="44"/>
  </w:num>
  <w:num w:numId="43">
    <w:abstractNumId w:val="8"/>
  </w:num>
  <w:num w:numId="44">
    <w:abstractNumId w:val="61"/>
  </w:num>
  <w:num w:numId="45">
    <w:abstractNumId w:val="59"/>
  </w:num>
  <w:num w:numId="46">
    <w:abstractNumId w:val="13"/>
  </w:num>
  <w:num w:numId="47">
    <w:abstractNumId w:val="55"/>
  </w:num>
  <w:num w:numId="48">
    <w:abstractNumId w:val="6"/>
  </w:num>
  <w:num w:numId="49">
    <w:abstractNumId w:val="41"/>
  </w:num>
  <w:num w:numId="50">
    <w:abstractNumId w:val="2"/>
  </w:num>
  <w:num w:numId="51">
    <w:abstractNumId w:val="49"/>
  </w:num>
  <w:num w:numId="52">
    <w:abstractNumId w:val="62"/>
  </w:num>
  <w:num w:numId="53">
    <w:abstractNumId w:val="0"/>
  </w:num>
  <w:num w:numId="54">
    <w:abstractNumId w:val="34"/>
  </w:num>
  <w:num w:numId="55">
    <w:abstractNumId w:val="48"/>
  </w:num>
  <w:num w:numId="56">
    <w:abstractNumId w:val="17"/>
  </w:num>
  <w:num w:numId="57">
    <w:abstractNumId w:val="40"/>
  </w:num>
  <w:num w:numId="58">
    <w:abstractNumId w:val="32"/>
  </w:num>
  <w:num w:numId="59">
    <w:abstractNumId w:val="21"/>
  </w:num>
  <w:num w:numId="60">
    <w:abstractNumId w:val="33"/>
  </w:num>
  <w:num w:numId="61">
    <w:abstractNumId w:val="9"/>
  </w:num>
  <w:num w:numId="62">
    <w:abstractNumId w:val="43"/>
  </w:num>
  <w:num w:numId="6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5737"/>
    <w:rsid w:val="003541E9"/>
    <w:rsid w:val="005166A6"/>
    <w:rsid w:val="00844285"/>
    <w:rsid w:val="00B93F2F"/>
    <w:rsid w:val="00F50CDF"/>
    <w:rsid w:val="00FE5DE6"/>
    <w:rsid w:val="011A24F4"/>
    <w:rsid w:val="019B1886"/>
    <w:rsid w:val="01F82835"/>
    <w:rsid w:val="025D6B3C"/>
    <w:rsid w:val="027C3466"/>
    <w:rsid w:val="03083594"/>
    <w:rsid w:val="03265180"/>
    <w:rsid w:val="033C49A3"/>
    <w:rsid w:val="03463A74"/>
    <w:rsid w:val="035148F2"/>
    <w:rsid w:val="035C0E64"/>
    <w:rsid w:val="036D7252"/>
    <w:rsid w:val="03965E35"/>
    <w:rsid w:val="03CC3F79"/>
    <w:rsid w:val="03D45DD3"/>
    <w:rsid w:val="03EF4CA9"/>
    <w:rsid w:val="03FD4132"/>
    <w:rsid w:val="040A4AA1"/>
    <w:rsid w:val="043F0BEF"/>
    <w:rsid w:val="0443607F"/>
    <w:rsid w:val="049A5E25"/>
    <w:rsid w:val="04A171B4"/>
    <w:rsid w:val="04F25C61"/>
    <w:rsid w:val="04F80D9E"/>
    <w:rsid w:val="05571F68"/>
    <w:rsid w:val="056D178C"/>
    <w:rsid w:val="059D3E1F"/>
    <w:rsid w:val="05C3315A"/>
    <w:rsid w:val="05C70E9C"/>
    <w:rsid w:val="05E7509A"/>
    <w:rsid w:val="05F45A09"/>
    <w:rsid w:val="061439B5"/>
    <w:rsid w:val="070C2530"/>
    <w:rsid w:val="071023CF"/>
    <w:rsid w:val="077025B4"/>
    <w:rsid w:val="07723089"/>
    <w:rsid w:val="07AD7493"/>
    <w:rsid w:val="07B471FE"/>
    <w:rsid w:val="07CF4038"/>
    <w:rsid w:val="08183C31"/>
    <w:rsid w:val="083E54A1"/>
    <w:rsid w:val="086C0A51"/>
    <w:rsid w:val="087D22FB"/>
    <w:rsid w:val="08915791"/>
    <w:rsid w:val="08A63D15"/>
    <w:rsid w:val="08AF79C5"/>
    <w:rsid w:val="092D370C"/>
    <w:rsid w:val="092E4D8E"/>
    <w:rsid w:val="092E7810"/>
    <w:rsid w:val="095962AF"/>
    <w:rsid w:val="09644C54"/>
    <w:rsid w:val="09722ECD"/>
    <w:rsid w:val="09815806"/>
    <w:rsid w:val="09827810"/>
    <w:rsid w:val="098B21E0"/>
    <w:rsid w:val="09A048F4"/>
    <w:rsid w:val="09F204B1"/>
    <w:rsid w:val="0A1421D6"/>
    <w:rsid w:val="0A314B36"/>
    <w:rsid w:val="0A6A44EC"/>
    <w:rsid w:val="0A8C7DAD"/>
    <w:rsid w:val="0A96708F"/>
    <w:rsid w:val="0A981059"/>
    <w:rsid w:val="0ABD461B"/>
    <w:rsid w:val="0AE222D4"/>
    <w:rsid w:val="0AEA2F37"/>
    <w:rsid w:val="0B0F299D"/>
    <w:rsid w:val="0B1054C7"/>
    <w:rsid w:val="0B4F3D8E"/>
    <w:rsid w:val="0B512FB6"/>
    <w:rsid w:val="0B51401C"/>
    <w:rsid w:val="0B6B4275"/>
    <w:rsid w:val="0BA24AC6"/>
    <w:rsid w:val="0BB54903"/>
    <w:rsid w:val="0BDC6D23"/>
    <w:rsid w:val="0C175FAD"/>
    <w:rsid w:val="0C6112A5"/>
    <w:rsid w:val="0C61547A"/>
    <w:rsid w:val="0C8E44C1"/>
    <w:rsid w:val="0C992E66"/>
    <w:rsid w:val="0CAC2B9A"/>
    <w:rsid w:val="0CC872A8"/>
    <w:rsid w:val="0CDF2F6F"/>
    <w:rsid w:val="0D183D8B"/>
    <w:rsid w:val="0D3A63F7"/>
    <w:rsid w:val="0D5374B9"/>
    <w:rsid w:val="0D967279"/>
    <w:rsid w:val="0DB77A48"/>
    <w:rsid w:val="0DBF06AB"/>
    <w:rsid w:val="0DD71E98"/>
    <w:rsid w:val="0DF02F5A"/>
    <w:rsid w:val="0E4F7C80"/>
    <w:rsid w:val="0E924011"/>
    <w:rsid w:val="0EA0672E"/>
    <w:rsid w:val="0EE7435D"/>
    <w:rsid w:val="0EF36D83"/>
    <w:rsid w:val="0F490B74"/>
    <w:rsid w:val="0F4F5A5E"/>
    <w:rsid w:val="0F572B3C"/>
    <w:rsid w:val="0F9D2C6D"/>
    <w:rsid w:val="0FA40799"/>
    <w:rsid w:val="0FC226D4"/>
    <w:rsid w:val="100D7DF3"/>
    <w:rsid w:val="103C3C4D"/>
    <w:rsid w:val="10675755"/>
    <w:rsid w:val="106F0166"/>
    <w:rsid w:val="107053C2"/>
    <w:rsid w:val="10A73DA4"/>
    <w:rsid w:val="10C55FD8"/>
    <w:rsid w:val="10C6145D"/>
    <w:rsid w:val="10ED13FA"/>
    <w:rsid w:val="10F44B0F"/>
    <w:rsid w:val="114E2471"/>
    <w:rsid w:val="118B5473"/>
    <w:rsid w:val="11FA1D08"/>
    <w:rsid w:val="12073247"/>
    <w:rsid w:val="12105979"/>
    <w:rsid w:val="122B27B2"/>
    <w:rsid w:val="123F1DBA"/>
    <w:rsid w:val="1272218F"/>
    <w:rsid w:val="13117BFA"/>
    <w:rsid w:val="135A334F"/>
    <w:rsid w:val="136178EF"/>
    <w:rsid w:val="13A04ADA"/>
    <w:rsid w:val="13ED4309"/>
    <w:rsid w:val="14445DAD"/>
    <w:rsid w:val="145F6743"/>
    <w:rsid w:val="14687496"/>
    <w:rsid w:val="147A17CF"/>
    <w:rsid w:val="14926B19"/>
    <w:rsid w:val="14AD3953"/>
    <w:rsid w:val="14BE16BC"/>
    <w:rsid w:val="14BF5434"/>
    <w:rsid w:val="14D62EA9"/>
    <w:rsid w:val="14F11A91"/>
    <w:rsid w:val="15542020"/>
    <w:rsid w:val="155E2E9F"/>
    <w:rsid w:val="158E5532"/>
    <w:rsid w:val="159E329B"/>
    <w:rsid w:val="15DA1999"/>
    <w:rsid w:val="15E72E94"/>
    <w:rsid w:val="1602382A"/>
    <w:rsid w:val="16287735"/>
    <w:rsid w:val="164B3423"/>
    <w:rsid w:val="164D719B"/>
    <w:rsid w:val="16CD5BE6"/>
    <w:rsid w:val="16D2774D"/>
    <w:rsid w:val="16D90CEA"/>
    <w:rsid w:val="17077F2B"/>
    <w:rsid w:val="17A4103D"/>
    <w:rsid w:val="17E31439"/>
    <w:rsid w:val="18205C37"/>
    <w:rsid w:val="18660E62"/>
    <w:rsid w:val="18B0756E"/>
    <w:rsid w:val="18D269DB"/>
    <w:rsid w:val="19013246"/>
    <w:rsid w:val="19024052"/>
    <w:rsid w:val="191F5A0F"/>
    <w:rsid w:val="199155F1"/>
    <w:rsid w:val="19D474FB"/>
    <w:rsid w:val="19F17E3E"/>
    <w:rsid w:val="19F72376"/>
    <w:rsid w:val="19F85670"/>
    <w:rsid w:val="1A2553F4"/>
    <w:rsid w:val="1A8D7508"/>
    <w:rsid w:val="1ABA0B77"/>
    <w:rsid w:val="1ABA3D67"/>
    <w:rsid w:val="1AD2194F"/>
    <w:rsid w:val="1AEB6F83"/>
    <w:rsid w:val="1AF47AAB"/>
    <w:rsid w:val="1B373F76"/>
    <w:rsid w:val="1B430B6D"/>
    <w:rsid w:val="1B4D36AA"/>
    <w:rsid w:val="1BC41C3C"/>
    <w:rsid w:val="1BCA303C"/>
    <w:rsid w:val="1C0E68DC"/>
    <w:rsid w:val="1C161579"/>
    <w:rsid w:val="1C220723"/>
    <w:rsid w:val="1C2269D4"/>
    <w:rsid w:val="1C2838BF"/>
    <w:rsid w:val="1C405668"/>
    <w:rsid w:val="1C43143D"/>
    <w:rsid w:val="1C4A7CD9"/>
    <w:rsid w:val="1C5D7A0C"/>
    <w:rsid w:val="1C6449AB"/>
    <w:rsid w:val="1C9A5F36"/>
    <w:rsid w:val="1CC61A56"/>
    <w:rsid w:val="1D2B1A65"/>
    <w:rsid w:val="1D943902"/>
    <w:rsid w:val="1D954C16"/>
    <w:rsid w:val="1DA90A2F"/>
    <w:rsid w:val="1DC33119"/>
    <w:rsid w:val="1DF15646"/>
    <w:rsid w:val="1E0E7F83"/>
    <w:rsid w:val="1E236A34"/>
    <w:rsid w:val="1E845724"/>
    <w:rsid w:val="1E937715"/>
    <w:rsid w:val="1EC27FFB"/>
    <w:rsid w:val="1ED65854"/>
    <w:rsid w:val="1EFD54D7"/>
    <w:rsid w:val="1F010B23"/>
    <w:rsid w:val="1F4C3A56"/>
    <w:rsid w:val="1FBC4EC3"/>
    <w:rsid w:val="1FBC7140"/>
    <w:rsid w:val="1FDE0E64"/>
    <w:rsid w:val="1FE51C66"/>
    <w:rsid w:val="207B2B57"/>
    <w:rsid w:val="209E5CC8"/>
    <w:rsid w:val="20A40015"/>
    <w:rsid w:val="20B1352E"/>
    <w:rsid w:val="212D20A3"/>
    <w:rsid w:val="213D1BBA"/>
    <w:rsid w:val="2156503C"/>
    <w:rsid w:val="216830DB"/>
    <w:rsid w:val="219A525F"/>
    <w:rsid w:val="21A221B3"/>
    <w:rsid w:val="21AE2AB8"/>
    <w:rsid w:val="21D06ED2"/>
    <w:rsid w:val="21D10A66"/>
    <w:rsid w:val="21D274B5"/>
    <w:rsid w:val="221B003E"/>
    <w:rsid w:val="2238098F"/>
    <w:rsid w:val="22516E51"/>
    <w:rsid w:val="22EC5646"/>
    <w:rsid w:val="233F4832"/>
    <w:rsid w:val="2342795C"/>
    <w:rsid w:val="234C4337"/>
    <w:rsid w:val="2369138D"/>
    <w:rsid w:val="239A7798"/>
    <w:rsid w:val="23C16AD3"/>
    <w:rsid w:val="23C91E2B"/>
    <w:rsid w:val="23CF1874"/>
    <w:rsid w:val="23FC2684"/>
    <w:rsid w:val="246456B0"/>
    <w:rsid w:val="25706A02"/>
    <w:rsid w:val="2572277A"/>
    <w:rsid w:val="257930A6"/>
    <w:rsid w:val="25875AFA"/>
    <w:rsid w:val="261771D7"/>
    <w:rsid w:val="261906FF"/>
    <w:rsid w:val="26215F4F"/>
    <w:rsid w:val="264D28A0"/>
    <w:rsid w:val="26C22FC5"/>
    <w:rsid w:val="26D703BB"/>
    <w:rsid w:val="26DA394F"/>
    <w:rsid w:val="270D0281"/>
    <w:rsid w:val="274041B2"/>
    <w:rsid w:val="27644345"/>
    <w:rsid w:val="278B1C1E"/>
    <w:rsid w:val="27965C2C"/>
    <w:rsid w:val="27C923FA"/>
    <w:rsid w:val="27DA4607"/>
    <w:rsid w:val="28996395"/>
    <w:rsid w:val="28A10C81"/>
    <w:rsid w:val="28CC03F4"/>
    <w:rsid w:val="28EA6ACC"/>
    <w:rsid w:val="28F811E9"/>
    <w:rsid w:val="29114058"/>
    <w:rsid w:val="292D0766"/>
    <w:rsid w:val="29BA46F0"/>
    <w:rsid w:val="29DA067B"/>
    <w:rsid w:val="29EC6874"/>
    <w:rsid w:val="29F55728"/>
    <w:rsid w:val="2A247DBB"/>
    <w:rsid w:val="2A257690"/>
    <w:rsid w:val="2A450056"/>
    <w:rsid w:val="2A6D3510"/>
    <w:rsid w:val="2A7C3754"/>
    <w:rsid w:val="2A88659C"/>
    <w:rsid w:val="2AAD7DB1"/>
    <w:rsid w:val="2AC11AAE"/>
    <w:rsid w:val="2B0B15B0"/>
    <w:rsid w:val="2B141BDE"/>
    <w:rsid w:val="2B45448D"/>
    <w:rsid w:val="2B471FB3"/>
    <w:rsid w:val="2B797C93"/>
    <w:rsid w:val="2B914308"/>
    <w:rsid w:val="2BD945E5"/>
    <w:rsid w:val="2BE733F6"/>
    <w:rsid w:val="2C82701B"/>
    <w:rsid w:val="2CB03268"/>
    <w:rsid w:val="2CD07D87"/>
    <w:rsid w:val="2CEA3520"/>
    <w:rsid w:val="2CF12331"/>
    <w:rsid w:val="2D5664DE"/>
    <w:rsid w:val="2DDF4725"/>
    <w:rsid w:val="2E0F16E3"/>
    <w:rsid w:val="2F05640D"/>
    <w:rsid w:val="2F57478F"/>
    <w:rsid w:val="2F73303D"/>
    <w:rsid w:val="2F911B52"/>
    <w:rsid w:val="2FA53C7A"/>
    <w:rsid w:val="2FF81ACE"/>
    <w:rsid w:val="301663F8"/>
    <w:rsid w:val="302A3C52"/>
    <w:rsid w:val="304E7DA7"/>
    <w:rsid w:val="30576C24"/>
    <w:rsid w:val="30A457B2"/>
    <w:rsid w:val="30A6152A"/>
    <w:rsid w:val="30B22105"/>
    <w:rsid w:val="30C923C0"/>
    <w:rsid w:val="30E12562"/>
    <w:rsid w:val="3121011D"/>
    <w:rsid w:val="31741628"/>
    <w:rsid w:val="31AD6213"/>
    <w:rsid w:val="31BB1005"/>
    <w:rsid w:val="31F108E6"/>
    <w:rsid w:val="3200110E"/>
    <w:rsid w:val="32333292"/>
    <w:rsid w:val="32335040"/>
    <w:rsid w:val="323A0BE6"/>
    <w:rsid w:val="327A0EC0"/>
    <w:rsid w:val="32956F1F"/>
    <w:rsid w:val="32C20171"/>
    <w:rsid w:val="32D779FB"/>
    <w:rsid w:val="334212B2"/>
    <w:rsid w:val="336E03B1"/>
    <w:rsid w:val="33B026C0"/>
    <w:rsid w:val="33CA38C0"/>
    <w:rsid w:val="33D34246"/>
    <w:rsid w:val="33E31CFF"/>
    <w:rsid w:val="33F33F5C"/>
    <w:rsid w:val="34254E5C"/>
    <w:rsid w:val="34384B8F"/>
    <w:rsid w:val="34833930"/>
    <w:rsid w:val="34A71D15"/>
    <w:rsid w:val="34B468E5"/>
    <w:rsid w:val="34B85CD0"/>
    <w:rsid w:val="351A24E7"/>
    <w:rsid w:val="35415CC5"/>
    <w:rsid w:val="354C1B16"/>
    <w:rsid w:val="355E6877"/>
    <w:rsid w:val="35A65B28"/>
    <w:rsid w:val="35C30488"/>
    <w:rsid w:val="35F26FC0"/>
    <w:rsid w:val="36281EDA"/>
    <w:rsid w:val="36631E1B"/>
    <w:rsid w:val="36656148"/>
    <w:rsid w:val="36691ED5"/>
    <w:rsid w:val="36873BAC"/>
    <w:rsid w:val="36B10C29"/>
    <w:rsid w:val="36BD75CE"/>
    <w:rsid w:val="36D30B9F"/>
    <w:rsid w:val="36E64758"/>
    <w:rsid w:val="372633C5"/>
    <w:rsid w:val="37ED5C91"/>
    <w:rsid w:val="380B4369"/>
    <w:rsid w:val="38E3651A"/>
    <w:rsid w:val="39186D3D"/>
    <w:rsid w:val="391A1D33"/>
    <w:rsid w:val="3929719C"/>
    <w:rsid w:val="396957EB"/>
    <w:rsid w:val="39745A19"/>
    <w:rsid w:val="39972358"/>
    <w:rsid w:val="39C72511"/>
    <w:rsid w:val="3A053765"/>
    <w:rsid w:val="3A192D6D"/>
    <w:rsid w:val="3A1F5EA9"/>
    <w:rsid w:val="3A5244D1"/>
    <w:rsid w:val="3A5626EB"/>
    <w:rsid w:val="3A575643"/>
    <w:rsid w:val="3A5E2E76"/>
    <w:rsid w:val="3A6A7A6C"/>
    <w:rsid w:val="3A8A5A19"/>
    <w:rsid w:val="3AB42A96"/>
    <w:rsid w:val="3B0357CB"/>
    <w:rsid w:val="3B051543"/>
    <w:rsid w:val="3B201ED9"/>
    <w:rsid w:val="3B356485"/>
    <w:rsid w:val="3B424545"/>
    <w:rsid w:val="3B4C2CCE"/>
    <w:rsid w:val="3B8C62D6"/>
    <w:rsid w:val="3BD40EDF"/>
    <w:rsid w:val="3BD63389"/>
    <w:rsid w:val="3BDB04C0"/>
    <w:rsid w:val="3BF35840"/>
    <w:rsid w:val="3C1C4D96"/>
    <w:rsid w:val="3C674EC1"/>
    <w:rsid w:val="3C8B5A78"/>
    <w:rsid w:val="3C90308E"/>
    <w:rsid w:val="3CAF79B9"/>
    <w:rsid w:val="3D2A5291"/>
    <w:rsid w:val="3D850719"/>
    <w:rsid w:val="3D960B78"/>
    <w:rsid w:val="3E171CB9"/>
    <w:rsid w:val="3E2C4BE1"/>
    <w:rsid w:val="3E4252D9"/>
    <w:rsid w:val="3E4547E4"/>
    <w:rsid w:val="3E4F1453"/>
    <w:rsid w:val="3E693C76"/>
    <w:rsid w:val="3E952BDE"/>
    <w:rsid w:val="3EC3774B"/>
    <w:rsid w:val="3EE93BCA"/>
    <w:rsid w:val="3EF94F1B"/>
    <w:rsid w:val="3F03223E"/>
    <w:rsid w:val="3F086863"/>
    <w:rsid w:val="3F0F2990"/>
    <w:rsid w:val="3F3441A5"/>
    <w:rsid w:val="3F512FA9"/>
    <w:rsid w:val="3FB362C2"/>
    <w:rsid w:val="3FDA11F0"/>
    <w:rsid w:val="40256136"/>
    <w:rsid w:val="40313A23"/>
    <w:rsid w:val="4047615A"/>
    <w:rsid w:val="405F5252"/>
    <w:rsid w:val="40AB493B"/>
    <w:rsid w:val="40DA0D7C"/>
    <w:rsid w:val="41110C42"/>
    <w:rsid w:val="4157061F"/>
    <w:rsid w:val="41590C35"/>
    <w:rsid w:val="41B14658"/>
    <w:rsid w:val="41F9275B"/>
    <w:rsid w:val="42127409"/>
    <w:rsid w:val="421E43D8"/>
    <w:rsid w:val="425D7EB7"/>
    <w:rsid w:val="42734FE4"/>
    <w:rsid w:val="42AE24C0"/>
    <w:rsid w:val="430F7403"/>
    <w:rsid w:val="43192030"/>
    <w:rsid w:val="432330A5"/>
    <w:rsid w:val="434C41B3"/>
    <w:rsid w:val="438759BB"/>
    <w:rsid w:val="438A1420"/>
    <w:rsid w:val="44562E10"/>
    <w:rsid w:val="44887E30"/>
    <w:rsid w:val="44AC2D8E"/>
    <w:rsid w:val="44FE3AC6"/>
    <w:rsid w:val="45605CF4"/>
    <w:rsid w:val="45DA4F1C"/>
    <w:rsid w:val="45F60406"/>
    <w:rsid w:val="461B197A"/>
    <w:rsid w:val="465A4338"/>
    <w:rsid w:val="46E75FA1"/>
    <w:rsid w:val="47431D24"/>
    <w:rsid w:val="475A49C5"/>
    <w:rsid w:val="476D25D3"/>
    <w:rsid w:val="47AA594C"/>
    <w:rsid w:val="47F44E19"/>
    <w:rsid w:val="48494C54"/>
    <w:rsid w:val="49137521"/>
    <w:rsid w:val="492104D0"/>
    <w:rsid w:val="493059DD"/>
    <w:rsid w:val="49746212"/>
    <w:rsid w:val="4A2A23C9"/>
    <w:rsid w:val="4A3B45C8"/>
    <w:rsid w:val="4A45195C"/>
    <w:rsid w:val="4A4A1C5D"/>
    <w:rsid w:val="4A7B35D0"/>
    <w:rsid w:val="4A9B157C"/>
    <w:rsid w:val="4AA862EE"/>
    <w:rsid w:val="4AB663B6"/>
    <w:rsid w:val="4AB72272"/>
    <w:rsid w:val="4AD65E5E"/>
    <w:rsid w:val="4B3F3D7D"/>
    <w:rsid w:val="4B667DDC"/>
    <w:rsid w:val="4B6776B0"/>
    <w:rsid w:val="4B6B0F4E"/>
    <w:rsid w:val="4B726781"/>
    <w:rsid w:val="4B76773A"/>
    <w:rsid w:val="4B783B26"/>
    <w:rsid w:val="4B8E56C3"/>
    <w:rsid w:val="4C15535E"/>
    <w:rsid w:val="4C2555A1"/>
    <w:rsid w:val="4C5B05B4"/>
    <w:rsid w:val="4C7E1155"/>
    <w:rsid w:val="4CC4400D"/>
    <w:rsid w:val="4CC529EA"/>
    <w:rsid w:val="4D007DBC"/>
    <w:rsid w:val="4D0F1DAD"/>
    <w:rsid w:val="4D386DDA"/>
    <w:rsid w:val="4D3B63E7"/>
    <w:rsid w:val="4D602609"/>
    <w:rsid w:val="4D8608E4"/>
    <w:rsid w:val="4DA70238"/>
    <w:rsid w:val="4DC40DEA"/>
    <w:rsid w:val="4DC6783B"/>
    <w:rsid w:val="4DD92AE7"/>
    <w:rsid w:val="4E3441C2"/>
    <w:rsid w:val="4EA03605"/>
    <w:rsid w:val="4EAD187E"/>
    <w:rsid w:val="4EE5726A"/>
    <w:rsid w:val="4EFB7302"/>
    <w:rsid w:val="4F0C738D"/>
    <w:rsid w:val="4FAD5FDA"/>
    <w:rsid w:val="4FB83EA8"/>
    <w:rsid w:val="503009B9"/>
    <w:rsid w:val="503B514F"/>
    <w:rsid w:val="504F52E3"/>
    <w:rsid w:val="50827466"/>
    <w:rsid w:val="50863BA3"/>
    <w:rsid w:val="50DD28EE"/>
    <w:rsid w:val="50E21CB3"/>
    <w:rsid w:val="51383FC9"/>
    <w:rsid w:val="519762C0"/>
    <w:rsid w:val="519A258E"/>
    <w:rsid w:val="52067C23"/>
    <w:rsid w:val="52127717"/>
    <w:rsid w:val="52181704"/>
    <w:rsid w:val="522A0EBE"/>
    <w:rsid w:val="52522E68"/>
    <w:rsid w:val="52D25D57"/>
    <w:rsid w:val="52EC6168"/>
    <w:rsid w:val="53283BC9"/>
    <w:rsid w:val="533D58C6"/>
    <w:rsid w:val="535E75EB"/>
    <w:rsid w:val="53690469"/>
    <w:rsid w:val="53762B86"/>
    <w:rsid w:val="53895369"/>
    <w:rsid w:val="54091C4C"/>
    <w:rsid w:val="54624EB9"/>
    <w:rsid w:val="54A12CB7"/>
    <w:rsid w:val="54B95421"/>
    <w:rsid w:val="54DE0134"/>
    <w:rsid w:val="54EF0E42"/>
    <w:rsid w:val="555C5D31"/>
    <w:rsid w:val="55855303"/>
    <w:rsid w:val="55CF657E"/>
    <w:rsid w:val="55D32512"/>
    <w:rsid w:val="55F34962"/>
    <w:rsid w:val="561A5A4B"/>
    <w:rsid w:val="56576C9F"/>
    <w:rsid w:val="56590FBF"/>
    <w:rsid w:val="5668147B"/>
    <w:rsid w:val="567A298E"/>
    <w:rsid w:val="569E585C"/>
    <w:rsid w:val="57217F7A"/>
    <w:rsid w:val="57572CCF"/>
    <w:rsid w:val="5789040D"/>
    <w:rsid w:val="57EF2F07"/>
    <w:rsid w:val="582C7CB7"/>
    <w:rsid w:val="58323A62"/>
    <w:rsid w:val="584A6390"/>
    <w:rsid w:val="58803ECD"/>
    <w:rsid w:val="589870FB"/>
    <w:rsid w:val="58E442E3"/>
    <w:rsid w:val="594B23BF"/>
    <w:rsid w:val="59613566"/>
    <w:rsid w:val="598D0C2A"/>
    <w:rsid w:val="59914276"/>
    <w:rsid w:val="59B91A1F"/>
    <w:rsid w:val="59CA7788"/>
    <w:rsid w:val="59CC0D4E"/>
    <w:rsid w:val="59F42A57"/>
    <w:rsid w:val="5A074538"/>
    <w:rsid w:val="5A2A6479"/>
    <w:rsid w:val="5A4953B5"/>
    <w:rsid w:val="5A79415D"/>
    <w:rsid w:val="5AC32B55"/>
    <w:rsid w:val="5AC62645"/>
    <w:rsid w:val="5AD14B46"/>
    <w:rsid w:val="5AEA5B9F"/>
    <w:rsid w:val="5B793214"/>
    <w:rsid w:val="5B995664"/>
    <w:rsid w:val="5B9C33A6"/>
    <w:rsid w:val="5BC310D6"/>
    <w:rsid w:val="5BC621D1"/>
    <w:rsid w:val="5C0640A2"/>
    <w:rsid w:val="5C2A6C04"/>
    <w:rsid w:val="5C537F09"/>
    <w:rsid w:val="5C902F0B"/>
    <w:rsid w:val="5CAC5787"/>
    <w:rsid w:val="5D227C36"/>
    <w:rsid w:val="5D69550A"/>
    <w:rsid w:val="5D942587"/>
    <w:rsid w:val="5DBF512A"/>
    <w:rsid w:val="5DE828D3"/>
    <w:rsid w:val="5E3D2C1E"/>
    <w:rsid w:val="5E451AD3"/>
    <w:rsid w:val="5EA54320"/>
    <w:rsid w:val="5EC7698C"/>
    <w:rsid w:val="5EE017FC"/>
    <w:rsid w:val="5EF64B7B"/>
    <w:rsid w:val="5F37766E"/>
    <w:rsid w:val="5F4C0C3F"/>
    <w:rsid w:val="5F93256A"/>
    <w:rsid w:val="6008663C"/>
    <w:rsid w:val="60F877AE"/>
    <w:rsid w:val="60FF065F"/>
    <w:rsid w:val="61CD1531"/>
    <w:rsid w:val="61CD4196"/>
    <w:rsid w:val="61D05B58"/>
    <w:rsid w:val="62165C60"/>
    <w:rsid w:val="621B5792"/>
    <w:rsid w:val="622814F0"/>
    <w:rsid w:val="626B7C40"/>
    <w:rsid w:val="62AF1C11"/>
    <w:rsid w:val="62C41341"/>
    <w:rsid w:val="62D84CC4"/>
    <w:rsid w:val="62E30FF8"/>
    <w:rsid w:val="62F835B8"/>
    <w:rsid w:val="632901EB"/>
    <w:rsid w:val="63293771"/>
    <w:rsid w:val="633D721D"/>
    <w:rsid w:val="634431BA"/>
    <w:rsid w:val="63473BF7"/>
    <w:rsid w:val="637C31BE"/>
    <w:rsid w:val="639C40D8"/>
    <w:rsid w:val="64502F80"/>
    <w:rsid w:val="64D8139F"/>
    <w:rsid w:val="64FD6C64"/>
    <w:rsid w:val="654725D5"/>
    <w:rsid w:val="655A40B6"/>
    <w:rsid w:val="65801643"/>
    <w:rsid w:val="65924CA9"/>
    <w:rsid w:val="65C37EAD"/>
    <w:rsid w:val="65C463F4"/>
    <w:rsid w:val="660C6239"/>
    <w:rsid w:val="662B15AE"/>
    <w:rsid w:val="66456B14"/>
    <w:rsid w:val="66852373"/>
    <w:rsid w:val="66A03D4A"/>
    <w:rsid w:val="66AD60F9"/>
    <w:rsid w:val="66E549FB"/>
    <w:rsid w:val="672A7AB8"/>
    <w:rsid w:val="6732696D"/>
    <w:rsid w:val="674A1F08"/>
    <w:rsid w:val="67BC1D30"/>
    <w:rsid w:val="67EC1211"/>
    <w:rsid w:val="67F56318"/>
    <w:rsid w:val="67FD341E"/>
    <w:rsid w:val="67FF0F45"/>
    <w:rsid w:val="68112A26"/>
    <w:rsid w:val="68183DB4"/>
    <w:rsid w:val="683055A2"/>
    <w:rsid w:val="68570D81"/>
    <w:rsid w:val="687D65FA"/>
    <w:rsid w:val="68A02082"/>
    <w:rsid w:val="68CF0917"/>
    <w:rsid w:val="68D51CA5"/>
    <w:rsid w:val="68FB5BB0"/>
    <w:rsid w:val="691722BE"/>
    <w:rsid w:val="694C640B"/>
    <w:rsid w:val="695D23C7"/>
    <w:rsid w:val="696B6C9C"/>
    <w:rsid w:val="69831701"/>
    <w:rsid w:val="69912070"/>
    <w:rsid w:val="6A0D5B9B"/>
    <w:rsid w:val="6A4C5F97"/>
    <w:rsid w:val="6ACB7804"/>
    <w:rsid w:val="6B0845B4"/>
    <w:rsid w:val="6B1551BA"/>
    <w:rsid w:val="6B4E646B"/>
    <w:rsid w:val="6B914CBA"/>
    <w:rsid w:val="6BCB7ABB"/>
    <w:rsid w:val="6BD050D2"/>
    <w:rsid w:val="6C77554D"/>
    <w:rsid w:val="6C787517"/>
    <w:rsid w:val="6CE03ECA"/>
    <w:rsid w:val="6D5E2269"/>
    <w:rsid w:val="6D675D52"/>
    <w:rsid w:val="6D8D0DA1"/>
    <w:rsid w:val="6DA06D26"/>
    <w:rsid w:val="6DA265FA"/>
    <w:rsid w:val="6DEC3D19"/>
    <w:rsid w:val="6E3F7222"/>
    <w:rsid w:val="6E92178E"/>
    <w:rsid w:val="6E921E64"/>
    <w:rsid w:val="6EB53772"/>
    <w:rsid w:val="6EBF7737"/>
    <w:rsid w:val="6ED8604B"/>
    <w:rsid w:val="6F5C1539"/>
    <w:rsid w:val="6F7C10CD"/>
    <w:rsid w:val="70223A22"/>
    <w:rsid w:val="703B221B"/>
    <w:rsid w:val="705B0CE2"/>
    <w:rsid w:val="706D3238"/>
    <w:rsid w:val="70930CB0"/>
    <w:rsid w:val="70D311C0"/>
    <w:rsid w:val="70FA04FB"/>
    <w:rsid w:val="7104645B"/>
    <w:rsid w:val="71324139"/>
    <w:rsid w:val="71FB09CF"/>
    <w:rsid w:val="71FE401B"/>
    <w:rsid w:val="724759C2"/>
    <w:rsid w:val="726A345E"/>
    <w:rsid w:val="727D13E4"/>
    <w:rsid w:val="7298621E"/>
    <w:rsid w:val="72A4076F"/>
    <w:rsid w:val="72AC7F1B"/>
    <w:rsid w:val="72CC236B"/>
    <w:rsid w:val="72CC4119"/>
    <w:rsid w:val="72DF3FAB"/>
    <w:rsid w:val="72FF44EF"/>
    <w:rsid w:val="73952D12"/>
    <w:rsid w:val="73E00C6A"/>
    <w:rsid w:val="73FC0A2E"/>
    <w:rsid w:val="74051691"/>
    <w:rsid w:val="74251D33"/>
    <w:rsid w:val="74254024"/>
    <w:rsid w:val="742D1D9A"/>
    <w:rsid w:val="74660FE3"/>
    <w:rsid w:val="747B1953"/>
    <w:rsid w:val="74CD5A38"/>
    <w:rsid w:val="74DB0643"/>
    <w:rsid w:val="754A7F1E"/>
    <w:rsid w:val="755B4233"/>
    <w:rsid w:val="75603078"/>
    <w:rsid w:val="75734D20"/>
    <w:rsid w:val="75A4312B"/>
    <w:rsid w:val="75D05CCE"/>
    <w:rsid w:val="75E342E9"/>
    <w:rsid w:val="75F23E97"/>
    <w:rsid w:val="76094B8F"/>
    <w:rsid w:val="762D3121"/>
    <w:rsid w:val="76452218"/>
    <w:rsid w:val="767D5E56"/>
    <w:rsid w:val="768A2321"/>
    <w:rsid w:val="76A333E3"/>
    <w:rsid w:val="777D690E"/>
    <w:rsid w:val="781C51FB"/>
    <w:rsid w:val="786372CE"/>
    <w:rsid w:val="78682697"/>
    <w:rsid w:val="78AE4E51"/>
    <w:rsid w:val="78DF4BA6"/>
    <w:rsid w:val="78EA6ADB"/>
    <w:rsid w:val="78F63C9E"/>
    <w:rsid w:val="79554E68"/>
    <w:rsid w:val="79CB6ED9"/>
    <w:rsid w:val="7A1A1C0E"/>
    <w:rsid w:val="7A316FC1"/>
    <w:rsid w:val="7A3727C0"/>
    <w:rsid w:val="7A6F5AB6"/>
    <w:rsid w:val="7A9D6AC7"/>
    <w:rsid w:val="7AB84269"/>
    <w:rsid w:val="7AE07C8F"/>
    <w:rsid w:val="7B2E60AC"/>
    <w:rsid w:val="7B3311D9"/>
    <w:rsid w:val="7B933A26"/>
    <w:rsid w:val="7BBD0AA3"/>
    <w:rsid w:val="7C442F72"/>
    <w:rsid w:val="7C7F2960"/>
    <w:rsid w:val="7C7F5682"/>
    <w:rsid w:val="7CA33F3E"/>
    <w:rsid w:val="7D080444"/>
    <w:rsid w:val="7D252FB2"/>
    <w:rsid w:val="7D3E5C13"/>
    <w:rsid w:val="7D990594"/>
    <w:rsid w:val="7DC55E31"/>
    <w:rsid w:val="7E184647"/>
    <w:rsid w:val="7E265025"/>
    <w:rsid w:val="7E9F26E2"/>
    <w:rsid w:val="7EC34622"/>
    <w:rsid w:val="7EE54599"/>
    <w:rsid w:val="7F264BB1"/>
    <w:rsid w:val="7F710522"/>
    <w:rsid w:val="7F7B4EFD"/>
    <w:rsid w:val="7FBA5A25"/>
    <w:rsid w:val="7FC468A4"/>
    <w:rsid w:val="7FCA435E"/>
    <w:rsid w:val="7FD10FC1"/>
    <w:rsid w:val="7FD832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widowControl/>
      <w:spacing w:after="120"/>
      <w:textAlignment w:val="baseline"/>
    </w:pPr>
    <w:rPr>
      <w:rFonts w:ascii="Calibri" w:hAnsi="Calibri" w:eastAsia="宋体" w:cs="Times New Roman"/>
      <w:szCs w:val="24"/>
    </w:rPr>
  </w:style>
  <w:style w:type="paragraph" w:styleId="5">
    <w:name w:val="toc 3"/>
    <w:basedOn w:val="1"/>
    <w:next w:val="1"/>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Body Text 2"/>
    <w:basedOn w:val="1"/>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0"/>
    <w:rPr>
      <w:b/>
    </w:rPr>
  </w:style>
  <w:style w:type="character" w:customStyle="1" w:styleId="15">
    <w:name w:val="样式3 Char"/>
    <w:qFormat/>
    <w:uiPriority w:val="0"/>
    <w:rPr>
      <w:rFonts w:eastAsia="仿宋_GB2312"/>
      <w:kern w:val="2"/>
      <w:sz w:val="24"/>
      <w:szCs w:val="24"/>
      <w:lang w:val="en-US"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22590</Words>
  <Characters>24635</Characters>
  <Lines>0</Lines>
  <Paragraphs>0</Paragraphs>
  <TotalTime>0</TotalTime>
  <ScaleCrop>false</ScaleCrop>
  <LinksUpToDate>false</LinksUpToDate>
  <CharactersWithSpaces>24771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2026-03-28T15:23:00Z</dcterms:created>
  <dc:creator>wentaochen</dc:creator>
  <cp:lastModifiedBy>陈文涛</cp:lastModifiedBy>
  <dcterms:modified xsi:type="dcterms:W3CDTF">2026-03-31T11:21:18Z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eyJoZGlkIjoiYjAwOTBiMTM4NTI4NmVjYzg4N2NkNzcyYjc0YjAyMzUiLCJ1c2VySWQiOiIxNjgxODIzMjgyIn0=</vt:lpwstr>
  </property>
  <property fmtid="{D5CDD505-2E9C-101B-9397-08002B2CF9AE}" pid="4" name="ICV">
    <vt:lpwstr>219C654F201B472CB65E615DA8236F57_12</vt:lpwstr>
  </property>
</Properties>
</file>