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BC9BF">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深圳技术大学本科毕业论文（设计）中期</w:t>
      </w:r>
      <w:r>
        <w:rPr>
          <w:rFonts w:hint="eastAsia" w:ascii="方正小标宋简体" w:hAnsi="方正小标宋简体" w:eastAsia="方正小标宋简体" w:cs="方正小标宋简体"/>
          <w:sz w:val="36"/>
          <w:szCs w:val="36"/>
          <w:lang w:val="en-US" w:eastAsia="zh-CN"/>
        </w:rPr>
        <w:t>检查</w:t>
      </w:r>
      <w:r>
        <w:rPr>
          <w:rFonts w:hint="eastAsia" w:ascii="方正小标宋简体" w:hAnsi="方正小标宋简体" w:eastAsia="方正小标宋简体" w:cs="方正小标宋简体"/>
          <w:sz w:val="36"/>
          <w:szCs w:val="36"/>
        </w:rPr>
        <w:t>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2476"/>
        <w:gridCol w:w="1680"/>
        <w:gridCol w:w="2900"/>
      </w:tblGrid>
      <w:tr w14:paraId="7CA2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3" w:hRule="atLeast"/>
          <w:jc w:val="center"/>
        </w:trPr>
        <w:tc>
          <w:tcPr>
            <w:tcW w:w="1419" w:type="dxa"/>
            <w:vAlign w:val="center"/>
          </w:tcPr>
          <w:p w14:paraId="0192F50A">
            <w:pPr>
              <w:jc w:val="center"/>
              <w:rPr>
                <w:rFonts w:hint="default" w:eastAsiaTheme="minorEastAsia"/>
                <w:sz w:val="24"/>
                <w:szCs w:val="24"/>
                <w:lang w:val="en-US" w:eastAsia="zh-CN"/>
              </w:rPr>
            </w:pPr>
            <w:r>
              <w:rPr>
                <w:rFonts w:hint="eastAsia"/>
                <w:sz w:val="24"/>
                <w:szCs w:val="24"/>
                <w:lang w:val="en-US" w:eastAsia="zh-CN"/>
              </w:rPr>
              <w:t>学生姓名</w:t>
            </w:r>
          </w:p>
        </w:tc>
        <w:tc>
          <w:tcPr>
            <w:tcW w:w="2752" w:type="dxa"/>
            <w:vAlign w:val="center"/>
          </w:tcPr>
          <w:p w14:paraId="620BE401">
            <w:pPr>
              <w:jc w:val="center"/>
              <w:rPr>
                <w:rFonts w:hint="eastAsia" w:eastAsiaTheme="minorEastAsia"/>
                <w:lang w:val="en-US" w:eastAsia="zh-CN"/>
              </w:rPr>
            </w:pPr>
            <w:r>
              <w:rPr>
                <w:rFonts w:hint="eastAsia"/>
                <w:lang w:val="en-US" w:eastAsia="zh-CN"/>
              </w:rPr>
              <w:t>陈凯博</w:t>
            </w:r>
          </w:p>
        </w:tc>
        <w:tc>
          <w:tcPr>
            <w:tcW w:w="1695" w:type="dxa"/>
            <w:vAlign w:val="center"/>
          </w:tcPr>
          <w:p w14:paraId="54C9E60B">
            <w:pPr>
              <w:jc w:val="center"/>
              <w:rPr>
                <w:rFonts w:hint="eastAsia" w:eastAsiaTheme="minorEastAsia"/>
                <w:sz w:val="24"/>
                <w:szCs w:val="24"/>
                <w:lang w:val="en-US" w:eastAsia="zh-CN"/>
              </w:rPr>
            </w:pPr>
            <w:r>
              <w:rPr>
                <w:rFonts w:hint="eastAsia"/>
                <w:sz w:val="24"/>
                <w:szCs w:val="24"/>
                <w:lang w:val="en-US" w:eastAsia="zh-CN"/>
              </w:rPr>
              <w:t>学院</w:t>
            </w:r>
          </w:p>
        </w:tc>
        <w:tc>
          <w:tcPr>
            <w:tcW w:w="2656" w:type="dxa"/>
            <w:vAlign w:val="center"/>
          </w:tcPr>
          <w:p w14:paraId="703FA2F5">
            <w:pPr>
              <w:jc w:val="center"/>
              <w:rPr>
                <w:rFonts w:hint="eastAsia" w:eastAsiaTheme="minorEastAsia"/>
                <w:lang w:val="en-US" w:eastAsia="zh-CN"/>
              </w:rPr>
            </w:pPr>
            <w:r>
              <w:rPr>
                <w:rFonts w:hint="eastAsia"/>
                <w:lang w:val="en-US" w:eastAsia="zh-CN"/>
              </w:rPr>
              <w:t>人工智能学院</w:t>
            </w:r>
          </w:p>
        </w:tc>
      </w:tr>
      <w:tr w14:paraId="63AEE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1419" w:type="dxa"/>
            <w:vAlign w:val="center"/>
          </w:tcPr>
          <w:p w14:paraId="1F0E0841">
            <w:pPr>
              <w:jc w:val="center"/>
              <w:rPr>
                <w:rFonts w:hint="eastAsia" w:eastAsiaTheme="minorEastAsia"/>
                <w:sz w:val="24"/>
                <w:szCs w:val="24"/>
                <w:lang w:val="en-US" w:eastAsia="zh-CN"/>
              </w:rPr>
            </w:pPr>
            <w:r>
              <w:rPr>
                <w:rFonts w:hint="eastAsia"/>
                <w:sz w:val="24"/>
                <w:szCs w:val="24"/>
                <w:lang w:val="en-US" w:eastAsia="zh-CN"/>
              </w:rPr>
              <w:t>专业</w:t>
            </w:r>
          </w:p>
        </w:tc>
        <w:tc>
          <w:tcPr>
            <w:tcW w:w="2752" w:type="dxa"/>
            <w:vAlign w:val="center"/>
          </w:tcPr>
          <w:p w14:paraId="3046EF5F">
            <w:pPr>
              <w:jc w:val="center"/>
              <w:rPr>
                <w:rFonts w:hint="default" w:eastAsiaTheme="minorEastAsia"/>
                <w:lang w:val="en-US" w:eastAsia="zh-CN"/>
              </w:rPr>
            </w:pPr>
            <w:r>
              <w:rPr>
                <w:rFonts w:hint="eastAsia"/>
                <w:lang w:val="en-US" w:eastAsia="zh-CN"/>
              </w:rPr>
              <w:t>数据科学与大数据技术</w:t>
            </w:r>
          </w:p>
        </w:tc>
        <w:tc>
          <w:tcPr>
            <w:tcW w:w="1695" w:type="dxa"/>
            <w:vAlign w:val="center"/>
          </w:tcPr>
          <w:p w14:paraId="227B4E4F">
            <w:pPr>
              <w:jc w:val="center"/>
              <w:rPr>
                <w:rFonts w:hint="eastAsia" w:eastAsiaTheme="minorEastAsia"/>
                <w:sz w:val="24"/>
                <w:szCs w:val="24"/>
                <w:lang w:val="en-US" w:eastAsia="zh-CN"/>
              </w:rPr>
            </w:pPr>
            <w:r>
              <w:rPr>
                <w:rFonts w:hint="eastAsia"/>
                <w:sz w:val="24"/>
                <w:szCs w:val="24"/>
                <w:lang w:val="en-US" w:eastAsia="zh-CN"/>
              </w:rPr>
              <w:t>班级</w:t>
            </w:r>
          </w:p>
        </w:tc>
        <w:tc>
          <w:tcPr>
            <w:tcW w:w="2656" w:type="dxa"/>
            <w:vAlign w:val="center"/>
          </w:tcPr>
          <w:p w14:paraId="34E1065F">
            <w:pPr>
              <w:jc w:val="center"/>
              <w:rPr>
                <w:rFonts w:hint="default" w:eastAsiaTheme="minorEastAsia"/>
                <w:lang w:val="en-US" w:eastAsia="zh-CN"/>
              </w:rPr>
            </w:pPr>
            <w:r>
              <w:rPr>
                <w:rFonts w:hint="eastAsia"/>
                <w:lang w:val="en-US" w:eastAsia="zh-CN"/>
              </w:rPr>
              <w:t>2班</w:t>
            </w:r>
          </w:p>
        </w:tc>
      </w:tr>
      <w:tr w14:paraId="1D9A1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1419" w:type="dxa"/>
            <w:vAlign w:val="center"/>
          </w:tcPr>
          <w:p w14:paraId="638EDC46">
            <w:pPr>
              <w:jc w:val="center"/>
              <w:rPr>
                <w:rFonts w:hint="default" w:eastAsiaTheme="minorEastAsia"/>
                <w:sz w:val="24"/>
                <w:szCs w:val="24"/>
                <w:lang w:val="en-US" w:eastAsia="zh-CN"/>
              </w:rPr>
            </w:pPr>
            <w:r>
              <w:rPr>
                <w:rFonts w:hint="eastAsia"/>
                <w:sz w:val="24"/>
                <w:szCs w:val="24"/>
                <w:lang w:val="en-US" w:eastAsia="zh-CN"/>
              </w:rPr>
              <w:t>指导教师</w:t>
            </w:r>
          </w:p>
        </w:tc>
        <w:tc>
          <w:tcPr>
            <w:tcW w:w="2752" w:type="dxa"/>
            <w:vAlign w:val="center"/>
          </w:tcPr>
          <w:p w14:paraId="304747C7">
            <w:pPr>
              <w:jc w:val="center"/>
              <w:rPr>
                <w:rFonts w:hint="default" w:eastAsiaTheme="minorEastAsia"/>
                <w:lang w:val="en-US" w:eastAsia="zh-CN"/>
              </w:rPr>
            </w:pPr>
            <w:r>
              <w:rPr>
                <w:rFonts w:hint="eastAsia"/>
                <w:lang w:val="en-US" w:eastAsia="zh-CN"/>
              </w:rPr>
              <w:t>姜婧妍</w:t>
            </w:r>
          </w:p>
        </w:tc>
        <w:tc>
          <w:tcPr>
            <w:tcW w:w="1695" w:type="dxa"/>
            <w:vAlign w:val="center"/>
          </w:tcPr>
          <w:p w14:paraId="1E135952">
            <w:pPr>
              <w:jc w:val="center"/>
              <w:rPr>
                <w:rFonts w:hint="default" w:eastAsiaTheme="minorEastAsia"/>
                <w:sz w:val="24"/>
                <w:szCs w:val="24"/>
                <w:lang w:val="en-US" w:eastAsia="zh-CN"/>
              </w:rPr>
            </w:pPr>
            <w:r>
              <w:rPr>
                <w:rFonts w:hint="eastAsia"/>
                <w:sz w:val="24"/>
                <w:szCs w:val="24"/>
                <w:lang w:val="en-US" w:eastAsia="zh-CN"/>
              </w:rPr>
              <w:t>中期检查时间</w:t>
            </w:r>
          </w:p>
        </w:tc>
        <w:tc>
          <w:tcPr>
            <w:tcW w:w="2656" w:type="dxa"/>
            <w:vAlign w:val="center"/>
          </w:tcPr>
          <w:p w14:paraId="2E6E8513">
            <w:pPr>
              <w:jc w:val="center"/>
              <w:rPr>
                <w:rFonts w:hint="default" w:eastAsiaTheme="minorEastAsia"/>
                <w:lang w:val="en-US" w:eastAsia="zh-CN"/>
              </w:rPr>
            </w:pPr>
            <w:r>
              <w:rPr>
                <w:rFonts w:hint="eastAsia"/>
                <w:lang w:val="en-US" w:eastAsia="zh-CN"/>
              </w:rPr>
              <w:t>2026.3.22</w:t>
            </w:r>
          </w:p>
        </w:tc>
      </w:tr>
      <w:tr w14:paraId="2350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1419" w:type="dxa"/>
            <w:vAlign w:val="center"/>
          </w:tcPr>
          <w:p w14:paraId="63F7C683">
            <w:pPr>
              <w:jc w:val="center"/>
              <w:rPr>
                <w:rFonts w:hint="default" w:eastAsiaTheme="minorEastAsia"/>
                <w:sz w:val="24"/>
                <w:szCs w:val="24"/>
                <w:lang w:val="en-US" w:eastAsia="zh-CN"/>
              </w:rPr>
            </w:pPr>
            <w:r>
              <w:rPr>
                <w:rFonts w:hint="eastAsia"/>
                <w:sz w:val="24"/>
                <w:szCs w:val="24"/>
                <w:lang w:val="en-US" w:eastAsia="zh-CN"/>
              </w:rPr>
              <w:t>论文题目</w:t>
            </w:r>
          </w:p>
        </w:tc>
        <w:tc>
          <w:tcPr>
            <w:tcW w:w="7103" w:type="dxa"/>
            <w:gridSpan w:val="3"/>
            <w:vAlign w:val="center"/>
          </w:tcPr>
          <w:p w14:paraId="5DF0A8CB">
            <w:pPr>
              <w:jc w:val="center"/>
              <w:rPr>
                <w:rFonts w:hint="default" w:eastAsiaTheme="minorEastAsia"/>
                <w:lang w:val="en-US" w:eastAsia="zh-CN"/>
              </w:rPr>
            </w:pPr>
            <w:r>
              <w:rPr>
                <w:rFonts w:hint="eastAsia"/>
                <w:lang w:val="en-US" w:eastAsia="zh-CN"/>
              </w:rPr>
              <w:t>基于深度学习的恶意流量检测</w:t>
            </w:r>
            <w:bookmarkStart w:id="0" w:name="_GoBack"/>
            <w:bookmarkEnd w:id="0"/>
            <w:r>
              <w:rPr>
                <w:rFonts w:hint="eastAsia"/>
                <w:lang w:val="en-US" w:eastAsia="zh-CN"/>
              </w:rPr>
              <w:t>算法研究与实现</w:t>
            </w:r>
          </w:p>
        </w:tc>
      </w:tr>
      <w:tr w14:paraId="582B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4"/>
          </w:tcPr>
          <w:p w14:paraId="1BC75D28">
            <w:pPr>
              <w:rPr>
                <w:rFonts w:hint="eastAsia"/>
                <w:sz w:val="24"/>
                <w:szCs w:val="24"/>
                <w:lang w:val="en-US" w:eastAsia="zh-CN"/>
              </w:rPr>
            </w:pPr>
            <w:r>
              <w:rPr>
                <w:rFonts w:hint="eastAsia"/>
                <w:sz w:val="24"/>
                <w:szCs w:val="24"/>
                <w:lang w:val="en-US" w:eastAsia="zh-CN"/>
              </w:rPr>
              <w:t>毕业论文（设计）的目录和主要研究内容：</w:t>
            </w:r>
          </w:p>
          <w:p w14:paraId="34EAD42C">
            <w:pPr>
              <w:bidi w:val="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论文目录：</w:t>
            </w:r>
          </w:p>
          <w:p w14:paraId="15A00438">
            <w:pPr>
              <w:bidi w:val="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第一章 绪论</w:t>
            </w:r>
          </w:p>
          <w:p w14:paraId="11BD0863">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一、研究背景与意义</w:t>
            </w:r>
          </w:p>
          <w:p w14:paraId="22C0D71D">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二、国内外研究现状</w:t>
            </w:r>
          </w:p>
          <w:p w14:paraId="7904EFDE">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三、主要研究内容</w:t>
            </w:r>
          </w:p>
          <w:p w14:paraId="3647383D">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四、论文组织架构</w:t>
            </w:r>
          </w:p>
          <w:p w14:paraId="6B73EC43">
            <w:pPr>
              <w:bidi w:val="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第二章 相关技术基础</w:t>
            </w:r>
          </w:p>
          <w:p w14:paraId="68386D17">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一、深度学习基础理论</w:t>
            </w:r>
          </w:p>
          <w:p w14:paraId="10ADA29C">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二、ResNet深度残差网络</w:t>
            </w:r>
          </w:p>
          <w:p w14:paraId="76448DA3">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三、LSTM长短期记忆网络</w:t>
            </w:r>
          </w:p>
          <w:p w14:paraId="612AC043">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四、CNN+RNN混合架构</w:t>
            </w:r>
          </w:p>
          <w:p w14:paraId="78159EBF">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五、ET-BERT预训练模型</w:t>
            </w:r>
          </w:p>
          <w:p w14:paraId="7E620B2B">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六、加密流量特征分析方法</w:t>
            </w:r>
          </w:p>
          <w:p w14:paraId="464D8B5A">
            <w:pPr>
              <w:bidi w:val="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第三章 数据集构建与预处理</w:t>
            </w:r>
          </w:p>
          <w:p w14:paraId="6FB2DAF6">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一、USTC-TFC2016数据集分析</w:t>
            </w:r>
          </w:p>
          <w:p w14:paraId="7E1A4F6D">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二、CIC-IDS2017数据集分析</w:t>
            </w:r>
          </w:p>
          <w:p w14:paraId="29BA0887">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三、数据清洗与特征工程</w:t>
            </w:r>
          </w:p>
          <w:p w14:paraId="5E7CC818">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四、图像化与时序化预处理</w:t>
            </w:r>
          </w:p>
          <w:p w14:paraId="2C6C2088">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五、数据标准化与类别平衡处理</w:t>
            </w:r>
          </w:p>
          <w:p w14:paraId="4259F005">
            <w:pPr>
              <w:bidi w:val="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第四章 恶意流量检测算法设计</w:t>
            </w:r>
          </w:p>
          <w:p w14:paraId="2DF61722">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一、ResNet空间特征提取模型设计</w:t>
            </w:r>
          </w:p>
          <w:p w14:paraId="766B464B">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二、LSTM时序依赖建模设计</w:t>
            </w:r>
          </w:p>
          <w:p w14:paraId="72839359">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三、CNN+RNN混合架构设计</w:t>
            </w:r>
          </w:p>
          <w:p w14:paraId="752301BC">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四、ET-BERT预训练模型适配设计</w:t>
            </w:r>
          </w:p>
          <w:p w14:paraId="179F523F">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五、类别不平衡处理策略</w:t>
            </w:r>
          </w:p>
          <w:p w14:paraId="4857E4AE">
            <w:pPr>
              <w:bidi w:val="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第五章 实验与分析</w:t>
            </w:r>
          </w:p>
          <w:p w14:paraId="46FC0661">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一、实验环境与配置</w:t>
            </w:r>
          </w:p>
          <w:p w14:paraId="65429A02">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二、模型训练与参数调优</w:t>
            </w:r>
          </w:p>
          <w:p w14:paraId="1411BAF9">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三、USTC数据集实验结果分析</w:t>
            </w:r>
          </w:p>
          <w:p w14:paraId="09B88E84">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四、CIC数据集实验结果分析</w:t>
            </w:r>
          </w:p>
          <w:p w14:paraId="48FC54D6">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五、模型对比与消融实验</w:t>
            </w:r>
          </w:p>
          <w:p w14:paraId="69F5D2F4">
            <w:pPr>
              <w:bidi w:val="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第六章 可视化检测平台设计</w:t>
            </w:r>
          </w:p>
          <w:p w14:paraId="29B07C84">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一、系统总体架构设计</w:t>
            </w:r>
          </w:p>
          <w:p w14:paraId="324D9DCC">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二、前端界面设计与实现</w:t>
            </w:r>
          </w:p>
          <w:p w14:paraId="5384A600">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三、后端服务设计与实现</w:t>
            </w:r>
          </w:p>
          <w:p w14:paraId="3D9C1852">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四、数据库设计与实现</w:t>
            </w:r>
          </w:p>
          <w:p w14:paraId="16D02250">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五、模型集成与推理服务</w:t>
            </w:r>
          </w:p>
          <w:p w14:paraId="1E990CB6">
            <w:pPr>
              <w:bidi w:val="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第七章 系统测试</w:t>
            </w:r>
          </w:p>
          <w:p w14:paraId="69A88270">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一、测试环境搭建</w:t>
            </w:r>
          </w:p>
          <w:p w14:paraId="55820B31">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二、功能测试</w:t>
            </w:r>
          </w:p>
          <w:p w14:paraId="5C821146">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三、性能测试</w:t>
            </w:r>
          </w:p>
          <w:p w14:paraId="41249F3B">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四、模型可解释性测试</w:t>
            </w:r>
          </w:p>
          <w:p w14:paraId="645EA733">
            <w:pPr>
              <w:bidi w:val="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第八章 总结与展望</w:t>
            </w:r>
          </w:p>
          <w:p w14:paraId="1A32B834">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一、研究工作总结</w:t>
            </w:r>
          </w:p>
          <w:p w14:paraId="41D1DD12">
            <w:pPr>
              <w:bidi w:val="0"/>
              <w:ind w:leftChars="1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二、未来研究展望</w:t>
            </w:r>
          </w:p>
          <w:p w14:paraId="50C22E60">
            <w:pPr>
              <w:bidi w:val="0"/>
              <w:rPr>
                <w:rFonts w:hint="eastAsia" w:ascii="楷体" w:hAnsi="楷体" w:eastAsia="楷体" w:cs="楷体"/>
                <w:sz w:val="24"/>
                <w:szCs w:val="24"/>
                <w:lang w:val="en-US" w:eastAsia="zh-CN"/>
              </w:rPr>
            </w:pPr>
          </w:p>
          <w:p w14:paraId="61C00C5F">
            <w:pPr>
              <w:bidi w:val="0"/>
              <w:rPr>
                <w:rFonts w:hint="eastAsia" w:ascii="楷体" w:hAnsi="楷体" w:eastAsia="楷体" w:cs="楷体"/>
                <w:sz w:val="28"/>
                <w:szCs w:val="28"/>
              </w:rPr>
            </w:pPr>
            <w:r>
              <w:rPr>
                <w:rFonts w:hint="eastAsia" w:ascii="楷体" w:hAnsi="楷体" w:eastAsia="楷体" w:cs="楷体"/>
                <w:sz w:val="28"/>
                <w:szCs w:val="28"/>
                <w:lang w:val="en-US" w:eastAsia="zh-CN"/>
              </w:rPr>
              <w:t>主要研究内容</w:t>
            </w:r>
          </w:p>
          <w:p w14:paraId="1B15B637">
            <w:pPr>
              <w:ind w:firstLine="480" w:firstLineChars="200"/>
              <w:rPr>
                <w:rFonts w:hint="eastAsia" w:ascii="楷体" w:hAnsi="楷体" w:eastAsia="楷体" w:cs="楷体"/>
                <w:sz w:val="24"/>
                <w:szCs w:val="24"/>
              </w:rPr>
            </w:pPr>
            <w:r>
              <w:rPr>
                <w:rFonts w:hint="eastAsia" w:ascii="楷体" w:hAnsi="楷体" w:eastAsia="楷体" w:cs="楷体"/>
                <w:sz w:val="24"/>
                <w:szCs w:val="24"/>
              </w:rPr>
              <w:t>本课题围绕加密网络环境下的恶意流量检测难题，设计并实现一套"算法+平台"的综合检测系统。系统面向TLS/SSL加密流量的安全分析需求，重点解决传统深度包检测方法对加密流量失效、单一模型特征提取能力有限、模型决策过程缺乏可解释性等问题。</w:t>
            </w:r>
          </w:p>
          <w:p w14:paraId="28C91716">
            <w:pPr>
              <w:ind w:firstLine="480" w:firstLineChars="200"/>
              <w:rPr>
                <w:rFonts w:hint="eastAsia" w:ascii="楷体" w:hAnsi="楷体" w:eastAsia="楷体" w:cs="楷体"/>
                <w:sz w:val="24"/>
                <w:szCs w:val="24"/>
              </w:rPr>
            </w:pPr>
            <w:r>
              <w:rPr>
                <w:rFonts w:hint="eastAsia" w:ascii="楷体" w:hAnsi="楷体" w:eastAsia="楷体" w:cs="楷体"/>
                <w:sz w:val="24"/>
                <w:szCs w:val="24"/>
              </w:rPr>
              <w:t>算法研究方面： 系统复现并对比分析四种深度学习模型在恶意流量检测中的性能表现。ResNet模型利用残差连接与SE注意力机制提取流量的深层空间特征；LSTM模型利用门控机制捕捉数据包序列之间的长距离时序依赖关系；CNN+RNN混合模型构建串联架构，先后提取局部空间特征与时序演化规律；ET-BERT预训练模型基于Transformer架构，利用大规模预训练知识提取加密流量的深层语义信息。针对数据集中的类别不平衡问题，采用逆频率加权策略调整损失函数，提升模型对少数类攻击样本的检测能力。</w:t>
            </w:r>
          </w:p>
          <w:p w14:paraId="0D288AC0">
            <w:pPr>
              <w:ind w:firstLine="480" w:firstLineChars="200"/>
              <w:rPr>
                <w:rFonts w:hint="eastAsia" w:ascii="楷体" w:hAnsi="楷体" w:eastAsia="楷体" w:cs="楷体"/>
                <w:sz w:val="24"/>
                <w:szCs w:val="24"/>
              </w:rPr>
            </w:pPr>
            <w:r>
              <w:rPr>
                <w:rFonts w:hint="eastAsia" w:ascii="楷体" w:hAnsi="楷体" w:eastAsia="楷体" w:cs="楷体"/>
                <w:sz w:val="24"/>
                <w:szCs w:val="24"/>
              </w:rPr>
              <w:t>系统平台方面： 系统采用前后端分离的B/S架构。前端基于Vue.js 3与Element Plus组件库构建用户交互界面，实现流量文件上传、模型一键切换、检测结果实时展示等功能；后端基于Python Flask框架搭建RESTful API服务，集成训练好的深度学习模型进行推理预测，并使用MySQL数据库存储检测记录与模型元数据。平台通过ECharts图表库实现检测结果的多维可视化展示，包括流量分类分布饼图、时序特征曲线图以及混淆矩阵热力图等，增强模型判定的可解释性。</w:t>
            </w:r>
          </w:p>
          <w:p w14:paraId="17EE9609">
            <w:pPr>
              <w:rPr>
                <w:rFonts w:hint="eastAsia" w:ascii="楷体" w:hAnsi="楷体" w:eastAsia="楷体" w:cs="楷体"/>
                <w:sz w:val="24"/>
                <w:szCs w:val="24"/>
              </w:rPr>
            </w:pPr>
          </w:p>
        </w:tc>
      </w:tr>
      <w:tr w14:paraId="0728A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5" w:hRule="atLeast"/>
          <w:jc w:val="center"/>
        </w:trPr>
        <w:tc>
          <w:tcPr>
            <w:tcW w:w="8522" w:type="dxa"/>
            <w:gridSpan w:val="4"/>
          </w:tcPr>
          <w:p w14:paraId="326B4040">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毕业论文（设计）工作进展情况（详述）：</w:t>
            </w:r>
          </w:p>
          <w:p w14:paraId="5501A733">
            <w:pPr>
              <w:rPr>
                <w:rFonts w:hint="eastAsia" w:ascii="楷体" w:hAnsi="楷体" w:eastAsia="楷体" w:cs="楷体"/>
                <w:sz w:val="24"/>
                <w:szCs w:val="24"/>
                <w:lang w:val="en-US" w:eastAsia="zh-CN"/>
              </w:rPr>
            </w:pPr>
          </w:p>
          <w:p w14:paraId="79369319">
            <w:pPr>
              <w:bidi w:val="0"/>
              <w:ind w:firstLine="480" w:firstLineChars="200"/>
              <w:jc w:val="left"/>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在算法研究与模型训练方面，目前已完成以下内容：</w:t>
            </w:r>
          </w:p>
          <w:p w14:paraId="0A9EEECD">
            <w:pPr>
              <w:bidi w:val="0"/>
              <w:ind w:firstLine="480" w:firstLineChars="200"/>
              <w:jc w:val="left"/>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完成文献调研与理论基础研究工作。 系统研读ResNet、LSTM、CNN+RNN混合架构以及ET-BERT预训练模型的相关文献，掌握各模型原理及在加密流量检测中的应用方法，明确不同神经网络架构在流量特征提取上的优势与局限，完成开题报告撰写。</w:t>
            </w:r>
          </w:p>
          <w:p w14:paraId="225A32DA">
            <w:pPr>
              <w:bidi w:val="0"/>
              <w:ind w:firstLine="480" w:firstLineChars="200"/>
              <w:jc w:val="left"/>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完成数据集下载与预处理工作。 完成USTC-TFC2016和CIC-IDS2017两个公开数据集的下载、清洗与预处理。针对ResNet模型，设计将流量载荷字节映射为28×28灰度图像的预处理流程；针对LSTM和CNN+RNN模型，提取数据包长度序列与IAT时序特征，并进行序列截断与填充处理。采用全局Z-score标准化方法进行特征归一化，并采用分层采样策略确保训练集与测试集的类别分布一致性。</w:t>
            </w:r>
          </w:p>
          <w:p w14:paraId="5B6881B3">
            <w:pPr>
              <w:bidi w:val="0"/>
              <w:ind w:firstLine="480" w:firstLineChars="200"/>
              <w:jc w:val="left"/>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完成三种深度学习模型的复现与训练工作。 基于PyTorch框架完成ResNet-18、LSTM及CNN+RNN三种模型的复现，并在USTC-TFC2016和CIC-IDS2017两个数据集上完成训练与测试：</w:t>
            </w:r>
          </w:p>
          <w:p w14:paraId="36A1E2FA">
            <w:pPr>
              <w:bidi w:val="0"/>
              <w:ind w:firstLine="480" w:firstLineChars="200"/>
              <w:jc w:val="left"/>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USTC数据集： LSTM模型准确率达91.55%，F1分数为0.913；ResNet模型准确率88.73%，F1分数0.861，精确率达94.37%；CNN+RNN模型表现较差，准确率仅37.26%，需进一步优化。</w:t>
            </w:r>
          </w:p>
          <w:p w14:paraId="224A9C9C">
            <w:pPr>
              <w:bidi w:val="0"/>
              <w:ind w:firstLine="480" w:firstLineChars="200"/>
              <w:jc w:val="left"/>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CIC数据集： LSTM模型测试准确率稳定在98%以上，最高达98.63%，收敛良好；CNN+RNN模型测试准确率约87.78%；ResNet出现较严重过拟合，训练准确率98.99%而验证准确率仅80.22%，亟需引入正则化机制。</w:t>
            </w:r>
          </w:p>
          <w:p w14:paraId="211D34AF">
            <w:pPr>
              <w:bidi w:val="0"/>
              <w:ind w:firstLine="480" w:firstLineChars="200"/>
              <w:jc w:val="left"/>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完成可视化检测平台架构设计工作。 完成前后端分离架构设计与技术选型。前端基于Vue.js 3与Element Plus构建用户界面；后端基于Python Flask搭建RESTful API服务，使用MySQL数据库存储检测记录。目前平台基础架构已搭建完成，核心接口设计已完成，前后端联调正在进行中。</w:t>
            </w:r>
          </w:p>
          <w:p w14:paraId="04B03C1D">
            <w:pPr>
              <w:bidi w:val="0"/>
              <w:ind w:firstLine="480" w:firstLineChars="200"/>
              <w:jc w:val="left"/>
              <w:rPr>
                <w:rFonts w:hint="default" w:ascii="楷体" w:hAnsi="楷体" w:eastAsia="楷体" w:cs="楷体"/>
                <w:sz w:val="24"/>
                <w:szCs w:val="24"/>
                <w:lang w:val="en-US" w:eastAsia="zh-CN"/>
              </w:rPr>
            </w:pPr>
          </w:p>
          <w:p w14:paraId="18342644">
            <w:pPr>
              <w:bidi w:val="0"/>
              <w:ind w:firstLine="480" w:firstLineChars="200"/>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已完成工作展示：</w:t>
            </w:r>
          </w:p>
          <w:p w14:paraId="7E621B11">
            <w:pPr>
              <w:bidi w:val="0"/>
              <w:ind w:firstLine="480" w:firstLineChars="200"/>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网站demo：</w:t>
            </w:r>
          </w:p>
          <w:p w14:paraId="0F509557">
            <w:pPr>
              <w:bidi w:val="0"/>
              <w:ind w:firstLine="420" w:firstLineChars="200"/>
              <w:jc w:val="left"/>
              <w:rPr>
                <w:rFonts w:hint="eastAsia" w:ascii="楷体" w:hAnsi="楷体" w:eastAsia="楷体" w:cs="楷体"/>
                <w:sz w:val="24"/>
                <w:szCs w:val="24"/>
                <w:lang w:val="en-US" w:eastAsia="zh-CN"/>
              </w:rPr>
            </w:pPr>
            <w:r>
              <w:drawing>
                <wp:inline distT="0" distB="0" distL="114300" distR="114300">
                  <wp:extent cx="5260340" cy="2828925"/>
                  <wp:effectExtent l="0" t="0" r="1016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0340" cy="2828925"/>
                          </a:xfrm>
                          <a:prstGeom prst="rect">
                            <a:avLst/>
                          </a:prstGeom>
                          <a:noFill/>
                          <a:ln>
                            <a:noFill/>
                          </a:ln>
                        </pic:spPr>
                      </pic:pic>
                    </a:graphicData>
                  </a:graphic>
                </wp:inline>
              </w:drawing>
            </w:r>
          </w:p>
          <w:p w14:paraId="635DE1F2">
            <w:pPr>
              <w:bidi w:val="0"/>
              <w:ind w:firstLine="420" w:firstLineChars="200"/>
              <w:jc w:val="left"/>
            </w:pPr>
            <w:r>
              <w:drawing>
                <wp:inline distT="0" distB="0" distL="114300" distR="114300">
                  <wp:extent cx="4410710" cy="2387600"/>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410710" cy="2387600"/>
                          </a:xfrm>
                          <a:prstGeom prst="rect">
                            <a:avLst/>
                          </a:prstGeom>
                          <a:noFill/>
                          <a:ln>
                            <a:noFill/>
                          </a:ln>
                        </pic:spPr>
                      </pic:pic>
                    </a:graphicData>
                  </a:graphic>
                </wp:inline>
              </w:drawing>
            </w:r>
          </w:p>
          <w:p w14:paraId="1B1D7062">
            <w:pPr>
              <w:bidi w:val="0"/>
              <w:ind w:firstLine="420" w:firstLineChars="200"/>
              <w:jc w:val="left"/>
              <w:rPr>
                <w:rFonts w:hint="default"/>
                <w:lang w:val="en-US" w:eastAsia="zh-CN"/>
              </w:rPr>
            </w:pPr>
          </w:p>
          <w:p w14:paraId="4328A88A">
            <w:pPr>
              <w:bidi w:val="0"/>
              <w:ind w:firstLine="480" w:firstLineChars="200"/>
              <w:jc w:val="left"/>
              <w:rPr>
                <w:rFonts w:hint="eastAsia" w:ascii="楷体" w:hAnsi="楷体" w:eastAsia="楷体" w:cs="楷体"/>
                <w:sz w:val="24"/>
                <w:szCs w:val="24"/>
                <w:lang w:val="en-US" w:eastAsia="zh-CN"/>
              </w:rPr>
            </w:pPr>
          </w:p>
          <w:p w14:paraId="0C8531AE">
            <w:pPr>
              <w:bidi w:val="0"/>
              <w:ind w:firstLine="480" w:firstLineChars="200"/>
              <w:jc w:val="left"/>
            </w:pPr>
            <w:r>
              <w:rPr>
                <w:rFonts w:hint="eastAsia" w:ascii="楷体" w:hAnsi="楷体" w:eastAsia="楷体" w:cs="楷体"/>
                <w:sz w:val="24"/>
                <w:szCs w:val="24"/>
                <w:lang w:val="en-US" w:eastAsia="zh-CN"/>
              </w:rPr>
              <w:t>后续待完成工作：</w:t>
            </w:r>
          </w:p>
          <w:p w14:paraId="620435BE">
            <w:pPr>
              <w:bidi w:val="0"/>
              <w:ind w:firstLine="480" w:firstLineChars="200"/>
              <w:jc w:val="left"/>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针对ResNet过拟合问题引入Dropout、早停法等正则化机制；优化CNN+RNN网络架构与超参数配置，引入注意力机制改善特征融合效果。</w:t>
            </w:r>
          </w:p>
          <w:p w14:paraId="6F079CA1">
            <w:pPr>
              <w:bidi w:val="0"/>
              <w:ind w:firstLine="480" w:firstLineChars="200"/>
              <w:jc w:val="left"/>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完成ET-BERT模型的复现工作，实现基于Transformer架构的流量检测方法。</w:t>
            </w:r>
          </w:p>
          <w:p w14:paraId="259DD448">
            <w:pPr>
              <w:bidi w:val="0"/>
              <w:ind w:firstLine="480" w:firstLineChars="200"/>
              <w:jc w:val="left"/>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完成可视化检测平台的前端界面开发与后端API接口开发，实现模型可解释性功能（t-SNE降维与注意力热力图展示）。</w:t>
            </w:r>
          </w:p>
          <w:p w14:paraId="4686C7E7">
            <w:pPr>
              <w:bidi w:val="0"/>
              <w:ind w:firstLine="480" w:firstLineChars="200"/>
              <w:jc w:val="left"/>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整理实验数据，撰写毕业论文初稿，准备答辩材料。</w:t>
            </w:r>
          </w:p>
          <w:p w14:paraId="2CC4ECED">
            <w:pPr>
              <w:bidi w:val="0"/>
              <w:jc w:val="left"/>
              <w:rPr>
                <w:rFonts w:hint="eastAsia" w:ascii="楷体" w:hAnsi="楷体" w:eastAsia="楷体" w:cs="楷体"/>
                <w:sz w:val="24"/>
                <w:szCs w:val="24"/>
                <w:lang w:val="en-US" w:eastAsia="zh-CN"/>
              </w:rPr>
            </w:pPr>
          </w:p>
          <w:p w14:paraId="158319C8">
            <w:pPr>
              <w:bidi w:val="0"/>
              <w:jc w:val="left"/>
              <w:rPr>
                <w:rFonts w:hint="eastAsia"/>
                <w:lang w:val="en-US" w:eastAsia="zh-CN"/>
              </w:rPr>
            </w:pPr>
          </w:p>
          <w:p w14:paraId="114D334B">
            <w:pPr>
              <w:bidi w:val="0"/>
              <w:jc w:val="left"/>
              <w:rPr>
                <w:rFonts w:hint="eastAsia"/>
                <w:lang w:val="en-US" w:eastAsia="zh-CN"/>
              </w:rPr>
            </w:pPr>
          </w:p>
        </w:tc>
      </w:tr>
      <w:tr w14:paraId="066EA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vAlign w:val="center"/>
          </w:tcPr>
          <w:p w14:paraId="798B92F7">
            <w:pPr>
              <w:tabs>
                <w:tab w:val="left" w:pos="673"/>
              </w:tabs>
              <w:rPr>
                <w:rFonts w:hint="default" w:eastAsiaTheme="minorEastAsia"/>
                <w:lang w:val="en-US" w:eastAsia="zh-CN"/>
              </w:rPr>
            </w:pPr>
            <w:r>
              <w:rPr>
                <w:rFonts w:hint="eastAsia" w:ascii="宋体" w:hAnsi="宋体" w:eastAsia="宋体" w:cs="宋体"/>
                <w:b/>
                <w:bCs/>
                <w:sz w:val="24"/>
                <w:szCs w:val="24"/>
                <w:lang w:val="en-US" w:eastAsia="zh-CN"/>
              </w:rPr>
              <w:t>指导教师填写栏目（在正确项后方框内划√）</w:t>
            </w:r>
          </w:p>
        </w:tc>
      </w:tr>
      <w:tr w14:paraId="4F4E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8522" w:type="dxa"/>
            <w:gridSpan w:val="4"/>
            <w:vAlign w:val="center"/>
          </w:tcPr>
          <w:p w14:paraId="397A9172">
            <w:pPr>
              <w:numPr>
                <w:ilvl w:val="0"/>
                <w:numId w:val="1"/>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毕业论文（设计）进展情况：</w:t>
            </w:r>
          </w:p>
          <w:p w14:paraId="6B29F626">
            <w:pPr>
              <w:numPr>
                <w:ilvl w:val="0"/>
                <w:numId w:val="0"/>
              </w:numPr>
              <w:jc w:val="left"/>
              <w:rPr>
                <w:rFonts w:hint="eastAsia" w:ascii="宋体" w:hAnsi="宋体" w:eastAsia="宋体" w:cs="宋体"/>
                <w:sz w:val="24"/>
                <w:szCs w:val="24"/>
              </w:rPr>
            </w:pPr>
            <w:r>
              <w:rPr>
                <w:rFonts w:hint="eastAsia" w:ascii="宋体" w:hAnsi="宋体" w:eastAsia="宋体" w:cs="宋体"/>
                <w:sz w:val="24"/>
                <w:szCs w:val="24"/>
                <w:lang w:val="en-US" w:eastAsia="zh-CN"/>
              </w:rPr>
              <w:t>(1)提前完成</w:t>
            </w:r>
            <w:r>
              <w:rPr>
                <w:rFonts w:hint="eastAsia" w:ascii="宋体" w:hAnsi="宋体" w:eastAsia="宋体" w:cs="宋体"/>
                <w:sz w:val="24"/>
                <w:szCs w:val="24"/>
                <w:lang w:val="en-US" w:eastAsia="zh-CN"/>
              </w:rPr>
              <w:sym w:font="Wingdings 2" w:char="00A3"/>
            </w:r>
            <w:r>
              <w:rPr>
                <w:rFonts w:hint="eastAsia" w:ascii="宋体" w:hAnsi="宋体" w:eastAsia="宋体" w:cs="宋体"/>
                <w:sz w:val="24"/>
                <w:szCs w:val="24"/>
                <w:lang w:val="en-US" w:eastAsia="zh-CN"/>
              </w:rPr>
              <w:t>；  （2）正常进行</w:t>
            </w:r>
            <w:r>
              <w:rPr>
                <w:rFonts w:hint="eastAsia" w:ascii="宋体" w:hAnsi="宋体" w:eastAsia="宋体" w:cs="宋体"/>
                <w:sz w:val="24"/>
                <w:szCs w:val="24"/>
                <w:lang w:val="en-US" w:eastAsia="zh-CN"/>
              </w:rPr>
              <w:sym w:font="Wingdings 2" w:char="00A3"/>
            </w:r>
            <w:r>
              <w:rPr>
                <w:rFonts w:hint="eastAsia" w:ascii="宋体" w:hAnsi="宋体" w:eastAsia="宋体" w:cs="宋体"/>
                <w:sz w:val="24"/>
                <w:szCs w:val="24"/>
                <w:lang w:val="en-US" w:eastAsia="zh-CN"/>
              </w:rPr>
              <w:t>；  （3）延期滞后</w:t>
            </w:r>
            <w:r>
              <w:rPr>
                <w:rFonts w:hint="eastAsia" w:ascii="宋体" w:hAnsi="宋体" w:eastAsia="宋体" w:cs="宋体"/>
                <w:sz w:val="24"/>
                <w:szCs w:val="24"/>
                <w:lang w:val="en-US" w:eastAsia="zh-CN"/>
              </w:rPr>
              <w:sym w:font="Wingdings 2" w:char="00A3"/>
            </w:r>
          </w:p>
        </w:tc>
      </w:tr>
      <w:tr w14:paraId="56533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522" w:type="dxa"/>
            <w:gridSpan w:val="4"/>
            <w:vAlign w:val="center"/>
          </w:tcPr>
          <w:p w14:paraId="2B821D9A">
            <w:pPr>
              <w:numPr>
                <w:ilvl w:val="0"/>
                <w:numId w:val="1"/>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学生对毕业论文（设计）的认真程度：</w:t>
            </w:r>
          </w:p>
          <w:p w14:paraId="1F47BAC8">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（1）认真</w:t>
            </w:r>
            <w:r>
              <w:rPr>
                <w:rFonts w:hint="eastAsia" w:ascii="宋体" w:hAnsi="宋体" w:eastAsia="宋体" w:cs="宋体"/>
                <w:sz w:val="24"/>
                <w:szCs w:val="24"/>
                <w:lang w:val="en-US" w:eastAsia="zh-CN"/>
              </w:rPr>
              <w:sym w:font="Wingdings 2" w:char="00A3"/>
            </w:r>
            <w:r>
              <w:rPr>
                <w:rFonts w:hint="eastAsia" w:ascii="宋体" w:hAnsi="宋体" w:eastAsia="宋体" w:cs="宋体"/>
                <w:sz w:val="24"/>
                <w:szCs w:val="24"/>
                <w:lang w:val="en-US" w:eastAsia="zh-CN"/>
              </w:rPr>
              <w:t>；     （2）较认真</w:t>
            </w:r>
            <w:r>
              <w:rPr>
                <w:rFonts w:hint="eastAsia" w:ascii="宋体" w:hAnsi="宋体" w:eastAsia="宋体" w:cs="宋体"/>
                <w:sz w:val="24"/>
                <w:szCs w:val="24"/>
                <w:lang w:val="en-US" w:eastAsia="zh-CN"/>
              </w:rPr>
              <w:sym w:font="Wingdings 2" w:char="00A3"/>
            </w:r>
            <w:r>
              <w:rPr>
                <w:rFonts w:hint="eastAsia" w:ascii="宋体" w:hAnsi="宋体" w:eastAsia="宋体" w:cs="宋体"/>
                <w:sz w:val="24"/>
                <w:szCs w:val="24"/>
                <w:lang w:val="en-US" w:eastAsia="zh-CN"/>
              </w:rPr>
              <w:t>；   （3）不认真</w:t>
            </w:r>
            <w:r>
              <w:rPr>
                <w:rFonts w:hint="eastAsia" w:ascii="宋体" w:hAnsi="宋体" w:eastAsia="宋体" w:cs="宋体"/>
                <w:sz w:val="24"/>
                <w:szCs w:val="24"/>
                <w:lang w:val="en-US" w:eastAsia="zh-CN"/>
              </w:rPr>
              <w:sym w:font="Wingdings 2" w:char="00A3"/>
            </w:r>
          </w:p>
        </w:tc>
      </w:tr>
      <w:tr w14:paraId="5D05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522" w:type="dxa"/>
            <w:gridSpan w:val="4"/>
            <w:vAlign w:val="center"/>
          </w:tcPr>
          <w:p w14:paraId="4747C09E">
            <w:pPr>
              <w:numPr>
                <w:ilvl w:val="0"/>
                <w:numId w:val="1"/>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查阅文献资料的能力：</w:t>
            </w:r>
          </w:p>
          <w:p w14:paraId="21D28793">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（1）强</w:t>
            </w:r>
            <w:r>
              <w:rPr>
                <w:rFonts w:hint="eastAsia" w:ascii="宋体" w:hAnsi="宋体" w:eastAsia="宋体" w:cs="宋体"/>
                <w:sz w:val="24"/>
                <w:szCs w:val="24"/>
                <w:lang w:val="en-US" w:eastAsia="zh-CN"/>
              </w:rPr>
              <w:sym w:font="Wingdings 2" w:char="00A3"/>
            </w:r>
            <w:r>
              <w:rPr>
                <w:rFonts w:hint="eastAsia" w:ascii="宋体" w:hAnsi="宋体" w:eastAsia="宋体" w:cs="宋体"/>
                <w:sz w:val="24"/>
                <w:szCs w:val="24"/>
                <w:lang w:val="en-US" w:eastAsia="zh-CN"/>
              </w:rPr>
              <w:t>；     （2）一般</w:t>
            </w:r>
            <w:r>
              <w:rPr>
                <w:rFonts w:hint="eastAsia" w:ascii="宋体" w:hAnsi="宋体" w:eastAsia="宋体" w:cs="宋体"/>
                <w:sz w:val="24"/>
                <w:szCs w:val="24"/>
                <w:lang w:val="en-US" w:eastAsia="zh-CN"/>
              </w:rPr>
              <w:sym w:font="Wingdings 2" w:char="00A3"/>
            </w:r>
            <w:r>
              <w:rPr>
                <w:rFonts w:hint="eastAsia" w:ascii="宋体" w:hAnsi="宋体" w:eastAsia="宋体" w:cs="宋体"/>
                <w:sz w:val="24"/>
                <w:szCs w:val="24"/>
                <w:lang w:val="en-US" w:eastAsia="zh-CN"/>
              </w:rPr>
              <w:t>；   （3）差</w:t>
            </w:r>
            <w:r>
              <w:rPr>
                <w:rFonts w:hint="eastAsia" w:ascii="宋体" w:hAnsi="宋体" w:eastAsia="宋体" w:cs="宋体"/>
                <w:sz w:val="24"/>
                <w:szCs w:val="24"/>
                <w:lang w:val="en-US" w:eastAsia="zh-CN"/>
              </w:rPr>
              <w:sym w:font="Wingdings 2" w:char="00A3"/>
            </w:r>
          </w:p>
        </w:tc>
      </w:tr>
      <w:tr w14:paraId="40F1F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522" w:type="dxa"/>
            <w:gridSpan w:val="4"/>
            <w:vAlign w:val="center"/>
          </w:tcPr>
          <w:p w14:paraId="5F96BB1D">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4、已完成的毕业论文（设计）中期质量评价：</w:t>
            </w:r>
          </w:p>
          <w:p w14:paraId="17B56A52">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（1）好</w:t>
            </w:r>
            <w:r>
              <w:rPr>
                <w:rFonts w:hint="eastAsia" w:ascii="宋体" w:hAnsi="宋体" w:eastAsia="宋体" w:cs="宋体"/>
                <w:sz w:val="24"/>
                <w:szCs w:val="24"/>
                <w:lang w:val="en-US" w:eastAsia="zh-CN"/>
              </w:rPr>
              <w:sym w:font="Wingdings 2" w:char="00A3"/>
            </w:r>
            <w:r>
              <w:rPr>
                <w:rFonts w:hint="eastAsia" w:ascii="宋体" w:hAnsi="宋体" w:eastAsia="宋体" w:cs="宋体"/>
                <w:sz w:val="24"/>
                <w:szCs w:val="24"/>
                <w:lang w:val="en-US" w:eastAsia="zh-CN"/>
              </w:rPr>
              <w:t>；       （2）中</w:t>
            </w:r>
            <w:r>
              <w:rPr>
                <w:rFonts w:hint="eastAsia" w:ascii="宋体" w:hAnsi="宋体" w:eastAsia="宋体" w:cs="宋体"/>
                <w:sz w:val="24"/>
                <w:szCs w:val="24"/>
                <w:lang w:val="en-US" w:eastAsia="zh-CN"/>
              </w:rPr>
              <w:sym w:font="Wingdings 2" w:char="00A3"/>
            </w:r>
            <w:r>
              <w:rPr>
                <w:rFonts w:hint="eastAsia" w:ascii="宋体" w:hAnsi="宋体" w:eastAsia="宋体" w:cs="宋体"/>
                <w:sz w:val="24"/>
                <w:szCs w:val="24"/>
                <w:lang w:val="en-US" w:eastAsia="zh-CN"/>
              </w:rPr>
              <w:t>；    （3）差</w:t>
            </w:r>
            <w:r>
              <w:rPr>
                <w:rFonts w:hint="eastAsia" w:ascii="宋体" w:hAnsi="宋体" w:eastAsia="宋体" w:cs="宋体"/>
                <w:sz w:val="24"/>
                <w:szCs w:val="24"/>
                <w:lang w:val="en-US" w:eastAsia="zh-CN"/>
              </w:rPr>
              <w:sym w:font="Wingdings 2" w:char="00A3"/>
            </w:r>
          </w:p>
        </w:tc>
      </w:tr>
      <w:tr w14:paraId="06770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522" w:type="dxa"/>
            <w:gridSpan w:val="4"/>
            <w:vAlign w:val="center"/>
          </w:tcPr>
          <w:p w14:paraId="36BF25F9">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5、毕业论文（设计）方向有无更改：（1）有</w:t>
            </w:r>
            <w:r>
              <w:rPr>
                <w:rFonts w:hint="eastAsia" w:ascii="宋体" w:hAnsi="宋体" w:eastAsia="宋体" w:cs="宋体"/>
                <w:sz w:val="24"/>
                <w:szCs w:val="24"/>
                <w:lang w:val="en-US" w:eastAsia="zh-CN"/>
              </w:rPr>
              <w:sym w:font="Wingdings 2" w:char="00A3"/>
            </w:r>
            <w:r>
              <w:rPr>
                <w:rFonts w:hint="eastAsia" w:ascii="宋体" w:hAnsi="宋体" w:eastAsia="宋体" w:cs="宋体"/>
                <w:sz w:val="24"/>
                <w:szCs w:val="24"/>
                <w:lang w:val="en-US" w:eastAsia="zh-CN"/>
              </w:rPr>
              <w:t>；      （2）无</w:t>
            </w:r>
            <w:r>
              <w:rPr>
                <w:rFonts w:hint="eastAsia" w:ascii="宋体" w:hAnsi="宋体" w:eastAsia="宋体" w:cs="宋体"/>
                <w:sz w:val="24"/>
                <w:szCs w:val="24"/>
                <w:lang w:val="en-US" w:eastAsia="zh-CN"/>
              </w:rPr>
              <w:sym w:font="Wingdings 2" w:char="00A3"/>
            </w:r>
          </w:p>
        </w:tc>
      </w:tr>
      <w:tr w14:paraId="1EE0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522" w:type="dxa"/>
            <w:gridSpan w:val="4"/>
            <w:vAlign w:val="center"/>
          </w:tcPr>
          <w:p w14:paraId="74DE3FE9">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6.对能否按期完成毕业论文（设计）的评估：（1）能</w:t>
            </w:r>
            <w:r>
              <w:rPr>
                <w:rFonts w:hint="eastAsia" w:ascii="宋体" w:hAnsi="宋体" w:eastAsia="宋体" w:cs="宋体"/>
                <w:sz w:val="24"/>
                <w:szCs w:val="24"/>
                <w:lang w:val="en-US" w:eastAsia="zh-CN"/>
              </w:rPr>
              <w:sym w:font="Wingdings 2" w:char="00A3"/>
            </w:r>
            <w:r>
              <w:rPr>
                <w:rFonts w:hint="eastAsia" w:ascii="宋体" w:hAnsi="宋体" w:eastAsia="宋体" w:cs="宋体"/>
                <w:sz w:val="24"/>
                <w:szCs w:val="24"/>
                <w:lang w:val="en-US" w:eastAsia="zh-CN"/>
              </w:rPr>
              <w:t>；   （2）否</w:t>
            </w:r>
            <w:r>
              <w:rPr>
                <w:rFonts w:hint="eastAsia" w:ascii="宋体" w:hAnsi="宋体" w:eastAsia="宋体" w:cs="宋体"/>
                <w:sz w:val="24"/>
                <w:szCs w:val="24"/>
                <w:lang w:val="en-US" w:eastAsia="zh-CN"/>
              </w:rPr>
              <w:sym w:font="Wingdings 2" w:char="00A3"/>
            </w:r>
          </w:p>
        </w:tc>
      </w:tr>
      <w:tr w14:paraId="0C0A0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522" w:type="dxa"/>
            <w:gridSpan w:val="4"/>
            <w:vAlign w:val="center"/>
          </w:tcPr>
          <w:p w14:paraId="45477AF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存在的问题及后期指导工作意见：</w:t>
            </w:r>
          </w:p>
          <w:p w14:paraId="769DE451">
            <w:pPr>
              <w:widowControl w:val="0"/>
              <w:numPr>
                <w:ilvl w:val="0"/>
                <w:numId w:val="0"/>
              </w:numPr>
              <w:jc w:val="both"/>
              <w:rPr>
                <w:rFonts w:hint="default" w:ascii="宋体" w:hAnsi="宋体" w:eastAsia="宋体" w:cs="宋体"/>
                <w:sz w:val="24"/>
                <w:szCs w:val="24"/>
                <w:lang w:val="en-US" w:eastAsia="zh-CN"/>
              </w:rPr>
            </w:pPr>
          </w:p>
          <w:p w14:paraId="0A14841F">
            <w:pPr>
              <w:widowControl w:val="0"/>
              <w:numPr>
                <w:ilvl w:val="0"/>
                <w:numId w:val="0"/>
              </w:numPr>
              <w:jc w:val="both"/>
              <w:rPr>
                <w:rFonts w:hint="default" w:ascii="宋体" w:hAnsi="宋体" w:eastAsia="宋体" w:cs="宋体"/>
                <w:sz w:val="24"/>
                <w:szCs w:val="24"/>
                <w:lang w:val="en-US" w:eastAsia="zh-CN"/>
              </w:rPr>
            </w:pPr>
          </w:p>
          <w:p w14:paraId="389606B7">
            <w:pPr>
              <w:widowControl w:val="0"/>
              <w:numPr>
                <w:ilvl w:val="0"/>
                <w:numId w:val="0"/>
              </w:numPr>
              <w:jc w:val="both"/>
              <w:rPr>
                <w:rFonts w:hint="default" w:ascii="宋体" w:hAnsi="宋体" w:eastAsia="宋体" w:cs="宋体"/>
                <w:sz w:val="24"/>
                <w:szCs w:val="24"/>
                <w:lang w:val="en-US" w:eastAsia="zh-CN"/>
              </w:rPr>
            </w:pPr>
          </w:p>
          <w:p w14:paraId="5FC309F2">
            <w:pPr>
              <w:widowControl w:val="0"/>
              <w:numPr>
                <w:ilvl w:val="0"/>
                <w:numId w:val="0"/>
              </w:numPr>
              <w:jc w:val="both"/>
              <w:rPr>
                <w:rFonts w:hint="default" w:ascii="宋体" w:hAnsi="宋体" w:eastAsia="宋体" w:cs="宋体"/>
                <w:sz w:val="24"/>
                <w:szCs w:val="24"/>
                <w:lang w:val="en-US" w:eastAsia="zh-CN"/>
              </w:rPr>
            </w:pPr>
          </w:p>
          <w:p w14:paraId="1FD99699">
            <w:pPr>
              <w:widowControl w:val="0"/>
              <w:numPr>
                <w:ilvl w:val="0"/>
                <w:numId w:val="0"/>
              </w:numPr>
              <w:jc w:val="both"/>
              <w:rPr>
                <w:rFonts w:hint="default" w:ascii="宋体" w:hAnsi="宋体" w:eastAsia="宋体" w:cs="宋体"/>
                <w:sz w:val="24"/>
                <w:szCs w:val="24"/>
                <w:lang w:val="en-US" w:eastAsia="zh-CN"/>
              </w:rPr>
            </w:pPr>
          </w:p>
          <w:p w14:paraId="5E6C4DFA">
            <w:pPr>
              <w:widowControl w:val="0"/>
              <w:numPr>
                <w:ilvl w:val="0"/>
                <w:numId w:val="0"/>
              </w:numPr>
              <w:jc w:val="both"/>
              <w:rPr>
                <w:rFonts w:hint="default" w:ascii="宋体" w:hAnsi="宋体" w:eastAsia="宋体" w:cs="宋体"/>
                <w:sz w:val="24"/>
                <w:szCs w:val="24"/>
                <w:lang w:val="en-US" w:eastAsia="zh-CN"/>
              </w:rPr>
            </w:pPr>
          </w:p>
          <w:p w14:paraId="32455B11">
            <w:pPr>
              <w:widowControl w:val="0"/>
              <w:numPr>
                <w:ilvl w:val="0"/>
                <w:numId w:val="0"/>
              </w:numPr>
              <w:jc w:val="both"/>
              <w:rPr>
                <w:rFonts w:hint="default" w:ascii="宋体" w:hAnsi="宋体" w:eastAsia="宋体" w:cs="宋体"/>
                <w:sz w:val="24"/>
                <w:szCs w:val="24"/>
                <w:lang w:val="en-US" w:eastAsia="zh-CN"/>
              </w:rPr>
            </w:pPr>
          </w:p>
          <w:p w14:paraId="4C6373BA">
            <w:pPr>
              <w:widowControl w:val="0"/>
              <w:numPr>
                <w:ilvl w:val="0"/>
                <w:numId w:val="0"/>
              </w:numPr>
              <w:jc w:val="both"/>
              <w:rPr>
                <w:rFonts w:hint="default" w:ascii="宋体" w:hAnsi="宋体" w:eastAsia="宋体" w:cs="宋体"/>
                <w:sz w:val="24"/>
                <w:szCs w:val="24"/>
                <w:lang w:val="en-US" w:eastAsia="zh-CN"/>
              </w:rPr>
            </w:pPr>
          </w:p>
          <w:p w14:paraId="5457500C">
            <w:pPr>
              <w:widowControl w:val="0"/>
              <w:numPr>
                <w:ilvl w:val="0"/>
                <w:numId w:val="0"/>
              </w:numPr>
              <w:jc w:val="both"/>
              <w:rPr>
                <w:rFonts w:hint="default" w:ascii="宋体" w:hAnsi="宋体" w:eastAsia="宋体" w:cs="宋体"/>
                <w:sz w:val="24"/>
                <w:szCs w:val="24"/>
                <w:lang w:val="en-US" w:eastAsia="zh-CN"/>
              </w:rPr>
            </w:pPr>
          </w:p>
          <w:p w14:paraId="4FE968FB">
            <w:pPr>
              <w:widowControl w:val="0"/>
              <w:numPr>
                <w:ilvl w:val="0"/>
                <w:numId w:val="0"/>
              </w:numPr>
              <w:jc w:val="both"/>
              <w:rPr>
                <w:rFonts w:hint="default" w:ascii="宋体" w:hAnsi="宋体" w:eastAsia="宋体" w:cs="宋体"/>
                <w:sz w:val="24"/>
                <w:szCs w:val="24"/>
                <w:lang w:val="en-US" w:eastAsia="zh-CN"/>
              </w:rPr>
            </w:pPr>
          </w:p>
          <w:p w14:paraId="17DF5BE5">
            <w:pPr>
              <w:widowControl w:val="0"/>
              <w:numPr>
                <w:ilvl w:val="0"/>
                <w:numId w:val="0"/>
              </w:numPr>
              <w:jc w:val="both"/>
              <w:rPr>
                <w:rFonts w:hint="default" w:ascii="宋体" w:hAnsi="宋体" w:eastAsia="宋体" w:cs="宋体"/>
                <w:sz w:val="24"/>
                <w:szCs w:val="24"/>
                <w:lang w:val="en-US" w:eastAsia="zh-CN"/>
              </w:rPr>
            </w:pPr>
          </w:p>
          <w:p w14:paraId="470DA934">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指导教师签名：</w:t>
            </w:r>
          </w:p>
          <w:p w14:paraId="4CAAD203">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年      月      日</w:t>
            </w:r>
          </w:p>
        </w:tc>
      </w:tr>
      <w:tr w14:paraId="3B0A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522" w:type="dxa"/>
            <w:gridSpan w:val="4"/>
            <w:vAlign w:val="center"/>
          </w:tcPr>
          <w:p w14:paraId="79EC1A78">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审查小组检查意见： </w:t>
            </w:r>
          </w:p>
          <w:p w14:paraId="244FB2AF">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12EA926B">
            <w:pPr>
              <w:widowControl w:val="0"/>
              <w:numPr>
                <w:ilvl w:val="0"/>
                <w:numId w:val="0"/>
              </w:numPr>
              <w:jc w:val="both"/>
              <w:rPr>
                <w:rFonts w:hint="default" w:ascii="宋体" w:hAnsi="宋体" w:eastAsia="宋体" w:cs="宋体"/>
                <w:sz w:val="24"/>
                <w:szCs w:val="24"/>
                <w:lang w:val="en-US" w:eastAsia="zh-CN"/>
              </w:rPr>
            </w:pPr>
          </w:p>
          <w:p w14:paraId="7C1FD7DC">
            <w:pPr>
              <w:widowControl w:val="0"/>
              <w:numPr>
                <w:ilvl w:val="0"/>
                <w:numId w:val="0"/>
              </w:numPr>
              <w:jc w:val="both"/>
              <w:rPr>
                <w:rFonts w:hint="default" w:ascii="宋体" w:hAnsi="宋体" w:eastAsia="宋体" w:cs="宋体"/>
                <w:sz w:val="24"/>
                <w:szCs w:val="24"/>
                <w:lang w:val="en-US" w:eastAsia="zh-CN"/>
              </w:rPr>
            </w:pPr>
          </w:p>
          <w:p w14:paraId="710CD7A4">
            <w:pPr>
              <w:widowControl w:val="0"/>
              <w:numPr>
                <w:ilvl w:val="0"/>
                <w:numId w:val="0"/>
              </w:numPr>
              <w:jc w:val="both"/>
              <w:rPr>
                <w:rFonts w:hint="default" w:ascii="宋体" w:hAnsi="宋体" w:eastAsia="宋体" w:cs="宋体"/>
                <w:sz w:val="24"/>
                <w:szCs w:val="24"/>
                <w:lang w:val="en-US" w:eastAsia="zh-CN"/>
              </w:rPr>
            </w:pPr>
          </w:p>
          <w:p w14:paraId="02D645DA">
            <w:pPr>
              <w:widowControl w:val="0"/>
              <w:numPr>
                <w:ilvl w:val="0"/>
                <w:numId w:val="0"/>
              </w:numPr>
              <w:jc w:val="both"/>
              <w:rPr>
                <w:rFonts w:hint="default" w:ascii="宋体" w:hAnsi="宋体" w:eastAsia="宋体" w:cs="宋体"/>
                <w:sz w:val="24"/>
                <w:szCs w:val="24"/>
                <w:lang w:val="en-US" w:eastAsia="zh-CN"/>
              </w:rPr>
            </w:pPr>
          </w:p>
          <w:p w14:paraId="3555B8D6">
            <w:pPr>
              <w:widowControl w:val="0"/>
              <w:numPr>
                <w:ilvl w:val="0"/>
                <w:numId w:val="0"/>
              </w:numPr>
              <w:jc w:val="both"/>
              <w:rPr>
                <w:rFonts w:hint="default" w:ascii="宋体" w:hAnsi="宋体" w:eastAsia="宋体" w:cs="宋体"/>
                <w:sz w:val="24"/>
                <w:szCs w:val="24"/>
                <w:lang w:val="en-US" w:eastAsia="zh-CN"/>
              </w:rPr>
            </w:pPr>
          </w:p>
          <w:p w14:paraId="11A90486">
            <w:pPr>
              <w:widowControl w:val="0"/>
              <w:numPr>
                <w:ilvl w:val="0"/>
                <w:numId w:val="0"/>
              </w:numPr>
              <w:jc w:val="both"/>
              <w:rPr>
                <w:rFonts w:hint="default" w:ascii="宋体" w:hAnsi="宋体" w:eastAsia="宋体" w:cs="宋体"/>
                <w:sz w:val="24"/>
                <w:szCs w:val="24"/>
                <w:lang w:val="en-US" w:eastAsia="zh-CN"/>
              </w:rPr>
            </w:pPr>
          </w:p>
          <w:p w14:paraId="77B993C8">
            <w:pPr>
              <w:widowControl w:val="0"/>
              <w:numPr>
                <w:ilvl w:val="0"/>
                <w:numId w:val="0"/>
              </w:numPr>
              <w:jc w:val="both"/>
              <w:rPr>
                <w:rFonts w:hint="default" w:ascii="宋体" w:hAnsi="宋体" w:eastAsia="宋体" w:cs="宋体"/>
                <w:sz w:val="24"/>
                <w:szCs w:val="24"/>
                <w:lang w:val="en-US" w:eastAsia="zh-CN"/>
              </w:rPr>
            </w:pPr>
          </w:p>
          <w:p w14:paraId="1F85B24D">
            <w:pPr>
              <w:widowControl w:val="0"/>
              <w:numPr>
                <w:ilvl w:val="0"/>
                <w:numId w:val="0"/>
              </w:numPr>
              <w:jc w:val="both"/>
              <w:rPr>
                <w:rFonts w:hint="default" w:ascii="宋体" w:hAnsi="宋体" w:eastAsia="宋体" w:cs="宋体"/>
                <w:sz w:val="24"/>
                <w:szCs w:val="24"/>
                <w:lang w:val="en-US" w:eastAsia="zh-CN"/>
              </w:rPr>
            </w:pPr>
          </w:p>
          <w:p w14:paraId="7DABFB56">
            <w:pPr>
              <w:widowControl w:val="0"/>
              <w:numPr>
                <w:ilvl w:val="0"/>
                <w:numId w:val="0"/>
              </w:numPr>
              <w:jc w:val="both"/>
              <w:rPr>
                <w:rFonts w:hint="default" w:ascii="宋体" w:hAnsi="宋体" w:eastAsia="宋体" w:cs="宋体"/>
                <w:sz w:val="24"/>
                <w:szCs w:val="24"/>
                <w:lang w:val="en-US" w:eastAsia="zh-CN"/>
              </w:rPr>
            </w:pPr>
          </w:p>
          <w:p w14:paraId="031C5B9B">
            <w:pPr>
              <w:widowControl w:val="0"/>
              <w:numPr>
                <w:ilvl w:val="0"/>
                <w:numId w:val="0"/>
              </w:numPr>
              <w:tabs>
                <w:tab w:val="left" w:pos="5983"/>
              </w:tabs>
              <w:ind w:firstLine="4800" w:firstLineChars="20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审查小组负责人签名：</w:t>
            </w:r>
          </w:p>
          <w:p w14:paraId="6EE51DE7">
            <w:pPr>
              <w:widowControl w:val="0"/>
              <w:numPr>
                <w:ilvl w:val="0"/>
                <w:numId w:val="0"/>
              </w:numPr>
              <w:tabs>
                <w:tab w:val="left" w:pos="5983"/>
              </w:tabs>
              <w:ind w:firstLine="4800" w:firstLineChars="2000"/>
              <w:jc w:val="both"/>
              <w:rPr>
                <w:rFonts w:hint="default" w:ascii="宋体" w:hAnsi="宋体" w:eastAsia="宋体" w:cs="宋体"/>
                <w:sz w:val="24"/>
                <w:szCs w:val="24"/>
                <w:lang w:val="en-US" w:eastAsia="zh-CN"/>
              </w:rPr>
            </w:pPr>
          </w:p>
          <w:p w14:paraId="20D47D0A">
            <w:pPr>
              <w:widowControl w:val="0"/>
              <w:numPr>
                <w:ilvl w:val="0"/>
                <w:numId w:val="0"/>
              </w:numPr>
              <w:ind w:firstLine="5760" w:firstLineChars="240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年      月      日</w:t>
            </w:r>
          </w:p>
        </w:tc>
      </w:tr>
    </w:tbl>
    <w:p w14:paraId="176451C2">
      <w:pPr>
        <w:ind w:left="0" w:leftChars="0" w:firstLine="420" w:firstLineChars="200"/>
        <w:jc w:val="both"/>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0810DD"/>
    <w:multiLevelType w:val="singleLevel"/>
    <w:tmpl w:val="320810DD"/>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184F"/>
    <w:rsid w:val="00E13BA2"/>
    <w:rsid w:val="00EC184F"/>
    <w:rsid w:val="14A524F7"/>
    <w:rsid w:val="159E08F3"/>
    <w:rsid w:val="1E7D08A0"/>
    <w:rsid w:val="325E7F53"/>
    <w:rsid w:val="576F0018"/>
    <w:rsid w:val="57DF4B01"/>
    <w:rsid w:val="5BB164BC"/>
    <w:rsid w:val="5DD2545E"/>
    <w:rsid w:val="74771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2084</Words>
  <Characters>2512</Characters>
  <Lines>1</Lines>
  <Paragraphs>1</Paragraphs>
  <TotalTime>57</TotalTime>
  <ScaleCrop>false</ScaleCrop>
  <LinksUpToDate>false</LinksUpToDate>
  <CharactersWithSpaces>2737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2021-01-21T01:33:00Z</dcterms:created>
  <dc:creator>Lenovo</dc:creator>
  <cp:lastModifiedBy>凯弦</cp:lastModifiedBy>
  <cp:lastPrinted>2021-01-21T02:45:00Z</cp:lastPrinted>
  <dcterms:modified xsi:type="dcterms:W3CDTF">2026-03-30T12:38:47Z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eyJoZGlkIjoiNzQzMzNjNGY1NzQ2ZjE0YmY2OTk1NDkxOGNkMWYxYWQiLCJ1c2VySWQiOiI0MDk3NjM5NDAifQ==</vt:lpwstr>
  </property>
  <property fmtid="{D5CDD505-2E9C-101B-9397-08002B2CF9AE}" pid="4" name="ICV">
    <vt:lpwstr>00BF0E3190C04B23A0A679BF21CA0708_12</vt:lpwstr>
  </property>
</Properties>
</file>