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0"/>
        <w:jc w:val="center"/>
      </w:pPr>
      <w:r>
        <w:rPr>
          <w:rFonts w:ascii="华文中宋" w:hAnsi="华文中宋" w:eastAsia="华文中宋"/>
          <w:b/>
          <w:sz w:val="44"/>
        </w:rPr>
        <w:t>基于深度学习的恶意流量检测算法研究与实现</w:t>
      </w:r>
    </w:p>
    <w:p>
      <w:pPr>
        <w:spacing w:line="360" w:lineRule="auto" w:before="480" w:after="480"/>
        <w:jc w:val="center"/>
      </w:pPr>
      <w:r>
        <w:rPr>
          <w:rFonts w:ascii="楷体" w:hAnsi="楷体" w:eastAsia="楷体"/>
          <w:b w:val="0"/>
          <w:sz w:val="32"/>
        </w:rPr>
        <w:br/>
        <w:br/>
        <w:t>姓    名：陈凯博</w:t>
        <w:br/>
        <w:t>学    院：人工智能学院</w:t>
        <w:br/>
        <w:t>专    业：数据科学与大数据技术</w:t>
        <w:br/>
        <w:t>班    级：2班</w:t>
        <w:br/>
        <w:t>学    号：</w:t>
        <w:br/>
        <w:t>指导教师：姜婧妍</w:t>
        <w:br/>
        <w:t>职    称：</w:t>
        <w:br/>
        <w:t>提交日期：2026年5月18日</w:t>
      </w:r>
    </w:p>
    <w:p>
      <w:r>
        <w:br w:type="page"/>
      </w:r>
    </w:p>
    <w:p>
      <w:pPr>
        <w:spacing w:before="480" w:after="480"/>
        <w:jc w:val="center"/>
      </w:pPr>
      <w:r>
        <w:rPr>
          <w:rFonts w:ascii="黑体" w:hAnsi="黑体" w:eastAsia="黑体"/>
          <w:b/>
          <w:sz w:val="32"/>
        </w:rPr>
        <w:t>深圳技术大学本科毕业论文（设计）诚信声明</w:t>
      </w:r>
    </w:p>
    <w:p>
      <w:pPr>
        <w:spacing w:line="360" w:lineRule="auto" w:before="240" w:after="240"/>
        <w:ind w:firstLine="420"/>
        <w:jc w:val="both"/>
      </w:pPr>
      <w:r>
        <w:rPr>
          <w:rFonts w:ascii="宋体" w:hAnsi="宋体" w:eastAsia="宋体"/>
          <w:b w:val="0"/>
          <w:sz w:val="24"/>
        </w:rPr>
        <w:t>本人郑重声明：所呈交的毕业论文（设计），题目《基于深度学习的恶意流量检测算法研究与实现》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pPr>
        <w:spacing w:before="960"/>
        <w:jc w:val="right"/>
      </w:pPr>
      <w:r>
        <w:rPr>
          <w:rFonts w:ascii="宋体" w:hAnsi="宋体" w:eastAsia="宋体"/>
          <w:b w:val="0"/>
          <w:sz w:val="24"/>
        </w:rPr>
        <w:br/>
        <w:t>毕业论文（设计）作者签名：</w:t>
        <w:br/>
        <w:t>日期：2026年5月18日</w:t>
      </w:r>
    </w:p>
    <w:p>
      <w:r>
        <w:br w:type="page"/>
      </w:r>
    </w:p>
    <w:p>
      <w:pPr>
        <w:spacing w:before="480" w:after="480"/>
        <w:jc w:val="center"/>
      </w:pPr>
      <w:r>
        <w:rPr>
          <w:rFonts w:ascii="黑体" w:hAnsi="黑体" w:eastAsia="黑体"/>
          <w:b/>
          <w:sz w:val="36"/>
        </w:rPr>
        <w:t>摘  要</w:t>
      </w:r>
    </w:p>
    <w:p>
      <w:pPr>
        <w:spacing w:line="360" w:lineRule="auto" w:before="120" w:after="120"/>
        <w:ind w:firstLine="420"/>
        <w:jc w:val="both"/>
      </w:pPr>
      <w:r>
        <w:rPr>
          <w:rFonts w:ascii="楷体" w:hAnsi="楷体" w:eastAsia="楷体"/>
          <w:b w:val="0"/>
          <w:sz w:val="24"/>
        </w:rPr>
        <w:t>随着网络通信技术的飞速发展和TLS/SSL加密协议的广泛应用，网络流量加密化已成为常态。传统的基于深度包检测（DPI）和规则匹配的恶意流量识别方法在面对加密流量时逐渐失效，而单一浅层机器学习模型又难以捕捉加密流量中复杂的时空特征。在此背景下，本文围绕加密网络环境下的恶意流量检测难题，设计并实现了一套“算法+平台”的综合检测系统。算法层面，系统复现并对比分析了四种深度学习模型：ResNet深度残差网络、BiLSTM长短期记忆网络、CNN+RNN混合架构以及ET-BERT预训练模型。针对USTC-TFC2016和CIC-IDS2017两个公开数据集，分别设计了图像化、时序化和字节语义化预处理流程，并采用逆频率加权策略解决类别不平衡问题。实验结果表明，LSTM模型在两个数据集上均表现优异，在USTC数据集上准确率达91.55%、F1分数为0.913，在CIC数据集上准确率高达98.63%；ResNet模型在USTC数据集上准确率为88.73%，但在CIC数据集上存在过拟合现象；CNN+RNN模型在CIC数据集上准确率为87.78%，在USTC数据集上需进一步优化。平台层面，系统采用前后端分离的B/S架构，前端基于Vue.js 3与Element Plus实现交互界面，后端基于Python FastAPI搭建RESTful推理服务，集成MySQL数据库存储检测记录，并通过ECharts实现检测结果的多维可视化展示，显著提升了模型决策的可解释性。</w:t>
      </w:r>
    </w:p>
    <w:p>
      <w:pPr>
        <w:spacing w:line="360" w:lineRule="auto" w:before="120" w:after="120"/>
      </w:pPr>
      <w:r>
        <w:rPr>
          <w:rFonts w:ascii="楷体" w:hAnsi="楷体" w:eastAsia="楷体"/>
          <w:b w:val="0"/>
          <w:sz w:val="24"/>
        </w:rPr>
        <w:t>【关键词】深度学习；恶意流量检测；ResNet；LSTM；ET-BERT；可视化平台</w:t>
      </w:r>
    </w:p>
    <w:p>
      <w:r>
        <w:br w:type="page"/>
      </w:r>
    </w:p>
    <w:p>
      <w:pPr>
        <w:spacing w:before="480" w:after="480"/>
        <w:jc w:val="center"/>
      </w:pPr>
      <w:r>
        <w:rPr>
          <w:rFonts w:ascii="Times New Roman" w:hAnsi="Times New Roman" w:eastAsia="Times New Roman"/>
          <w:b/>
          <w:sz w:val="36"/>
        </w:rPr>
        <w:t>Abstract</w:t>
      </w:r>
    </w:p>
    <w:p>
      <w:pPr>
        <w:spacing w:line="360" w:lineRule="auto" w:before="120" w:after="120"/>
        <w:ind w:firstLine="420"/>
        <w:jc w:val="both"/>
      </w:pPr>
      <w:r>
        <w:rPr>
          <w:rFonts w:ascii="Times New Roman" w:hAnsi="Times New Roman" w:eastAsia="Times New Roman"/>
          <w:b w:val="0"/>
          <w:sz w:val="24"/>
        </w:rPr>
        <w:t>With the rapid development of network communication technologies and the widespread adoption of TLS/SSL encryption protocols, network traffic encryption has become the norm. Traditional malicious traffic identification methods based on Deep Packet Inspection (DPI) and rule matching are gradually becoming ineffective in the face of encrypted traffic, while single shallow machine learning models struggle to capture the complex spatiotemporal features in encrypted traffic. In this context, this thesis designs and implements a comprehensive “algorithm + platform” detection system for malicious traffic in encrypted network environments. At the algorithm level, the system reproduces and comparatively analyzes four deep learning models: ResNet deep residual network, BiLSTM long short-term memory network, CNN+RNN hybrid architecture, and ET-BERT pre-trained model. For the two public datasets USTC-TFC2016 and CIC-IDS2017, image-based, temporal-based, and byte-semantic preprocessing pipelines are designed respectively, and an inverse-frequency weighting strategy is adopted to address class imbalance. Experimental results show that the LSTM model performs excellently on both datasets, achieving an accuracy of 91.55% and an F1-score of 0.913 on the USTC dataset, and an accuracy of up to 98.63% on the CIC dataset. The ResNet model achieves 88.73% accuracy on the USTC dataset but suffers from overfitting on the CIC dataset. The CNN+RNN model achieves 87.78% accuracy on the CIC dataset and requires further optimization on the USTC dataset. At the platform level, the system adopts a B/S architecture with separated frontend and backend. The frontend is built with Vue.js 3 and Element Plus, while the backend is based on Python FastAPI to provide RESTful inference services. MySQL is integrated for record storage, and ECharts is used for multi-dimensional visualization of detection results, significantly improving the interpretability of model decisions.</w:t>
      </w:r>
    </w:p>
    <w:p>
      <w:pPr>
        <w:spacing w:line="360" w:lineRule="auto" w:before="120" w:after="120"/>
      </w:pPr>
      <w:r>
        <w:rPr>
          <w:rFonts w:ascii="Times New Roman" w:hAnsi="Times New Roman" w:eastAsia="Times New Roman"/>
          <w:b w:val="0"/>
          <w:sz w:val="24"/>
        </w:rPr>
        <w:t>【Key words】Deep Learning; Malicious Traffic Detection; ResNet; LSTM; ET-BERT; Visualization Platform</w:t>
      </w:r>
    </w:p>
    <w:p>
      <w:r>
        <w:br w:type="page"/>
      </w:r>
    </w:p>
    <w:p>
      <w:pPr>
        <w:spacing w:before="480" w:after="480"/>
        <w:jc w:val="center"/>
      </w:pPr>
      <w:r>
        <w:rPr>
          <w:rFonts w:ascii="黑体" w:hAnsi="黑体" w:eastAsia="黑体"/>
          <w:b/>
          <w:sz w:val="36"/>
        </w:rPr>
        <w:t>目  录</w:t>
      </w:r>
    </w:p>
    <w:p>
      <w:pPr>
        <w:spacing w:line="360" w:lineRule="auto" w:before="60" w:after="60"/>
      </w:pPr>
      <w:r>
        <w:rPr>
          <w:rFonts w:ascii="宋体" w:hAnsi="宋体" w:eastAsia="宋体"/>
          <w:b w:val="0"/>
          <w:sz w:val="24"/>
        </w:rPr>
        <w:t>摘要</w:t>
        <w:tab/>
        <w:t>I</w:t>
      </w:r>
    </w:p>
    <w:p>
      <w:pPr>
        <w:spacing w:line="360" w:lineRule="auto" w:before="60" w:after="60"/>
      </w:pPr>
      <w:r>
        <w:rPr>
          <w:rFonts w:ascii="宋体" w:hAnsi="宋体" w:eastAsia="宋体"/>
          <w:b w:val="0"/>
          <w:sz w:val="24"/>
        </w:rPr>
        <w:t>Abstract</w:t>
        <w:tab/>
        <w:t>II</w:t>
      </w:r>
    </w:p>
    <w:p>
      <w:pPr>
        <w:spacing w:line="360" w:lineRule="auto" w:before="60" w:after="60"/>
      </w:pPr>
      <w:r>
        <w:rPr>
          <w:rFonts w:ascii="宋体" w:hAnsi="宋体" w:eastAsia="宋体"/>
          <w:b w:val="0"/>
          <w:sz w:val="24"/>
        </w:rPr>
        <w:t>第一章 绪论</w:t>
        <w:tab/>
        <w:t>1</w:t>
      </w:r>
    </w:p>
    <w:p>
      <w:pPr>
        <w:spacing w:line="360" w:lineRule="auto" w:before="60" w:after="60"/>
      </w:pPr>
      <w:r>
        <w:rPr>
          <w:rFonts w:ascii="宋体" w:hAnsi="宋体" w:eastAsia="宋体"/>
          <w:b w:val="0"/>
          <w:sz w:val="24"/>
        </w:rPr>
        <w:t xml:space="preserve">    一、研究背景与意义</w:t>
        <w:tab/>
        <w:t>1</w:t>
      </w:r>
    </w:p>
    <w:p>
      <w:pPr>
        <w:spacing w:line="360" w:lineRule="auto" w:before="60" w:after="60"/>
      </w:pPr>
      <w:r>
        <w:rPr>
          <w:rFonts w:ascii="宋体" w:hAnsi="宋体" w:eastAsia="宋体"/>
          <w:b w:val="0"/>
          <w:sz w:val="24"/>
        </w:rPr>
        <w:t xml:space="preserve">    二、国内外研究现状</w:t>
        <w:tab/>
        <w:t>2</w:t>
      </w:r>
    </w:p>
    <w:p>
      <w:pPr>
        <w:spacing w:line="360" w:lineRule="auto" w:before="60" w:after="60"/>
      </w:pPr>
      <w:r>
        <w:rPr>
          <w:rFonts w:ascii="宋体" w:hAnsi="宋体" w:eastAsia="宋体"/>
          <w:b w:val="0"/>
          <w:sz w:val="24"/>
        </w:rPr>
        <w:t xml:space="preserve">    三、主要研究内容</w:t>
        <w:tab/>
        <w:t>3</w:t>
      </w:r>
    </w:p>
    <w:p>
      <w:pPr>
        <w:spacing w:line="360" w:lineRule="auto" w:before="60" w:after="60"/>
      </w:pPr>
      <w:r>
        <w:rPr>
          <w:rFonts w:ascii="宋体" w:hAnsi="宋体" w:eastAsia="宋体"/>
          <w:b w:val="0"/>
          <w:sz w:val="24"/>
        </w:rPr>
        <w:t xml:space="preserve">    四、论文组织架构</w:t>
        <w:tab/>
        <w:t>4</w:t>
      </w:r>
    </w:p>
    <w:p>
      <w:pPr>
        <w:spacing w:line="360" w:lineRule="auto" w:before="60" w:after="60"/>
      </w:pPr>
      <w:r>
        <w:rPr>
          <w:rFonts w:ascii="宋体" w:hAnsi="宋体" w:eastAsia="宋体"/>
          <w:b w:val="0"/>
          <w:sz w:val="24"/>
        </w:rPr>
        <w:t>第二章 相关技术基础</w:t>
        <w:tab/>
        <w:t>5</w:t>
      </w:r>
    </w:p>
    <w:p>
      <w:pPr>
        <w:spacing w:line="360" w:lineRule="auto" w:before="60" w:after="60"/>
      </w:pPr>
      <w:r>
        <w:rPr>
          <w:rFonts w:ascii="宋体" w:hAnsi="宋体" w:eastAsia="宋体"/>
          <w:b w:val="0"/>
          <w:sz w:val="24"/>
        </w:rPr>
        <w:t xml:space="preserve">    一、深度学习基础理论</w:t>
        <w:tab/>
        <w:t>5</w:t>
      </w:r>
    </w:p>
    <w:p>
      <w:pPr>
        <w:spacing w:line="360" w:lineRule="auto" w:before="60" w:after="60"/>
      </w:pPr>
      <w:r>
        <w:rPr>
          <w:rFonts w:ascii="宋体" w:hAnsi="宋体" w:eastAsia="宋体"/>
          <w:b w:val="0"/>
          <w:sz w:val="24"/>
        </w:rPr>
        <w:t xml:space="preserve">    二、ResNet深度残差网络</w:t>
        <w:tab/>
        <w:t>6</w:t>
      </w:r>
    </w:p>
    <w:p>
      <w:pPr>
        <w:spacing w:line="360" w:lineRule="auto" w:before="60" w:after="60"/>
      </w:pPr>
      <w:r>
        <w:rPr>
          <w:rFonts w:ascii="宋体" w:hAnsi="宋体" w:eastAsia="宋体"/>
          <w:b w:val="0"/>
          <w:sz w:val="24"/>
        </w:rPr>
        <w:t xml:space="preserve">    三、LSTM长短期记忆网络</w:t>
        <w:tab/>
        <w:t>7</w:t>
      </w:r>
    </w:p>
    <w:p>
      <w:pPr>
        <w:spacing w:line="360" w:lineRule="auto" w:before="60" w:after="60"/>
      </w:pPr>
      <w:r>
        <w:rPr>
          <w:rFonts w:ascii="宋体" w:hAnsi="宋体" w:eastAsia="宋体"/>
          <w:b w:val="0"/>
          <w:sz w:val="24"/>
        </w:rPr>
        <w:t xml:space="preserve">    四、CNN+RNN混合架构</w:t>
        <w:tab/>
        <w:t>8</w:t>
      </w:r>
    </w:p>
    <w:p>
      <w:pPr>
        <w:spacing w:line="360" w:lineRule="auto" w:before="60" w:after="60"/>
      </w:pPr>
      <w:r>
        <w:rPr>
          <w:rFonts w:ascii="宋体" w:hAnsi="宋体" w:eastAsia="宋体"/>
          <w:b w:val="0"/>
          <w:sz w:val="24"/>
        </w:rPr>
        <w:t xml:space="preserve">    五、ET-BERT预训练模型</w:t>
        <w:tab/>
        <w:t>9</w:t>
      </w:r>
    </w:p>
    <w:p>
      <w:pPr>
        <w:spacing w:line="360" w:lineRule="auto" w:before="60" w:after="60"/>
      </w:pPr>
      <w:r>
        <w:rPr>
          <w:rFonts w:ascii="宋体" w:hAnsi="宋体" w:eastAsia="宋体"/>
          <w:b w:val="0"/>
          <w:sz w:val="24"/>
        </w:rPr>
        <w:t xml:space="preserve">    六、加密流量特征分析方法</w:t>
        <w:tab/>
        <w:t>10</w:t>
      </w:r>
    </w:p>
    <w:p>
      <w:pPr>
        <w:spacing w:line="360" w:lineRule="auto" w:before="60" w:after="60"/>
      </w:pPr>
      <w:r>
        <w:rPr>
          <w:rFonts w:ascii="宋体" w:hAnsi="宋体" w:eastAsia="宋体"/>
          <w:b w:val="0"/>
          <w:sz w:val="24"/>
        </w:rPr>
        <w:t>第三章 数据集构建与预处理</w:t>
        <w:tab/>
        <w:t>11</w:t>
      </w:r>
    </w:p>
    <w:p>
      <w:pPr>
        <w:spacing w:line="360" w:lineRule="auto" w:before="60" w:after="60"/>
      </w:pPr>
      <w:r>
        <w:rPr>
          <w:rFonts w:ascii="宋体" w:hAnsi="宋体" w:eastAsia="宋体"/>
          <w:b w:val="0"/>
          <w:sz w:val="24"/>
        </w:rPr>
        <w:t xml:space="preserve">    一、USTC-TFC2016数据集分析</w:t>
        <w:tab/>
        <w:t>11</w:t>
      </w:r>
    </w:p>
    <w:p>
      <w:pPr>
        <w:spacing w:line="360" w:lineRule="auto" w:before="60" w:after="60"/>
      </w:pPr>
      <w:r>
        <w:rPr>
          <w:rFonts w:ascii="宋体" w:hAnsi="宋体" w:eastAsia="宋体"/>
          <w:b w:val="0"/>
          <w:sz w:val="24"/>
        </w:rPr>
        <w:t xml:space="preserve">    二、CIC-IDS2017数据集分析</w:t>
        <w:tab/>
        <w:t>12</w:t>
      </w:r>
    </w:p>
    <w:p>
      <w:pPr>
        <w:spacing w:line="360" w:lineRule="auto" w:before="60" w:after="60"/>
      </w:pPr>
      <w:r>
        <w:rPr>
          <w:rFonts w:ascii="宋体" w:hAnsi="宋体" w:eastAsia="宋体"/>
          <w:b w:val="0"/>
          <w:sz w:val="24"/>
        </w:rPr>
        <w:t xml:space="preserve">    三、数据清洗与特征工程</w:t>
        <w:tab/>
        <w:t>13</w:t>
      </w:r>
    </w:p>
    <w:p>
      <w:pPr>
        <w:spacing w:line="360" w:lineRule="auto" w:before="60" w:after="60"/>
      </w:pPr>
      <w:r>
        <w:rPr>
          <w:rFonts w:ascii="宋体" w:hAnsi="宋体" w:eastAsia="宋体"/>
          <w:b w:val="0"/>
          <w:sz w:val="24"/>
        </w:rPr>
        <w:t xml:space="preserve">    四、图像化与时序化预处理</w:t>
        <w:tab/>
        <w:t>14</w:t>
      </w:r>
    </w:p>
    <w:p>
      <w:pPr>
        <w:spacing w:line="360" w:lineRule="auto" w:before="60" w:after="60"/>
      </w:pPr>
      <w:r>
        <w:rPr>
          <w:rFonts w:ascii="宋体" w:hAnsi="宋体" w:eastAsia="宋体"/>
          <w:b w:val="0"/>
          <w:sz w:val="24"/>
        </w:rPr>
        <w:t xml:space="preserve">    五、数据标准化与类别平衡处理</w:t>
        <w:tab/>
        <w:t>15</w:t>
      </w:r>
    </w:p>
    <w:p>
      <w:pPr>
        <w:spacing w:line="360" w:lineRule="auto" w:before="60" w:after="60"/>
      </w:pPr>
      <w:r>
        <w:rPr>
          <w:rFonts w:ascii="宋体" w:hAnsi="宋体" w:eastAsia="宋体"/>
          <w:b w:val="0"/>
          <w:sz w:val="24"/>
        </w:rPr>
        <w:t>第四章 恶意流量检测算法设计</w:t>
        <w:tab/>
        <w:t>16</w:t>
      </w:r>
    </w:p>
    <w:p>
      <w:pPr>
        <w:spacing w:line="360" w:lineRule="auto" w:before="60" w:after="60"/>
      </w:pPr>
      <w:r>
        <w:rPr>
          <w:rFonts w:ascii="宋体" w:hAnsi="宋体" w:eastAsia="宋体"/>
          <w:b w:val="0"/>
          <w:sz w:val="24"/>
        </w:rPr>
        <w:t xml:space="preserve">    一、ResNet空间特征提取模型设计</w:t>
        <w:tab/>
        <w:t>16</w:t>
      </w:r>
    </w:p>
    <w:p>
      <w:pPr>
        <w:spacing w:line="360" w:lineRule="auto" w:before="60" w:after="60"/>
      </w:pPr>
      <w:r>
        <w:rPr>
          <w:rFonts w:ascii="宋体" w:hAnsi="宋体" w:eastAsia="宋体"/>
          <w:b w:val="0"/>
          <w:sz w:val="24"/>
        </w:rPr>
        <w:t xml:space="preserve">    二、LSTM时序依赖建模设计</w:t>
        <w:tab/>
        <w:t>17</w:t>
      </w:r>
    </w:p>
    <w:p>
      <w:pPr>
        <w:spacing w:line="360" w:lineRule="auto" w:before="60" w:after="60"/>
      </w:pPr>
      <w:r>
        <w:rPr>
          <w:rFonts w:ascii="宋体" w:hAnsi="宋体" w:eastAsia="宋体"/>
          <w:b w:val="0"/>
          <w:sz w:val="24"/>
        </w:rPr>
        <w:t xml:space="preserve">    三、CNN+RNN混合架构设计</w:t>
        <w:tab/>
        <w:t>18</w:t>
      </w:r>
    </w:p>
    <w:p>
      <w:pPr>
        <w:spacing w:line="360" w:lineRule="auto" w:before="60" w:after="60"/>
      </w:pPr>
      <w:r>
        <w:rPr>
          <w:rFonts w:ascii="宋体" w:hAnsi="宋体" w:eastAsia="宋体"/>
          <w:b w:val="0"/>
          <w:sz w:val="24"/>
        </w:rPr>
        <w:t xml:space="preserve">    四、ET-BERT预训练模型适配设计</w:t>
        <w:tab/>
        <w:t>19</w:t>
      </w:r>
    </w:p>
    <w:p>
      <w:pPr>
        <w:spacing w:line="360" w:lineRule="auto" w:before="60" w:after="60"/>
      </w:pPr>
      <w:r>
        <w:rPr>
          <w:rFonts w:ascii="宋体" w:hAnsi="宋体" w:eastAsia="宋体"/>
          <w:b w:val="0"/>
          <w:sz w:val="24"/>
        </w:rPr>
        <w:t xml:space="preserve">    五、类别不平衡处理策略</w:t>
        <w:tab/>
        <w:t>20</w:t>
      </w:r>
    </w:p>
    <w:p>
      <w:pPr>
        <w:spacing w:line="360" w:lineRule="auto" w:before="60" w:after="60"/>
      </w:pPr>
      <w:r>
        <w:rPr>
          <w:rFonts w:ascii="宋体" w:hAnsi="宋体" w:eastAsia="宋体"/>
          <w:b w:val="0"/>
          <w:sz w:val="24"/>
        </w:rPr>
        <w:t>第五章 实验与分析</w:t>
        <w:tab/>
        <w:t>21</w:t>
      </w:r>
    </w:p>
    <w:p>
      <w:pPr>
        <w:spacing w:line="360" w:lineRule="auto" w:before="60" w:after="60"/>
      </w:pPr>
      <w:r>
        <w:rPr>
          <w:rFonts w:ascii="宋体" w:hAnsi="宋体" w:eastAsia="宋体"/>
          <w:b w:val="0"/>
          <w:sz w:val="24"/>
        </w:rPr>
        <w:t xml:space="preserve">    一、实验环境与配置</w:t>
        <w:tab/>
        <w:t>21</w:t>
      </w:r>
    </w:p>
    <w:p>
      <w:pPr>
        <w:spacing w:line="360" w:lineRule="auto" w:before="60" w:after="60"/>
      </w:pPr>
      <w:r>
        <w:rPr>
          <w:rFonts w:ascii="宋体" w:hAnsi="宋体" w:eastAsia="宋体"/>
          <w:b w:val="0"/>
          <w:sz w:val="24"/>
        </w:rPr>
        <w:t xml:space="preserve">    二、模型训练与参数调优</w:t>
        <w:tab/>
        <w:t>22</w:t>
      </w:r>
    </w:p>
    <w:p>
      <w:pPr>
        <w:spacing w:line="360" w:lineRule="auto" w:before="60" w:after="60"/>
      </w:pPr>
      <w:r>
        <w:rPr>
          <w:rFonts w:ascii="宋体" w:hAnsi="宋体" w:eastAsia="宋体"/>
          <w:b w:val="0"/>
          <w:sz w:val="24"/>
        </w:rPr>
        <w:t xml:space="preserve">    三、USTC数据集实验结果分析</w:t>
        <w:tab/>
        <w:t>23</w:t>
      </w:r>
    </w:p>
    <w:p>
      <w:pPr>
        <w:spacing w:line="360" w:lineRule="auto" w:before="60" w:after="60"/>
      </w:pPr>
      <w:r>
        <w:rPr>
          <w:rFonts w:ascii="宋体" w:hAnsi="宋体" w:eastAsia="宋体"/>
          <w:b w:val="0"/>
          <w:sz w:val="24"/>
        </w:rPr>
        <w:t xml:space="preserve">    四、CIC数据集实验结果分析</w:t>
        <w:tab/>
        <w:t>24</w:t>
      </w:r>
    </w:p>
    <w:p>
      <w:pPr>
        <w:spacing w:line="360" w:lineRule="auto" w:before="60" w:after="60"/>
      </w:pPr>
      <w:r>
        <w:rPr>
          <w:rFonts w:ascii="宋体" w:hAnsi="宋体" w:eastAsia="宋体"/>
          <w:b w:val="0"/>
          <w:sz w:val="24"/>
        </w:rPr>
        <w:t xml:space="preserve">    五、模型对比与消融实验</w:t>
        <w:tab/>
        <w:t>25</w:t>
      </w:r>
    </w:p>
    <w:p>
      <w:pPr>
        <w:spacing w:line="360" w:lineRule="auto" w:before="60" w:after="60"/>
      </w:pPr>
      <w:r>
        <w:rPr>
          <w:rFonts w:ascii="宋体" w:hAnsi="宋体" w:eastAsia="宋体"/>
          <w:b w:val="0"/>
          <w:sz w:val="24"/>
        </w:rPr>
        <w:t>第六章 可视化检测平台设计</w:t>
        <w:tab/>
        <w:t>26</w:t>
      </w:r>
    </w:p>
    <w:p>
      <w:pPr>
        <w:spacing w:line="360" w:lineRule="auto" w:before="60" w:after="60"/>
      </w:pPr>
      <w:r>
        <w:rPr>
          <w:rFonts w:ascii="宋体" w:hAnsi="宋体" w:eastAsia="宋体"/>
          <w:b w:val="0"/>
          <w:sz w:val="24"/>
        </w:rPr>
        <w:t xml:space="preserve">    一、系统总体架构设计</w:t>
        <w:tab/>
        <w:t>26</w:t>
      </w:r>
    </w:p>
    <w:p>
      <w:pPr>
        <w:spacing w:line="360" w:lineRule="auto" w:before="60" w:after="60"/>
      </w:pPr>
      <w:r>
        <w:rPr>
          <w:rFonts w:ascii="宋体" w:hAnsi="宋体" w:eastAsia="宋体"/>
          <w:b w:val="0"/>
          <w:sz w:val="24"/>
        </w:rPr>
        <w:t xml:space="preserve">    二、前端界面设计与实现</w:t>
        <w:tab/>
        <w:t>27</w:t>
      </w:r>
    </w:p>
    <w:p>
      <w:pPr>
        <w:spacing w:line="360" w:lineRule="auto" w:before="60" w:after="60"/>
      </w:pPr>
      <w:r>
        <w:rPr>
          <w:rFonts w:ascii="宋体" w:hAnsi="宋体" w:eastAsia="宋体"/>
          <w:b w:val="0"/>
          <w:sz w:val="24"/>
        </w:rPr>
        <w:t xml:space="preserve">    三、后端服务设计与实现</w:t>
        <w:tab/>
        <w:t>28</w:t>
      </w:r>
    </w:p>
    <w:p>
      <w:pPr>
        <w:spacing w:line="360" w:lineRule="auto" w:before="60" w:after="60"/>
      </w:pPr>
      <w:r>
        <w:rPr>
          <w:rFonts w:ascii="宋体" w:hAnsi="宋体" w:eastAsia="宋体"/>
          <w:b w:val="0"/>
          <w:sz w:val="24"/>
        </w:rPr>
        <w:t xml:space="preserve">    四、数据库设计与实现</w:t>
        <w:tab/>
        <w:t>29</w:t>
      </w:r>
    </w:p>
    <w:p>
      <w:pPr>
        <w:spacing w:line="360" w:lineRule="auto" w:before="60" w:after="60"/>
      </w:pPr>
      <w:r>
        <w:rPr>
          <w:rFonts w:ascii="宋体" w:hAnsi="宋体" w:eastAsia="宋体"/>
          <w:b w:val="0"/>
          <w:sz w:val="24"/>
        </w:rPr>
        <w:t xml:space="preserve">    五、模型集成与推理服务</w:t>
        <w:tab/>
        <w:t>30</w:t>
      </w:r>
    </w:p>
    <w:p>
      <w:pPr>
        <w:spacing w:line="360" w:lineRule="auto" w:before="60" w:after="60"/>
      </w:pPr>
      <w:r>
        <w:rPr>
          <w:rFonts w:ascii="宋体" w:hAnsi="宋体" w:eastAsia="宋体"/>
          <w:b w:val="0"/>
          <w:sz w:val="24"/>
        </w:rPr>
        <w:t>第七章 系统测试</w:t>
        <w:tab/>
        <w:t>31</w:t>
      </w:r>
    </w:p>
    <w:p>
      <w:pPr>
        <w:spacing w:line="360" w:lineRule="auto" w:before="60" w:after="60"/>
      </w:pPr>
      <w:r>
        <w:rPr>
          <w:rFonts w:ascii="宋体" w:hAnsi="宋体" w:eastAsia="宋体"/>
          <w:b w:val="0"/>
          <w:sz w:val="24"/>
        </w:rPr>
        <w:t xml:space="preserve">    一、测试环境搭建</w:t>
        <w:tab/>
        <w:t>31</w:t>
      </w:r>
    </w:p>
    <w:p>
      <w:pPr>
        <w:spacing w:line="360" w:lineRule="auto" w:before="60" w:after="60"/>
      </w:pPr>
      <w:r>
        <w:rPr>
          <w:rFonts w:ascii="宋体" w:hAnsi="宋体" w:eastAsia="宋体"/>
          <w:b w:val="0"/>
          <w:sz w:val="24"/>
        </w:rPr>
        <w:t xml:space="preserve">    二、功能测试</w:t>
        <w:tab/>
        <w:t>32</w:t>
      </w:r>
    </w:p>
    <w:p>
      <w:pPr>
        <w:spacing w:line="360" w:lineRule="auto" w:before="60" w:after="60"/>
      </w:pPr>
      <w:r>
        <w:rPr>
          <w:rFonts w:ascii="宋体" w:hAnsi="宋体" w:eastAsia="宋体"/>
          <w:b w:val="0"/>
          <w:sz w:val="24"/>
        </w:rPr>
        <w:t xml:space="preserve">    三、性能测试</w:t>
        <w:tab/>
        <w:t>33</w:t>
      </w:r>
    </w:p>
    <w:p>
      <w:pPr>
        <w:spacing w:line="360" w:lineRule="auto" w:before="60" w:after="60"/>
      </w:pPr>
      <w:r>
        <w:rPr>
          <w:rFonts w:ascii="宋体" w:hAnsi="宋体" w:eastAsia="宋体"/>
          <w:b w:val="0"/>
          <w:sz w:val="24"/>
        </w:rPr>
        <w:t xml:space="preserve">    四、模型可解释性测试</w:t>
        <w:tab/>
        <w:t>34</w:t>
      </w:r>
    </w:p>
    <w:p>
      <w:pPr>
        <w:spacing w:line="360" w:lineRule="auto" w:before="60" w:after="60"/>
      </w:pPr>
      <w:r>
        <w:rPr>
          <w:rFonts w:ascii="宋体" w:hAnsi="宋体" w:eastAsia="宋体"/>
          <w:b w:val="0"/>
          <w:sz w:val="24"/>
        </w:rPr>
        <w:t>第八章 总结与展望</w:t>
        <w:tab/>
        <w:t>35</w:t>
      </w:r>
    </w:p>
    <w:p>
      <w:pPr>
        <w:spacing w:line="360" w:lineRule="auto" w:before="60" w:after="60"/>
      </w:pPr>
      <w:r>
        <w:rPr>
          <w:rFonts w:ascii="宋体" w:hAnsi="宋体" w:eastAsia="宋体"/>
          <w:b w:val="0"/>
          <w:sz w:val="24"/>
        </w:rPr>
        <w:t xml:space="preserve">    一、研究工作总结</w:t>
        <w:tab/>
        <w:t>35</w:t>
      </w:r>
    </w:p>
    <w:p>
      <w:pPr>
        <w:spacing w:line="360" w:lineRule="auto" w:before="60" w:after="60"/>
      </w:pPr>
      <w:r>
        <w:rPr>
          <w:rFonts w:ascii="宋体" w:hAnsi="宋体" w:eastAsia="宋体"/>
          <w:b w:val="0"/>
          <w:sz w:val="24"/>
        </w:rPr>
        <w:t xml:space="preserve">    二、未来研究展望</w:t>
        <w:tab/>
        <w:t>36</w:t>
      </w:r>
    </w:p>
    <w:p>
      <w:pPr>
        <w:spacing w:line="360" w:lineRule="auto" w:before="60" w:after="60"/>
      </w:pPr>
      <w:r>
        <w:rPr>
          <w:rFonts w:ascii="宋体" w:hAnsi="宋体" w:eastAsia="宋体"/>
          <w:b w:val="0"/>
          <w:sz w:val="24"/>
        </w:rPr>
        <w:t>参考文献</w:t>
        <w:tab/>
        <w:t>37</w:t>
      </w:r>
    </w:p>
    <w:p>
      <w:pPr>
        <w:spacing w:line="360" w:lineRule="auto" w:before="60" w:after="60"/>
      </w:pPr>
      <w:r>
        <w:rPr>
          <w:rFonts w:ascii="宋体" w:hAnsi="宋体" w:eastAsia="宋体"/>
          <w:b w:val="0"/>
          <w:sz w:val="24"/>
        </w:rPr>
        <w:t>致谢</w:t>
        <w:tab/>
        <w:t>38</w:t>
      </w:r>
    </w:p>
    <w:p>
      <w:r>
        <w:br w:type="page"/>
      </w:r>
    </w:p>
    <w:p>
      <w:pPr>
        <w:spacing w:line="360" w:lineRule="auto" w:before="240" w:after="240"/>
      </w:pPr>
      <w:r>
        <w:rPr>
          <w:rFonts w:ascii="黑体" w:hAnsi="黑体" w:eastAsia="黑体"/>
          <w:b/>
          <w:sz w:val="36"/>
        </w:rPr>
        <w:t>第一章 绪论</w:t>
      </w:r>
    </w:p>
    <w:p>
      <w:pPr>
        <w:spacing w:line="360" w:lineRule="auto" w:before="240" w:after="240"/>
      </w:pPr>
      <w:r>
        <w:rPr>
          <w:rFonts w:ascii="黑体" w:hAnsi="黑体" w:eastAsia="黑体"/>
          <w:b/>
          <w:sz w:val="32"/>
        </w:rPr>
        <w:t>一、研究背景与意义</w:t>
      </w:r>
    </w:p>
    <w:p>
      <w:pPr>
        <w:spacing w:line="360" w:lineRule="auto" w:before="120" w:after="120"/>
        <w:ind w:firstLine="420"/>
        <w:jc w:val="both"/>
      </w:pPr>
      <w:r>
        <w:rPr>
          <w:rFonts w:ascii="宋体" w:hAnsi="宋体" w:eastAsia="宋体"/>
          <w:b w:val="0"/>
          <w:sz w:val="24"/>
        </w:rPr>
        <w:t>近年来，随着互联网技术的飞速发展，网络攻击手段日益复杂化和隐蔽化。传统的网络安全防御体系主要依赖基于规则的深度包检测（Deep Packet Inspection, DPI）技术，通过解析应用层载荷内容来识别恶意流量。然而，随着TLS 1.3等加密协议的全面普及，超过90%的网络流量已被加密[1]，导致传统DPI技术因无法解密载荷而逐渐失效。在此背景下，如何在不解密流量的前提下实现对加密恶意流量的有效检测，已成为网络安全领域的重要研究课题。</w:t>
      </w:r>
    </w:p>
    <w:p>
      <w:pPr>
        <w:spacing w:line="360" w:lineRule="auto" w:before="120" w:after="120"/>
        <w:ind w:firstLine="420"/>
        <w:jc w:val="both"/>
      </w:pPr>
      <w:r>
        <w:rPr>
          <w:rFonts w:ascii="宋体" w:hAnsi="宋体" w:eastAsia="宋体"/>
          <w:b w:val="0"/>
          <w:sz w:val="24"/>
        </w:rPr>
        <w:t>深度学习凭借其强大的自动特征提取能力，为解决上述问题提供了新的技术路径。与传统机器学习方法相比，深度学习模型能够直接从原始流量数据中学习高层次的抽象特征，无需依赖专家经验手工设计特征。特别是卷积神经网络（CNN）在空间特征提取、循环神经网络（RNN）及其变体LSTM在时序依赖建模，以及近年来基于Transformer架构的预训练模型在语义理解方面，均展现出优异的潜力。因此，研究并设计基于深度学习的恶意流量检测算法，对于提升网络空间安全防御能力具有重要的理论意义和实际应用价值。</w:t>
      </w:r>
    </w:p>
    <w:p>
      <w:pPr>
        <w:spacing w:line="360" w:lineRule="auto" w:before="240" w:after="240"/>
      </w:pPr>
      <w:r>
        <w:rPr>
          <w:rFonts w:ascii="黑体" w:hAnsi="黑体" w:eastAsia="黑体"/>
          <w:b/>
          <w:sz w:val="32"/>
        </w:rPr>
        <w:t>二、国内外研究现状</w:t>
      </w:r>
    </w:p>
    <w:p>
      <w:pPr>
        <w:spacing w:line="360" w:lineRule="auto" w:before="120" w:after="120"/>
        <w:ind w:firstLine="420"/>
        <w:jc w:val="both"/>
      </w:pPr>
      <w:r>
        <w:rPr>
          <w:rFonts w:ascii="宋体" w:hAnsi="宋体" w:eastAsia="宋体"/>
          <w:b w:val="0"/>
          <w:sz w:val="24"/>
        </w:rPr>
        <w:t>在加密流量检测领域，早期的研究主要聚焦于统计特征工程与浅层机器学习算法相结合的方法。Anderson等人[2]系统总结了基于机器学习的恶意流量识别流程，指出特征选择与分类器设计是决定检测性能的关键因素。常见的分类器包括随机森林、支持向量机（SVM）和梯度提升树等，这些方法在小规模数据集上表现稳定，但面对高维度、大规模网络流量时，其泛化能力和检测精度往往受限。</w:t>
      </w:r>
    </w:p>
    <w:p>
      <w:pPr>
        <w:spacing w:line="360" w:lineRule="auto" w:before="120" w:after="120"/>
        <w:ind w:firstLine="420"/>
        <w:jc w:val="both"/>
      </w:pPr>
      <w:r>
        <w:rPr>
          <w:rFonts w:ascii="宋体" w:hAnsi="宋体" w:eastAsia="宋体"/>
          <w:b w:val="0"/>
          <w:sz w:val="24"/>
        </w:rPr>
        <w:t>随着深度学习技术的兴起，研究人员开始将CNN、RNN及其混合架构应用于流量分类任务。Wang等人[3]首次提出将网络流量载荷字节映射为灰度图像，并利用CNN进行图像分类，开创了流量图像化分析的新范式。此后，ResNet、VGG等深度卷积网络被广泛应用于恶意软件流量和入侵检测中[4]。在时序建模方面，LSTM和GRU等门控循环网络能够有效捕捉数据包长度、到达时间间隔（Inter-Arrival Time, IAT）等序列特征的变化规律，在流量行为建模中取得了良好效果[5]。</w:t>
      </w:r>
    </w:p>
    <w:p>
      <w:pPr>
        <w:spacing w:line="360" w:lineRule="auto" w:before="120" w:after="120"/>
        <w:ind w:firstLine="420"/>
        <w:jc w:val="both"/>
      </w:pPr>
      <w:r>
        <w:rPr>
          <w:rFonts w:ascii="宋体" w:hAnsi="宋体" w:eastAsia="宋体"/>
          <w:b w:val="0"/>
          <w:sz w:val="24"/>
        </w:rPr>
        <w:t>近年来，基于Transformer架构的预训练语言模型为流量分析带来了新的突破。Lin等人[6]提出的ET-BERT模型将网络流量中的字节序列视为“词汇”，借鉴自然语言处理的预训练-微调范式，在大规模无标注流量数据上进行掩码语言建模（MLM），从而在下游分类任务中展现出超越传统深度学习方法的性能。此外，针对加密流量数据集普遍存在的长尾分布问题，Focal Loss、类别重采样和代价敏感学习等技术也得到了广泛研究[7]。</w:t>
      </w:r>
    </w:p>
    <w:p>
      <w:pPr>
        <w:spacing w:line="360" w:lineRule="auto" w:before="120" w:after="120"/>
        <w:ind w:firstLine="420"/>
        <w:jc w:val="both"/>
      </w:pPr>
      <w:r>
        <w:rPr>
          <w:rFonts w:ascii="宋体" w:hAnsi="宋体" w:eastAsia="宋体"/>
          <w:b w:val="0"/>
          <w:sz w:val="24"/>
        </w:rPr>
        <w:t>在国内研究方面，清华大学、中国科学院信息工程研究所等单位在加密流量识别领域进行了大量探索。研究者们不仅在模型结构上进行了改进，还构建了一系列面向中文网络环境的加密流量数据集，并提出了融合多视图特征的检测框架[8]。然而，现有研究大多聚焦于单一模型或单一数据集上的性能优化，缺乏面向不同数据模态的统一预处理框架，以及将算法研究与工程应用紧密结合的可视化检测平台。</w:t>
      </w:r>
    </w:p>
    <w:p>
      <w:pPr>
        <w:spacing w:line="360" w:lineRule="auto" w:before="240" w:after="240"/>
      </w:pPr>
      <w:r>
        <w:rPr>
          <w:rFonts w:ascii="黑体" w:hAnsi="黑体" w:eastAsia="黑体"/>
          <w:b/>
          <w:sz w:val="32"/>
        </w:rPr>
        <w:t>三、主要研究内容</w:t>
      </w:r>
    </w:p>
    <w:p>
      <w:pPr>
        <w:spacing w:line="360" w:lineRule="auto" w:before="120" w:after="120"/>
        <w:ind w:firstLine="420"/>
        <w:jc w:val="both"/>
      </w:pPr>
      <w:r>
        <w:rPr>
          <w:rFonts w:ascii="宋体" w:hAnsi="宋体" w:eastAsia="宋体"/>
          <w:b w:val="0"/>
          <w:sz w:val="24"/>
        </w:rPr>
        <w:t>本文围绕TLS/SSL加密流量环境下的恶意流量检测难题，从算法研究与平台实现两个维度展开工作。主要研究内容包括以下四个方面：</w:t>
      </w:r>
    </w:p>
    <w:p>
      <w:pPr>
        <w:spacing w:line="360" w:lineRule="auto" w:before="120" w:after="120"/>
        <w:ind w:firstLine="420"/>
        <w:jc w:val="both"/>
      </w:pPr>
      <w:r>
        <w:rPr>
          <w:rFonts w:ascii="宋体" w:hAnsi="宋体" w:eastAsia="宋体"/>
          <w:b w:val="0"/>
          <w:sz w:val="24"/>
        </w:rPr>
        <w:t>（1）多模态数据预处理框架构建。针对USTC-TFC2016和CIC-IDS2017两个公开数据集的不同特性，分别设计图像化、时序化和字节语义化预处理流程。对USTC数据集的原始PCAP文件进行流级解析，提取数据包长度、IAT和方向特征；对CIC数据集的CSV记录进行清洗、特征选择和标准化处理。</w:t>
      </w:r>
    </w:p>
    <w:p>
      <w:pPr>
        <w:spacing w:line="360" w:lineRule="auto" w:before="120" w:after="120"/>
        <w:ind w:firstLine="420"/>
        <w:jc w:val="both"/>
      </w:pPr>
      <w:r>
        <w:rPr>
          <w:rFonts w:ascii="宋体" w:hAnsi="宋体" w:eastAsia="宋体"/>
          <w:b w:val="0"/>
          <w:sz w:val="24"/>
        </w:rPr>
        <w:t>（2）四种深度学习检测算法的复现与对比分析。基于PyTorch框架分别实现ResNet深度残差网络、BiLSTM时序网络、CNN+RNN混合架构以及ET-BERT预训练模型，并在两个数据集上进行统一配置下的训练与测试，系统评估各模型在准确率、精确率、召回率和F1分数等指标上的表现差异。</w:t>
      </w:r>
    </w:p>
    <w:p>
      <w:pPr>
        <w:spacing w:line="360" w:lineRule="auto" w:before="120" w:after="120"/>
        <w:ind w:firstLine="420"/>
        <w:jc w:val="both"/>
      </w:pPr>
      <w:r>
        <w:rPr>
          <w:rFonts w:ascii="宋体" w:hAnsi="宋体" w:eastAsia="宋体"/>
          <w:b w:val="0"/>
          <w:sz w:val="24"/>
        </w:rPr>
        <w:t>（3）类别不平衡与模型优化策略研究。针对数据集中正常流量与攻击样本数量不均衡的问题，采用逆频率加权交叉熵损失函数，提升模型对少数类攻击样本的检测灵敏度。同时，针对ResNet在CIC数据集上的过拟合问题和CNN+RNN在USTC数据集上的欠拟合问题，分别引入Dropout、早停机制、注意力机制和分层采样等优化手段。</w:t>
      </w:r>
    </w:p>
    <w:p>
      <w:pPr>
        <w:spacing w:line="360" w:lineRule="auto" w:before="120" w:after="120"/>
        <w:ind w:firstLine="420"/>
        <w:jc w:val="both"/>
      </w:pPr>
      <w:r>
        <w:rPr>
          <w:rFonts w:ascii="宋体" w:hAnsi="宋体" w:eastAsia="宋体"/>
          <w:b w:val="0"/>
          <w:sz w:val="24"/>
        </w:rPr>
        <w:t>（4）可视化检测平台的工程实现。设计并实现一套前后端分离的B/S架构检测平台，提供PCAP流量文件上传、模型动态切换、实时结果展示和历史记录查询等功能，并通过混淆矩阵、特征分布图和注意力热力图等可视化组件增强模型的可解释性。</w:t>
      </w:r>
    </w:p>
    <w:p>
      <w:pPr>
        <w:spacing w:line="360" w:lineRule="auto" w:before="240" w:after="240"/>
      </w:pPr>
      <w:r>
        <w:rPr>
          <w:rFonts w:ascii="黑体" w:hAnsi="黑体" w:eastAsia="黑体"/>
          <w:b/>
          <w:sz w:val="32"/>
        </w:rPr>
        <w:t>四、论文组织架构</w:t>
      </w:r>
    </w:p>
    <w:p>
      <w:pPr>
        <w:spacing w:line="360" w:lineRule="auto" w:before="120" w:after="120"/>
        <w:ind w:firstLine="420"/>
        <w:jc w:val="both"/>
      </w:pPr>
      <w:r>
        <w:rPr>
          <w:rFonts w:ascii="宋体" w:hAnsi="宋体" w:eastAsia="宋体"/>
          <w:b w:val="0"/>
          <w:sz w:val="24"/>
        </w:rPr>
        <w:t>本文共分为八章，各章内容安排如下：</w:t>
      </w:r>
    </w:p>
    <w:p>
      <w:pPr>
        <w:spacing w:line="360" w:lineRule="auto" w:before="120" w:after="120"/>
        <w:ind w:firstLine="420"/>
        <w:jc w:val="both"/>
      </w:pPr>
      <w:r>
        <w:rPr>
          <w:rFonts w:ascii="宋体" w:hAnsi="宋体" w:eastAsia="宋体"/>
          <w:b w:val="0"/>
          <w:sz w:val="24"/>
        </w:rPr>
        <w:t>第一章为绪论，介绍研究背景与意义、国内外研究现状、主要研究内容和论文组织架构。</w:t>
      </w:r>
    </w:p>
    <w:p>
      <w:pPr>
        <w:spacing w:line="360" w:lineRule="auto" w:before="120" w:after="120"/>
        <w:ind w:firstLine="420"/>
        <w:jc w:val="both"/>
      </w:pPr>
      <w:r>
        <w:rPr>
          <w:rFonts w:ascii="宋体" w:hAnsi="宋体" w:eastAsia="宋体"/>
          <w:b w:val="0"/>
          <w:sz w:val="24"/>
        </w:rPr>
        <w:t>第二章为相关技术基础，阐述深度学习、ResNet、LSTM、CNN+RNN混合架构、ET-BERT以及加密流量特征分析的相关理论基础。</w:t>
      </w:r>
    </w:p>
    <w:p>
      <w:pPr>
        <w:spacing w:line="360" w:lineRule="auto" w:before="120" w:after="120"/>
        <w:ind w:firstLine="420"/>
        <w:jc w:val="both"/>
      </w:pPr>
      <w:r>
        <w:rPr>
          <w:rFonts w:ascii="宋体" w:hAnsi="宋体" w:eastAsia="宋体"/>
          <w:b w:val="0"/>
          <w:sz w:val="24"/>
        </w:rPr>
        <w:t>第三章为数据集构建与预处理，详细分析USTC-TFC2016和CIC-IDS2017数据集的结构特点，并介绍数据清洗、特征工程、标准化及类别平衡处理流程。</w:t>
      </w:r>
    </w:p>
    <w:p>
      <w:pPr>
        <w:spacing w:line="360" w:lineRule="auto" w:before="120" w:after="120"/>
        <w:ind w:firstLine="420"/>
        <w:jc w:val="both"/>
      </w:pPr>
      <w:r>
        <w:rPr>
          <w:rFonts w:ascii="宋体" w:hAnsi="宋体" w:eastAsia="宋体"/>
          <w:b w:val="0"/>
          <w:sz w:val="24"/>
        </w:rPr>
        <w:t>第四章为恶意流量检测算法设计，分别阐述四种模型的网络结构设计、输入适配策略和损失函数配置。</w:t>
      </w:r>
    </w:p>
    <w:p>
      <w:pPr>
        <w:spacing w:line="360" w:lineRule="auto" w:before="120" w:after="120"/>
        <w:ind w:firstLine="420"/>
        <w:jc w:val="both"/>
      </w:pPr>
      <w:r>
        <w:rPr>
          <w:rFonts w:ascii="宋体" w:hAnsi="宋体" w:eastAsia="宋体"/>
          <w:b w:val="0"/>
          <w:sz w:val="24"/>
        </w:rPr>
        <w:t>第五章为实验与分析，介绍实验环境、训练策略、两个数据集上的实验结果及模型对比分析。</w:t>
      </w:r>
    </w:p>
    <w:p>
      <w:pPr>
        <w:spacing w:line="360" w:lineRule="auto" w:before="120" w:after="120"/>
        <w:ind w:firstLine="420"/>
        <w:jc w:val="both"/>
      </w:pPr>
      <w:r>
        <w:rPr>
          <w:rFonts w:ascii="宋体" w:hAnsi="宋体" w:eastAsia="宋体"/>
          <w:b w:val="0"/>
          <w:sz w:val="24"/>
        </w:rPr>
        <w:t>第六章为可视化检测平台设计，描述系统的总体架构、前后端实现和模型集成推理服务。</w:t>
      </w:r>
    </w:p>
    <w:p>
      <w:pPr>
        <w:spacing w:line="360" w:lineRule="auto" w:before="120" w:after="120"/>
        <w:ind w:firstLine="420"/>
        <w:jc w:val="both"/>
      </w:pPr>
      <w:r>
        <w:rPr>
          <w:rFonts w:ascii="宋体" w:hAnsi="宋体" w:eastAsia="宋体"/>
          <w:b w:val="0"/>
          <w:sz w:val="24"/>
        </w:rPr>
        <w:t>第七章为系统测试，说明测试环境、功能测试、性能测试和可解释性测试结果。</w:t>
      </w:r>
    </w:p>
    <w:p>
      <w:pPr>
        <w:spacing w:line="360" w:lineRule="auto" w:before="120" w:after="120"/>
        <w:ind w:firstLine="420"/>
        <w:jc w:val="both"/>
      </w:pPr>
      <w:r>
        <w:rPr>
          <w:rFonts w:ascii="宋体" w:hAnsi="宋体" w:eastAsia="宋体"/>
          <w:b w:val="0"/>
          <w:sz w:val="24"/>
        </w:rPr>
        <w:t>第八章为总结与展望，总结研究工作并展望未来方向。</w:t>
      </w:r>
    </w:p>
    <w:p>
      <w:pPr>
        <w:spacing w:line="360" w:lineRule="auto" w:before="240" w:after="240"/>
      </w:pPr>
      <w:r>
        <w:rPr>
          <w:rFonts w:ascii="黑体" w:hAnsi="黑体" w:eastAsia="黑体"/>
          <w:b/>
          <w:sz w:val="36"/>
        </w:rPr>
        <w:t>第二章 相关技术基础</w:t>
      </w:r>
    </w:p>
    <w:p>
      <w:pPr>
        <w:spacing w:line="360" w:lineRule="auto" w:before="240" w:after="240"/>
      </w:pPr>
      <w:r>
        <w:rPr>
          <w:rFonts w:ascii="黑体" w:hAnsi="黑体" w:eastAsia="黑体"/>
          <w:b/>
          <w:sz w:val="32"/>
        </w:rPr>
        <w:t>一、深度学习基础理论</w:t>
      </w:r>
    </w:p>
    <w:p>
      <w:pPr>
        <w:spacing w:line="360" w:lineRule="auto" w:before="120" w:after="120"/>
        <w:ind w:firstLine="420"/>
        <w:jc w:val="both"/>
      </w:pPr>
      <w:r>
        <w:rPr>
          <w:rFonts w:ascii="宋体" w:hAnsi="宋体" w:eastAsia="宋体"/>
          <w:b w:val="0"/>
          <w:sz w:val="24"/>
        </w:rPr>
        <w:t>深度学习是机器学习的一个分支，其核心思想是通过构建具有多层非线性变换的神经网络，从原始数据中自动学习层次化的特征表示。典型的深度学习模型包括卷积神经网络（Convolutional Neural Network, CNN）、循环神经网络（Recurrent Neural Network, RNN）和注意力机制（Attention Mechanism）等[9]。</w:t>
      </w:r>
    </w:p>
    <w:p>
      <w:pPr>
        <w:spacing w:line="360" w:lineRule="auto" w:before="120" w:after="120"/>
        <w:ind w:firstLine="420"/>
        <w:jc w:val="both"/>
      </w:pPr>
      <w:r>
        <w:rPr>
          <w:rFonts w:ascii="宋体" w:hAnsi="宋体" w:eastAsia="宋体"/>
          <w:b w:val="0"/>
          <w:sz w:val="24"/>
        </w:rPr>
        <w:t>CNN通过卷积核在输入数据上进行局部感受野扫描，利用权值共享和池化操作有效提取空间局部特征，广泛应用于图像处理领域。RNN则通过隐藏状态在时间维度上传递信息，适合处理序列数据，如文本、语音和时序信号。然而，传统RNN存在梯度消失和梯度爆炸问题，难以捕捉长距离依赖关系。LSTM通过引入输入门、遗忘门和输出门三种门控机制，有效缓解了上述问题[10]。</w:t>
      </w:r>
    </w:p>
    <w:p>
      <w:pPr>
        <w:spacing w:line="360" w:lineRule="auto" w:before="120" w:after="120"/>
        <w:ind w:firstLine="420"/>
        <w:jc w:val="both"/>
      </w:pPr>
      <w:r>
        <w:rPr>
          <w:rFonts w:ascii="宋体" w:hAnsi="宋体" w:eastAsia="宋体"/>
          <w:b w:val="0"/>
          <w:sz w:val="24"/>
        </w:rPr>
        <w:t>注意力机制最初用于改进序列到序列模型的翻译性能，其核心思想是为输入序列中的每个元素分配不同的权重，使模型能够聚焦于与当前任务最相关的部分。Transformer架构完全基于自注意力机制（Self-Attention），摒弃了传统的循环和卷积结构，能够并行处理长序列并在自然语言处理领域取得了突破性进展[11]。</w:t>
      </w:r>
    </w:p>
    <w:p>
      <w:pPr>
        <w:spacing w:line="360" w:lineRule="auto" w:before="240" w:after="240"/>
      </w:pPr>
      <w:r>
        <w:rPr>
          <w:rFonts w:ascii="黑体" w:hAnsi="黑体" w:eastAsia="黑体"/>
          <w:b/>
          <w:sz w:val="32"/>
        </w:rPr>
        <w:t>二、ResNet深度残差网络</w:t>
      </w:r>
    </w:p>
    <w:p>
      <w:pPr>
        <w:spacing w:line="360" w:lineRule="auto" w:before="120" w:after="120"/>
        <w:ind w:firstLine="420"/>
        <w:jc w:val="both"/>
      </w:pPr>
      <w:r>
        <w:rPr>
          <w:rFonts w:ascii="宋体" w:hAnsi="宋体" w:eastAsia="宋体"/>
          <w:b w:val="0"/>
          <w:sz w:val="24"/>
        </w:rPr>
        <w:t>ResNet（Residual Network）由He等人于2015年提出，通过引入残差学习框架有效解决了深层网络训练中的退化问题[12]。残差块的核心结构是跳跃连接（Skip Connection），它将输入直接添加到经过若干卷积层后的输出上，形成恒等映射：</w:t>
      </w:r>
    </w:p>
    <w:p>
      <w:pPr>
        <w:spacing w:line="360" w:lineRule="auto" w:before="120" w:after="120"/>
      </w:pPr>
      <w:r>
        <w:rPr>
          <w:rFonts w:ascii="宋体" w:hAnsi="宋体" w:eastAsia="宋体"/>
          <w:b w:val="0"/>
          <w:sz w:val="24"/>
        </w:rPr>
        <w:t>y = F(x, {Wi}) + x     (2-1)</w:t>
      </w:r>
    </w:p>
    <w:p>
      <w:pPr>
        <w:spacing w:before="60" w:after="60"/>
        <w:jc w:val="center"/>
      </w:pPr>
      <w:r>
        <w:rPr>
          <w:rFonts w:ascii="宋体" w:hAnsi="宋体" w:eastAsia="宋体"/>
          <w:b w:val="0"/>
          <w:sz w:val="21"/>
        </w:rPr>
        <w:t>（公式2-1 残差块基本映射）</w:t>
      </w:r>
    </w:p>
    <w:p>
      <w:pPr>
        <w:spacing w:line="360" w:lineRule="auto" w:before="120" w:after="120"/>
        <w:ind w:firstLine="420"/>
        <w:jc w:val="both"/>
      </w:pPr>
      <w:r>
        <w:rPr>
          <w:rFonts w:ascii="宋体" w:hAnsi="宋体" w:eastAsia="宋体"/>
          <w:b w:val="0"/>
          <w:sz w:val="24"/>
        </w:rPr>
        <w:t>其中，F(x, {Wi})表示残差映射，x为输入。当F(x)趋近于0时，网络容易学习到恒等映射，从而保证增加网络深度不会导致性能下降。在流量检测任务中，ResNet可将流量的字节序列映射为灰度图像，利用其强大的空间特征提取能力识别图像纹理中的异常模式。</w:t>
      </w:r>
    </w:p>
    <w:p>
      <w:pPr>
        <w:spacing w:line="360" w:lineRule="auto" w:before="240" w:after="240"/>
      </w:pPr>
      <w:r>
        <w:rPr>
          <w:rFonts w:ascii="黑体" w:hAnsi="黑体" w:eastAsia="黑体"/>
          <w:b/>
          <w:sz w:val="32"/>
        </w:rPr>
        <w:t>三、LSTM长短期记忆网络</w:t>
      </w:r>
    </w:p>
    <w:p>
      <w:pPr>
        <w:spacing w:line="360" w:lineRule="auto" w:before="120" w:after="120"/>
        <w:ind w:firstLine="420"/>
        <w:jc w:val="both"/>
      </w:pPr>
      <w:r>
        <w:rPr>
          <w:rFonts w:ascii="宋体" w:hAnsi="宋体" w:eastAsia="宋体"/>
          <w:b w:val="0"/>
          <w:sz w:val="24"/>
        </w:rPr>
        <w:t>长短期记忆网络（Long Short-Term Memory, LSTM）是RNN的一种重要变体，通过细胞状态（Cell State）和门控机制实现对长期依赖信息的有效保存和选择性遗忘[10]。LSTM单元的三个门控分别定义如下：</w:t>
      </w:r>
    </w:p>
    <w:p>
      <w:pPr>
        <w:spacing w:line="360" w:lineRule="auto" w:before="120" w:after="120"/>
      </w:pPr>
      <w:r>
        <w:rPr>
          <w:rFonts w:ascii="宋体" w:hAnsi="宋体" w:eastAsia="宋体"/>
          <w:b w:val="0"/>
          <w:sz w:val="24"/>
        </w:rPr>
        <w:t>遗忘门：ft = σ(Wf · [ht-1, xt] + bf)     (2-2)</w:t>
      </w:r>
    </w:p>
    <w:p>
      <w:pPr>
        <w:spacing w:line="360" w:lineRule="auto" w:before="120" w:after="120"/>
      </w:pPr>
      <w:r>
        <w:rPr>
          <w:rFonts w:ascii="宋体" w:hAnsi="宋体" w:eastAsia="宋体"/>
          <w:b w:val="0"/>
          <w:sz w:val="24"/>
        </w:rPr>
        <w:t>输入门：it = σ(Wi · [ht-1, xt] + bi)     (2-3)</w:t>
      </w:r>
    </w:p>
    <w:p>
      <w:pPr>
        <w:spacing w:line="360" w:lineRule="auto" w:before="120" w:after="120"/>
      </w:pPr>
      <w:r>
        <w:rPr>
          <w:rFonts w:ascii="宋体" w:hAnsi="宋体" w:eastAsia="宋体"/>
          <w:b w:val="0"/>
          <w:sz w:val="24"/>
        </w:rPr>
        <w:t>输出门：ot = σ(Wo · [ht-1, xt] + bo)     (2-4)</w:t>
      </w:r>
    </w:p>
    <w:p>
      <w:pPr>
        <w:spacing w:before="60" w:after="60"/>
        <w:jc w:val="center"/>
      </w:pPr>
      <w:r>
        <w:rPr>
          <w:rFonts w:ascii="宋体" w:hAnsi="宋体" w:eastAsia="宋体"/>
          <w:b w:val="0"/>
          <w:sz w:val="21"/>
        </w:rPr>
        <w:t>（公式2-2~2-4 LSTM门控机制）</w:t>
      </w:r>
    </w:p>
    <w:p>
      <w:pPr>
        <w:spacing w:line="360" w:lineRule="auto" w:before="120" w:after="120"/>
        <w:ind w:firstLine="420"/>
        <w:jc w:val="both"/>
      </w:pPr>
      <w:r>
        <w:rPr>
          <w:rFonts w:ascii="宋体" w:hAnsi="宋体" w:eastAsia="宋体"/>
          <w:b w:val="0"/>
          <w:sz w:val="24"/>
        </w:rPr>
        <w:t>在恶意流量检测中，数据包长度序列和到达时间间隔序列蕴含着丰富的行为模式信息。LSTM能够建模这些时序特征之间的动态依赖关系，并通过双向LSTM（BiLSTM）同时捕捉前向和后向上下文信息。进一步结合注意力机制，可使模型聚焦于流中对分类贡献最大的关键时间步。</w:t>
      </w:r>
    </w:p>
    <w:p>
      <w:pPr>
        <w:spacing w:line="360" w:lineRule="auto" w:before="240" w:after="240"/>
      </w:pPr>
      <w:r>
        <w:rPr>
          <w:rFonts w:ascii="黑体" w:hAnsi="黑体" w:eastAsia="黑体"/>
          <w:b/>
          <w:sz w:val="32"/>
        </w:rPr>
        <w:t>四、CNN+RNN混合架构</w:t>
      </w:r>
    </w:p>
    <w:p>
      <w:pPr>
        <w:spacing w:line="360" w:lineRule="auto" w:before="120" w:after="120"/>
        <w:ind w:firstLine="420"/>
        <w:jc w:val="both"/>
      </w:pPr>
      <w:r>
        <w:rPr>
          <w:rFonts w:ascii="宋体" w:hAnsi="宋体" w:eastAsia="宋体"/>
          <w:b w:val="0"/>
          <w:sz w:val="24"/>
        </w:rPr>
        <w:t>CNN+RNN混合架构旨在融合卷积神经网络的空间特征提取能力和循环神经网络的时序建模能力，以全面刻画网络流量的多模态特性。在该架构中，CNN通常作为前端特征提取器，对输入的局部窗口进行卷积和池化操作，生成高层次的空间特征图；随后，RNN接收CNN输出的特征序列，在时间维度上建模流量的动态演化规律。</w:t>
      </w:r>
    </w:p>
    <w:p>
      <w:pPr>
        <w:spacing w:line="360" w:lineRule="auto" w:before="120" w:after="120"/>
        <w:ind w:firstLine="420"/>
        <w:jc w:val="both"/>
      </w:pPr>
      <w:r>
        <w:rPr>
          <w:rFonts w:ascii="宋体" w:hAnsi="宋体" w:eastAsia="宋体"/>
          <w:b w:val="0"/>
          <w:sz w:val="24"/>
        </w:rPr>
        <w:t>在USTC数据集的实现中，CNN+RNN模型首先通过Embedding层将0-255的字节值映射为稠密向量，再经1D-CNN提取包级局部特征，最后输入BiLSTM进行流级时序建模。在CIC数据集的实现中，由于输入为50×256的浮点矩阵，CNN直接对特征维度进行一维卷积下采样，随后接入带LayerNorm的BiLSTM以稳定训练过程。</w:t>
      </w:r>
    </w:p>
    <w:p>
      <w:pPr>
        <w:spacing w:line="360" w:lineRule="auto" w:before="240" w:after="240"/>
      </w:pPr>
      <w:r>
        <w:rPr>
          <w:rFonts w:ascii="黑体" w:hAnsi="黑体" w:eastAsia="黑体"/>
          <w:b/>
          <w:sz w:val="32"/>
        </w:rPr>
        <w:t>五、ET-BERT预训练模型</w:t>
      </w:r>
    </w:p>
    <w:p>
      <w:pPr>
        <w:spacing w:line="360" w:lineRule="auto" w:before="120" w:after="120"/>
        <w:ind w:firstLine="420"/>
        <w:jc w:val="both"/>
      </w:pPr>
      <w:r>
        <w:rPr>
          <w:rFonts w:ascii="宋体" w:hAnsi="宋体" w:eastAsia="宋体"/>
          <w:b w:val="0"/>
          <w:sz w:val="24"/>
        </w:rPr>
        <w:t>ET-BERT（Encrypted Traffic BERT）是一种面向加密流量分析的预训练语言模型，由Lin等人于2022年提出[6]。该模型将网络流量的原始字节序列视为自然语言中的“单词”，通过掩码语言建模（Masked Language Modeling, MLM）和下一句预测（NSP）任务，在海量无标注流量数据上学习字节级语义表示。</w:t>
      </w:r>
    </w:p>
    <w:p>
      <w:pPr>
        <w:spacing w:line="360" w:lineRule="auto" w:before="120" w:after="120"/>
        <w:ind w:firstLine="420"/>
        <w:jc w:val="both"/>
      </w:pPr>
      <w:r>
        <w:rPr>
          <w:rFonts w:ascii="宋体" w:hAnsi="宋体" w:eastAsia="宋体"/>
          <w:b w:val="0"/>
          <w:sz w:val="24"/>
        </w:rPr>
        <w:t>ET-BERT的词表构建方式独特：将0-255的每个字节值映射到特定的词表索引（通常为5-260），并在序列首尾添加[CLS]和[SEP]标记。在下游分类任务中，只需在预训练权重基础上添加一个分类头（Classification Head），通过微调（Fine-tuning）即可实现高精度的流量分类。由于预训练过程已经捕获了加密流量的深层语义规律，ET-BERT在样本量有限的场景下通常表现出更强的泛化能力。</w:t>
      </w:r>
    </w:p>
    <w:p>
      <w:pPr>
        <w:spacing w:line="360" w:lineRule="auto" w:before="240" w:after="240"/>
      </w:pPr>
      <w:r>
        <w:rPr>
          <w:rFonts w:ascii="黑体" w:hAnsi="黑体" w:eastAsia="黑体"/>
          <w:b/>
          <w:sz w:val="32"/>
        </w:rPr>
        <w:t>六、加密流量特征分析方法</w:t>
      </w:r>
    </w:p>
    <w:p>
      <w:pPr>
        <w:spacing w:line="360" w:lineRule="auto" w:before="120" w:after="120"/>
        <w:ind w:firstLine="420"/>
        <w:jc w:val="both"/>
      </w:pPr>
      <w:r>
        <w:rPr>
          <w:rFonts w:ascii="宋体" w:hAnsi="宋体" w:eastAsia="宋体"/>
          <w:b w:val="0"/>
          <w:sz w:val="24"/>
        </w:rPr>
        <w:t>在不解密流量的前提下，加密恶意流量检测主要依赖三类特征：载荷特征、统计特征和时序特征[13]。</w:t>
      </w:r>
    </w:p>
    <w:p>
      <w:pPr>
        <w:spacing w:line="360" w:lineRule="auto" w:before="120" w:after="120"/>
        <w:ind w:firstLine="420"/>
        <w:jc w:val="both"/>
      </w:pPr>
      <w:r>
        <w:rPr>
          <w:rFonts w:ascii="宋体" w:hAnsi="宋体" w:eastAsia="宋体"/>
          <w:b w:val="0"/>
          <w:sz w:val="24"/>
        </w:rPr>
        <w:t>载荷特征（Payload Features）指数据包原始字节序列的前N个字节，通常取前256或512字节。尽管加密后的载荷内容不可读，但其字节分布、熵值和长度仍携带有价值的模式信息。统计特征（Statistical Features）包括流的总字节数、平均包长、包长方差、IAT均值与方差、上下行字节比例等，能够反映通信行为的宏观规律。时序特征（Temporal Features）则关注数据包在时间维度上的到达规律，如包长度序列、IAT序列和方向序列，适合用RNN类模型进行建模。</w:t>
      </w:r>
    </w:p>
    <w:p>
      <w:pPr>
        <w:spacing w:line="360" w:lineRule="auto" w:before="120" w:after="120"/>
        <w:ind w:firstLine="420"/>
        <w:jc w:val="both"/>
      </w:pPr>
      <w:r>
        <w:rPr>
          <w:rFonts w:ascii="宋体" w:hAnsi="宋体" w:eastAsia="宋体"/>
          <w:b w:val="0"/>
          <w:sz w:val="24"/>
        </w:rPr>
        <w:t>本文针对不同模型的输入需求，分别设计了对应的特征提取与转换策略：ResNet模型接收图像化的载荷矩阵，LSTM模型接收时序与统计拼接的多维向量，CNN+RNN和ET-BERT模型接收原始字节矩阵或字节序列，从而实现特征空间与模型结构的最优匹配。</w:t>
      </w:r>
    </w:p>
    <w:p>
      <w:pPr>
        <w:spacing w:line="360" w:lineRule="auto" w:before="240" w:after="240"/>
      </w:pPr>
      <w:r>
        <w:rPr>
          <w:rFonts w:ascii="黑体" w:hAnsi="黑体" w:eastAsia="黑体"/>
          <w:b/>
          <w:sz w:val="36"/>
        </w:rPr>
        <w:t>第三章 数据集构建与预处理</w:t>
      </w:r>
    </w:p>
    <w:p>
      <w:pPr>
        <w:spacing w:line="360" w:lineRule="auto" w:before="240" w:after="240"/>
      </w:pPr>
      <w:r>
        <w:rPr>
          <w:rFonts w:ascii="黑体" w:hAnsi="黑体" w:eastAsia="黑体"/>
          <w:b/>
          <w:sz w:val="32"/>
        </w:rPr>
        <w:t>一、USTC-TFC2016数据集分析</w:t>
      </w:r>
    </w:p>
    <w:p>
      <w:pPr>
        <w:spacing w:line="360" w:lineRule="auto" w:before="120" w:after="120"/>
        <w:ind w:firstLine="420"/>
        <w:jc w:val="both"/>
      </w:pPr>
      <w:r>
        <w:rPr>
          <w:rFonts w:ascii="宋体" w:hAnsi="宋体" w:eastAsia="宋体"/>
          <w:b w:val="0"/>
          <w:sz w:val="24"/>
        </w:rPr>
        <w:t>USTC-TFC2016是由中国科学技术大学发布的一个公开加密流量数据集，广泛应用于恶意流量分类研究。该数据集包含10类正常应用流量和10类恶意软件流量，分别以PCAP格式存储。正常应用包括BitTorrent、Facetime、FTP、Gmail、MySQL、Outlook、Skype、SMB、Weibo和WorldOfWarcraft；恶意软件包括Cridex、Geodo、Htbot、Miuref、Neris、Nsis-ay、Shifu、Tinba、Virut和Zeus。</w:t>
      </w:r>
    </w:p>
    <w:p>
      <w:pPr>
        <w:spacing w:line="360" w:lineRule="auto" w:before="120" w:after="120"/>
        <w:ind w:firstLine="420"/>
        <w:jc w:val="both"/>
      </w:pPr>
      <w:r>
        <w:rPr>
          <w:rFonts w:ascii="宋体" w:hAnsi="宋体" w:eastAsia="宋体"/>
          <w:b w:val="0"/>
          <w:sz w:val="24"/>
        </w:rPr>
        <w:t>在本文的研究中，为了聚焦于“正常vs恶意”的二分类任务，将上述20个细分类别重新映射为两个宏观类别： benign（正常，标签0）和 malware（恶意，标签1）。每个PCAP文件包含大量原始网络报文，需要通过Scapy等工具进行会话流（Flow）级解析，提取五元组信息、时间戳、包长度和载荷内容。</w:t>
      </w:r>
    </w:p>
    <w:p>
      <w:pPr>
        <w:spacing w:line="360" w:lineRule="auto" w:before="240" w:after="240"/>
      </w:pPr>
      <w:r>
        <w:rPr>
          <w:rFonts w:ascii="黑体" w:hAnsi="黑体" w:eastAsia="黑体"/>
          <w:b/>
          <w:sz w:val="32"/>
        </w:rPr>
        <w:t>二、CIC-IDS2017数据集分析</w:t>
      </w:r>
    </w:p>
    <w:p>
      <w:pPr>
        <w:spacing w:line="360" w:lineRule="auto" w:before="120" w:after="120"/>
        <w:ind w:firstLine="420"/>
        <w:jc w:val="both"/>
      </w:pPr>
      <w:r>
        <w:rPr>
          <w:rFonts w:ascii="宋体" w:hAnsi="宋体" w:eastAsia="宋体"/>
          <w:b w:val="0"/>
          <w:sz w:val="24"/>
        </w:rPr>
        <w:t>CIC-IDS2017是由加拿大网络安全研究所（CIC）构建的一个经典入侵检测数据集，包含周一至周五共五个工作日、七个CSV文件的流量记录。每条记录由CICFlowMeter工具提取，包含80余个基于流的统计特征，如流持续时间、总前向/后向包数、包长统计量、IAT统计量、标志位统计量等。</w:t>
      </w:r>
    </w:p>
    <w:p>
      <w:pPr>
        <w:spacing w:line="360" w:lineRule="auto" w:before="120" w:after="120"/>
        <w:ind w:firstLine="420"/>
        <w:jc w:val="both"/>
      </w:pPr>
      <w:r>
        <w:rPr>
          <w:rFonts w:ascii="宋体" w:hAnsi="宋体" w:eastAsia="宋体"/>
          <w:b w:val="0"/>
          <w:sz w:val="24"/>
        </w:rPr>
        <w:t>该数据集包含BENIGN（正常）和14种攻击类型，如DoS Hulk、PortScan、DDoS、FTP-Patator、SSH-Patator、Web Attack、Bot、Infiltration等。由于部分攻击类型的样本量极少（如Web Attack和Infiltration），直接进行多分类训练会导致模型对少数类的识别能力严重不足。因此，本文在部分实验场景下将其视为多分类问题（15类），在主要对比分析中则聚焦于二分类任务（正常vs攻击）。</w:t>
      </w:r>
    </w:p>
    <w:p>
      <w:pPr>
        <w:spacing w:line="360" w:lineRule="auto" w:before="240" w:after="240"/>
      </w:pPr>
      <w:r>
        <w:rPr>
          <w:rFonts w:ascii="黑体" w:hAnsi="黑体" w:eastAsia="黑体"/>
          <w:b/>
          <w:sz w:val="32"/>
        </w:rPr>
        <w:t>三、数据清洗与特征工程</w:t>
      </w:r>
    </w:p>
    <w:p>
      <w:pPr>
        <w:spacing w:line="360" w:lineRule="auto" w:before="120" w:after="120"/>
        <w:ind w:firstLine="420"/>
        <w:jc w:val="both"/>
      </w:pPr>
      <w:r>
        <w:rPr>
          <w:rFonts w:ascii="宋体" w:hAnsi="宋体" w:eastAsia="宋体"/>
          <w:b w:val="0"/>
          <w:sz w:val="24"/>
        </w:rPr>
        <w:t>数据清洗是确保模型训练质量的基础环节。针对USTC数据集的PCAP文件，首先过滤掉非IP层报文和非TCP/UDP报文；然后以五元组（源IP、目的IP、源端口、目的端口、协议）为键进行会话聚合，保留包数量不少于5的会话流，并按时间戳排序截取前50个数据包。针对CIC数据集的CSV文件，主要进行以下清洗操作：</w:t>
      </w:r>
    </w:p>
    <w:p>
      <w:pPr>
        <w:spacing w:line="360" w:lineRule="auto" w:before="120" w:after="120"/>
        <w:ind w:firstLine="420"/>
        <w:jc w:val="both"/>
      </w:pPr>
      <w:r>
        <w:rPr>
          <w:rFonts w:ascii="宋体" w:hAnsi="宋体" w:eastAsia="宋体"/>
          <w:b w:val="0"/>
          <w:sz w:val="24"/>
        </w:rPr>
        <w:t>（1）去除含有无穷大（inf）和缺失值（NaN）的异常记录；</w:t>
        <w:br/>
        <w:t>（2）删除与分类无关的标识列，如Flow ID、Source IP、Destination IP、Timestamp、Source Port、Destination Port和Protocol；</w:t>
        <w:br/>
        <w:t>（3）对标签列进行统一检测与标准化编码，将原始字符串标签映射为整数类别编号；</w:t>
        <w:br/>
        <w:t>（4）对于方差为0或接近0的无效特征列进行剔除，减少噪声干扰。</w:t>
      </w:r>
    </w:p>
    <w:p>
      <w:pPr>
        <w:spacing w:line="360" w:lineRule="auto" w:before="240" w:after="240"/>
      </w:pPr>
      <w:r>
        <w:rPr>
          <w:rFonts w:ascii="黑体" w:hAnsi="黑体" w:eastAsia="黑体"/>
          <w:b/>
          <w:sz w:val="32"/>
        </w:rPr>
        <w:t>四、图像化与时序化预处理</w:t>
      </w:r>
    </w:p>
    <w:p>
      <w:pPr>
        <w:spacing w:line="360" w:lineRule="auto" w:before="120" w:after="120"/>
        <w:ind w:firstLine="420"/>
        <w:jc w:val="both"/>
      </w:pPr>
      <w:r>
        <w:rPr>
          <w:rFonts w:ascii="宋体" w:hAnsi="宋体" w:eastAsia="宋体"/>
          <w:b w:val="0"/>
          <w:sz w:val="24"/>
        </w:rPr>
        <w:t>针对不同深度学习模型的输入需求，本文设计了差异化的预处理流程：</w:t>
      </w:r>
    </w:p>
    <w:p>
      <w:pPr>
        <w:spacing w:line="360" w:lineRule="auto" w:before="120" w:after="120"/>
        <w:ind w:firstLine="420"/>
        <w:jc w:val="both"/>
      </w:pPr>
      <w:r>
        <w:rPr>
          <w:rFonts w:ascii="宋体" w:hAnsi="宋体" w:eastAsia="宋体"/>
          <w:b w:val="0"/>
          <w:sz w:val="24"/>
        </w:rPr>
        <w:t>（1）ResNet图像化预处理。对于USTC数据集，将单个会话流中前64×64=4096个字节的载荷拼接为一段字节序列，不足部分以0x00填充，超出部分截断，然后将该序列重塑为64×64的灰度图像，并进行(ImageNet-128)/128的归一化处理，最终复制为三通道图像，形状为[3, 64, 64]。对于CIC数据集，由于特征维度有限，选取前28×28=784个有效特征值，重塑为[1, 28, 28]的单通道图像。</w:t>
      </w:r>
    </w:p>
    <w:p>
      <w:pPr>
        <w:spacing w:line="360" w:lineRule="auto" w:before="120" w:after="120"/>
        <w:ind w:firstLine="420"/>
        <w:jc w:val="both"/>
      </w:pPr>
      <w:r>
        <w:rPr>
          <w:rFonts w:ascii="宋体" w:hAnsi="宋体" w:eastAsia="宋体"/>
          <w:b w:val="0"/>
          <w:sz w:val="24"/>
        </w:rPr>
        <w:t>（2）LSTM时序化预处理。对于USTC数据集，提取每个流中50个数据包的长度（size）、到达时间间隔（iat）和方向（direction）三种时序特征，并额外计算12维统计特征（包长均值/方差/最值、IAT均值/方差/最大值、方向比例、上下行字节量、持续时间、包数量归一化值），将统计特征在时序维度上广播并与时序特征拼接，形成形状为[50, 15]的输入矩阵。对于CIC数据集，选取前100维数值特征，重塑为[50, 2]的时序矩阵。</w:t>
      </w:r>
    </w:p>
    <w:p>
      <w:pPr>
        <w:spacing w:line="360" w:lineRule="auto" w:before="120" w:after="120"/>
        <w:ind w:firstLine="420"/>
        <w:jc w:val="both"/>
      </w:pPr>
      <w:r>
        <w:rPr>
          <w:rFonts w:ascii="宋体" w:hAnsi="宋体" w:eastAsia="宋体"/>
          <w:b w:val="0"/>
          <w:sz w:val="24"/>
        </w:rPr>
        <w:t>（3）CNN+RNN与ET-BERT字节化预处理。CNN+RNN模型接收50×256的字节矩阵：对于USTC数据集，直接取每个包的前256字节载荷拼接成矩阵，数据类型为int64，用于Embedding层；对于CIC数据集，将原始特征归一化到[0, 255]并映射为字节值，再重塑为[50, 256]的浮点矩阵。ET-BERT模型则将整个流的载荷字节拼接为最长512的序列，并在词表映射后生成input_ids和attention_mask。</w:t>
      </w:r>
    </w:p>
    <w:p>
      <w:pPr>
        <w:spacing w:line="360" w:lineRule="auto" w:before="240" w:after="240"/>
      </w:pPr>
      <w:r>
        <w:rPr>
          <w:rFonts w:ascii="黑体" w:hAnsi="黑体" w:eastAsia="黑体"/>
          <w:b/>
          <w:sz w:val="32"/>
        </w:rPr>
        <w:t>五、数据标准化与类别平衡处理</w:t>
      </w:r>
    </w:p>
    <w:p>
      <w:pPr>
        <w:spacing w:line="360" w:lineRule="auto" w:before="120" w:after="120"/>
        <w:ind w:firstLine="420"/>
        <w:jc w:val="both"/>
      </w:pPr>
      <w:r>
        <w:rPr>
          <w:rFonts w:ascii="宋体" w:hAnsi="宋体" w:eastAsia="宋体"/>
          <w:b w:val="0"/>
          <w:sz w:val="24"/>
        </w:rPr>
        <w:t>数据标准化旨在消除不同特征量纲差异对模型训练的负面影响。USTC数据集采用图像全局归一化，LSTM特征采用Z-score标准化（均值0，标准差1），CIC数据集的ResNet输入同样采用Z-score标准化并截断到[-5, 5]以抑制极端值影响。CNN+RNN的CIC输入则采用Min-Max归一化到[0, 1]。</w:t>
      </w:r>
    </w:p>
    <w:p>
      <w:pPr>
        <w:spacing w:line="360" w:lineRule="auto" w:before="120" w:after="120"/>
        <w:ind w:firstLine="420"/>
        <w:jc w:val="both"/>
      </w:pPr>
      <w:r>
        <w:rPr>
          <w:rFonts w:ascii="宋体" w:hAnsi="宋体" w:eastAsia="宋体"/>
          <w:b w:val="0"/>
          <w:sz w:val="24"/>
        </w:rPr>
        <w:t>类别不平衡是流量检测数据集的典型问题。以CIC数据集为例，正常流量（BENIGN）样本数量远多于Infiltration、Web Attack等攻击类型。本文采用加权随机采样（WeightedRandomSampler）与加权交叉熵损失（Weighted CrossEntropyLoss）相结合的策略：首先根据训练集中各类别样本数量的倒数计算采样权重和损失权重，使模型在训练过程中更关注少数类样本；其次采用分层抽样（Stratified Sampling）划分训练集与验证集，确保验证集中的类别分布与总体分布一致，从而获得更可靠的模型评估结果。</w:t>
      </w:r>
    </w:p>
    <w:p>
      <w:pPr>
        <w:spacing w:line="360" w:lineRule="auto" w:before="240" w:after="240"/>
      </w:pPr>
      <w:r>
        <w:rPr>
          <w:rFonts w:ascii="黑体" w:hAnsi="黑体" w:eastAsia="黑体"/>
          <w:b/>
          <w:sz w:val="36"/>
        </w:rPr>
        <w:t>第四章 恶意流量检测算法设计</w:t>
      </w:r>
    </w:p>
    <w:p>
      <w:pPr>
        <w:spacing w:line="360" w:lineRule="auto" w:before="240" w:after="240"/>
      </w:pPr>
      <w:r>
        <w:rPr>
          <w:rFonts w:ascii="黑体" w:hAnsi="黑体" w:eastAsia="黑体"/>
          <w:b/>
          <w:sz w:val="32"/>
        </w:rPr>
        <w:t>一、ResNet空间特征提取模型设计</w:t>
      </w:r>
    </w:p>
    <w:p>
      <w:pPr>
        <w:spacing w:line="360" w:lineRule="auto" w:before="120" w:after="120"/>
        <w:ind w:firstLine="420"/>
        <w:jc w:val="both"/>
      </w:pPr>
      <w:r>
        <w:rPr>
          <w:rFonts w:ascii="宋体" w:hAnsi="宋体" w:eastAsia="宋体"/>
          <w:b w:val="0"/>
          <w:sz w:val="24"/>
        </w:rPr>
        <w:t>ResNet模型负责从流量图像中提取深层空间特征。针对USTC数据集构建的64×64三通道输入，本文采用了一个轻量化的ResNet-18风格网络，包含初始卷积层、4个残差阶段（layer1-layer4）、全局平均池化层、Dropout层和全连接分类层。初始卷积层将3通道输入映射为64维特征图，随后通过最大池化将空间分辨率减半。每个残差阶段由2个残差块组成，特征维度依次为64、128、256、512，空间分辨率逐步下采样至4×4。</w:t>
      </w:r>
    </w:p>
    <w:p>
      <w:pPr>
        <w:spacing w:line="360" w:lineRule="auto" w:before="120" w:after="120"/>
        <w:ind w:firstLine="420"/>
        <w:jc w:val="both"/>
      </w:pPr>
      <w:r>
        <w:rPr>
          <w:rFonts w:ascii="宋体" w:hAnsi="宋体" w:eastAsia="宋体"/>
          <w:b w:val="0"/>
          <w:sz w:val="24"/>
        </w:rPr>
        <w:t>针对CIC数据集构建的28×28单通道输入，设计了更浅层的ResNet28网络。该网络同样包含4个残差阶段，但初始卷积为1→64通道映射，最终通过自适应平均池化将特征图压缩为1×1，再经Dropout（概率0.3）和全连接层输出类别 logits。为了防止过拟合，在训练过程中引入了L2正则化（weight decay=1e-4）和早停机制（Early Stopping），当验证集F1分数连续10轮未提升时停止训练。</w:t>
      </w:r>
    </w:p>
    <w:p>
      <w:pPr>
        <w:spacing w:line="360" w:lineRule="auto" w:before="240" w:after="240"/>
      </w:pPr>
      <w:r>
        <w:rPr>
          <w:rFonts w:ascii="黑体" w:hAnsi="黑体" w:eastAsia="黑体"/>
          <w:b/>
          <w:sz w:val="32"/>
        </w:rPr>
        <w:t>二、LSTM时序依赖建模设计</w:t>
      </w:r>
    </w:p>
    <w:p>
      <w:pPr>
        <w:spacing w:line="360" w:lineRule="auto" w:before="120" w:after="120"/>
        <w:ind w:firstLine="420"/>
        <w:jc w:val="both"/>
      </w:pPr>
      <w:r>
        <w:rPr>
          <w:rFonts w:ascii="宋体" w:hAnsi="宋体" w:eastAsia="宋体"/>
          <w:b w:val="0"/>
          <w:sz w:val="24"/>
        </w:rPr>
        <w:t>LSTM模型旨在捕捉流量时序特征中的长距离依赖关系。对于USTC数据集，输入形状为[batch, 50, 15]，其中50为时间步长，15为拼接后的特征维度。模型主体由两层双向LSTM（BiLSTM）构成，隐藏层维度为128。双向结构允许模型同时利用过去和未来的上下文信息，输出维度为256。</w:t>
      </w:r>
    </w:p>
    <w:p>
      <w:pPr>
        <w:spacing w:line="360" w:lineRule="auto" w:before="120" w:after="120"/>
        <w:ind w:firstLine="420"/>
        <w:jc w:val="both"/>
      </w:pPr>
      <w:r>
        <w:rPr>
          <w:rFonts w:ascii="宋体" w:hAnsi="宋体" w:eastAsia="宋体"/>
          <w:b w:val="0"/>
          <w:sz w:val="24"/>
        </w:rPr>
        <w:t>为了增强模型对关键时间步的关注能力，在LSTM之后引入了一个自注意力（Self-Attention）模块。该模块首先通过一个两层全连接网络将每个时间步的隐状态映射为一个注意力得分，再经Softmax归一化得到注意力权重，最后通过加权求和生成上下文向量。分类器由两层全连接网络组成，中间使用ReLU激活和Dropout正则化。</w:t>
      </w:r>
    </w:p>
    <w:p>
      <w:pPr>
        <w:spacing w:line="360" w:lineRule="auto" w:before="120" w:after="120"/>
        <w:ind w:firstLine="420"/>
        <w:jc w:val="both"/>
      </w:pPr>
      <w:r>
        <w:rPr>
          <w:rFonts w:ascii="宋体" w:hAnsi="宋体" w:eastAsia="宋体"/>
          <w:b w:val="0"/>
          <w:sz w:val="24"/>
        </w:rPr>
        <w:t>对于CIC数据集，输入形状为[batch, 50, 2]，模型结构类似，但输入维度适配为2。由于CIC数据的时序特征维度较低，模型参数量更小，训练收敛速度更快。</w:t>
      </w:r>
    </w:p>
    <w:p>
      <w:pPr>
        <w:spacing w:line="360" w:lineRule="auto" w:before="240" w:after="240"/>
      </w:pPr>
      <w:r>
        <w:rPr>
          <w:rFonts w:ascii="黑体" w:hAnsi="黑体" w:eastAsia="黑体"/>
          <w:b/>
          <w:sz w:val="32"/>
        </w:rPr>
        <w:t>三、CNN+RNN混合架构设计</w:t>
      </w:r>
    </w:p>
    <w:p>
      <w:pPr>
        <w:spacing w:line="360" w:lineRule="auto" w:before="120" w:after="120"/>
        <w:ind w:firstLine="420"/>
        <w:jc w:val="both"/>
      </w:pPr>
      <w:r>
        <w:rPr>
          <w:rFonts w:ascii="宋体" w:hAnsi="宋体" w:eastAsia="宋体"/>
          <w:b w:val="0"/>
          <w:sz w:val="24"/>
        </w:rPr>
        <w:t>CNN+RNN混合架构的设计目标是融合局部空间特征提取与时序动态建模能力。在USTC数据集上的实现中，模型首先通过一个Embedding层将输入的int64字节值（0-255）映射为64维稠密向量。对于形状为[batch, 50, 256]的输入，Embedding层输出形状为[batch, 50, 256, 64]；随后在包维度（256）上取平均，得到包级特征[batch, 50, 64]，再经1D-CNN进行时序维度上的局部卷积和池化，最终输入BiLSTM进行分类。</w:t>
      </w:r>
    </w:p>
    <w:p>
      <w:pPr>
        <w:spacing w:line="360" w:lineRule="auto" w:before="120" w:after="120"/>
        <w:ind w:firstLine="420"/>
        <w:jc w:val="both"/>
      </w:pPr>
      <w:r>
        <w:rPr>
          <w:rFonts w:ascii="宋体" w:hAnsi="宋体" w:eastAsia="宋体"/>
          <w:b w:val="0"/>
          <w:sz w:val="24"/>
        </w:rPr>
        <w:t>在CIC数据集上的实现采用了不同的路径。由于CIC输入为浮点矩阵[batch, 50, 256]，无需Embedding层。模型首先将输入转置为[batch, 256, 50]，通过两层1D-CNN（卷积核大小分别为5和3，通道数256→128→64）进行空间特征下采样；然后将特征转置回[batch, 50, 64]，输入两层双向LSTM。为了缓解训练过程中的震荡问题，在LSTM输出后增加了LayerNorm层，并采用比ResNet和LSTM更低的学习率（5e-4）以及weighted平均的评估指标。</w:t>
      </w:r>
    </w:p>
    <w:p>
      <w:pPr>
        <w:spacing w:line="360" w:lineRule="auto" w:before="240" w:after="240"/>
      </w:pPr>
      <w:r>
        <w:rPr>
          <w:rFonts w:ascii="黑体" w:hAnsi="黑体" w:eastAsia="黑体"/>
          <w:b/>
          <w:sz w:val="32"/>
        </w:rPr>
        <w:t>四、ET-BERT预训练模型适配设计</w:t>
      </w:r>
    </w:p>
    <w:p>
      <w:pPr>
        <w:spacing w:line="360" w:lineRule="auto" w:before="120" w:after="120"/>
        <w:ind w:firstLine="420"/>
        <w:jc w:val="both"/>
      </w:pPr>
      <w:r>
        <w:rPr>
          <w:rFonts w:ascii="宋体" w:hAnsi="宋体" w:eastAsia="宋体"/>
          <w:b w:val="0"/>
          <w:sz w:val="24"/>
        </w:rPr>
        <w:t>ET-BERT模型的适配分为预训练权重加载和下游分类微调两个阶段。预训练权重采用BertForSequenceClassification架构，配置文件中设置最大序列长度为512，词表大小为265（包含0-255字节映射及特殊标记）。在加载预训练权重时，需清理多卡训练可能引入的“module.”前缀，并使用strict=False模式注入骨架，以兼容可能存在的分类头维度差异。</w:t>
      </w:r>
    </w:p>
    <w:p>
      <w:pPr>
        <w:spacing w:line="360" w:lineRule="auto" w:before="120" w:after="120"/>
        <w:ind w:firstLine="420"/>
        <w:jc w:val="both"/>
      </w:pPr>
      <w:r>
        <w:rPr>
          <w:rFonts w:ascii="宋体" w:hAnsi="宋体" w:eastAsia="宋体"/>
          <w:b w:val="0"/>
          <w:sz w:val="24"/>
        </w:rPr>
        <w:t>在推理阶段，ET-BERT的输入为从PCAP流中提取的载荷字节序列。预处理流程将同一流中所有数据包的载荷拼接为一段连续字节流，截取前510个字节，并将每个字节值加5映射到词表索引（避开特殊标记0-4），最终在序列头尾分别添加[CLS]（索引2）和[SEP]（索引3）标记。不足512长度的序列以0填充，并生成对应的attention_mask。输入张量通过BERT编码器后，取[CLS]位置的隐状态输入分类头，输出最终的类别预测。</w:t>
      </w:r>
    </w:p>
    <w:p>
      <w:pPr>
        <w:spacing w:line="360" w:lineRule="auto" w:before="240" w:after="240"/>
      </w:pPr>
      <w:r>
        <w:rPr>
          <w:rFonts w:ascii="黑体" w:hAnsi="黑体" w:eastAsia="黑体"/>
          <w:b/>
          <w:sz w:val="32"/>
        </w:rPr>
        <w:t>五、类别不平衡处理策略</w:t>
      </w:r>
    </w:p>
    <w:p>
      <w:pPr>
        <w:spacing w:line="360" w:lineRule="auto" w:before="120" w:after="120"/>
        <w:ind w:firstLine="420"/>
        <w:jc w:val="both"/>
      </w:pPr>
      <w:r>
        <w:rPr>
          <w:rFonts w:ascii="宋体" w:hAnsi="宋体" w:eastAsia="宋体"/>
          <w:b w:val="0"/>
          <w:sz w:val="24"/>
        </w:rPr>
        <w:t>网络流量数据集普遍存在严重的类别不平衡现象，即正常流量样本远多于各类攻击样本。若直接使用标准交叉熵损失进行训练，模型会倾向于将大多数样本预测为多数类，导致对少数类攻击的检测率（Recall）极低。本文采用以下两种策略来缓解该问题：</w:t>
      </w:r>
    </w:p>
    <w:p>
      <w:pPr>
        <w:spacing w:line="360" w:lineRule="auto" w:before="120" w:after="120"/>
        <w:ind w:firstLine="420"/>
        <w:jc w:val="both"/>
      </w:pPr>
      <w:r>
        <w:rPr>
          <w:rFonts w:ascii="宋体" w:hAnsi="宋体" w:eastAsia="宋体"/>
          <w:b w:val="0"/>
          <w:sz w:val="24"/>
        </w:rPr>
        <w:t>（1）加权随机采样。在构建DataLoader时，使用PyTorch的WeightedRandomSampler。具体地，计算训练集中每个样本所属类别的权重：weight_i = 1 / (count(class_i) + ε)，其中ε为一个极小的平滑项。通过有放回地按权重采样，使每个训练批次中不同类别的样本比例趋于均衡。</w:t>
      </w:r>
    </w:p>
    <w:p>
      <w:pPr>
        <w:spacing w:line="360" w:lineRule="auto" w:before="120" w:after="120"/>
        <w:ind w:firstLine="420"/>
        <w:jc w:val="both"/>
      </w:pPr>
      <w:r>
        <w:rPr>
          <w:rFonts w:ascii="宋体" w:hAnsi="宋体" w:eastAsia="宋体"/>
          <w:b w:val="0"/>
          <w:sz w:val="24"/>
        </w:rPr>
        <w:t>（2）加权交叉熵损失。在损失函数中引入类别权重，使少数类样本的误分类代价更高。权重计算公式为：</w:t>
      </w:r>
    </w:p>
    <w:p>
      <w:pPr>
        <w:spacing w:line="360" w:lineRule="auto" w:before="120" w:after="120"/>
      </w:pPr>
      <w:r>
        <w:rPr>
          <w:rFonts w:ascii="宋体" w:hAnsi="宋体" w:eastAsia="宋体"/>
          <w:b w:val="0"/>
          <w:sz w:val="24"/>
        </w:rPr>
        <w:t>w_c = (1 / (n_c + ε)) / Σ(1 / (n_k + ε)) × C     (4-1)</w:t>
      </w:r>
    </w:p>
    <w:p>
      <w:pPr>
        <w:spacing w:before="60" w:after="60"/>
        <w:jc w:val="center"/>
      </w:pPr>
      <w:r>
        <w:rPr>
          <w:rFonts w:ascii="宋体" w:hAnsi="宋体" w:eastAsia="宋体"/>
          <w:b w:val="0"/>
          <w:sz w:val="21"/>
        </w:rPr>
        <w:t>（公式4-1 类别权重计算）</w:t>
      </w:r>
    </w:p>
    <w:p>
      <w:pPr>
        <w:spacing w:line="360" w:lineRule="auto" w:before="120" w:after="120"/>
        <w:ind w:firstLine="420"/>
        <w:jc w:val="both"/>
      </w:pPr>
      <w:r>
        <w:rPr>
          <w:rFonts w:ascii="宋体" w:hAnsi="宋体" w:eastAsia="宋体"/>
          <w:b w:val="0"/>
          <w:sz w:val="24"/>
        </w:rPr>
        <w:t>其中，n_c为类别c的样本数，C为总类别数。在训练过程中，将该权重张量传入nn.CrossEntropyLoss的weight参数。实验结果表明，上述策略能够有效提升模型在F1分数和宏平均召回率上的表现，尤其改善了CNN+RNN和LSTM模型对少数类攻击的识别能力。</w:t>
      </w:r>
    </w:p>
    <w:p>
      <w:pPr>
        <w:spacing w:line="360" w:lineRule="auto" w:before="240" w:after="240"/>
      </w:pPr>
      <w:r>
        <w:rPr>
          <w:rFonts w:ascii="黑体" w:hAnsi="黑体" w:eastAsia="黑体"/>
          <w:b/>
          <w:sz w:val="36"/>
        </w:rPr>
        <w:t>第五章 实验与分析</w:t>
      </w:r>
    </w:p>
    <w:p>
      <w:pPr>
        <w:spacing w:line="360" w:lineRule="auto" w:before="240" w:after="240"/>
      </w:pPr>
      <w:r>
        <w:rPr>
          <w:rFonts w:ascii="黑体" w:hAnsi="黑体" w:eastAsia="黑体"/>
          <w:b/>
          <w:sz w:val="32"/>
        </w:rPr>
        <w:t>一、实验环境与配置</w:t>
      </w:r>
    </w:p>
    <w:p>
      <w:pPr>
        <w:spacing w:line="360" w:lineRule="auto" w:before="120" w:after="120"/>
        <w:ind w:firstLine="420"/>
        <w:jc w:val="both"/>
      </w:pPr>
      <w:r>
        <w:rPr>
          <w:rFonts w:ascii="宋体" w:hAnsi="宋体" w:eastAsia="宋体"/>
          <w:b w:val="0"/>
          <w:sz w:val="24"/>
        </w:rPr>
        <w:t>本文的所有实验均在一台配备NVIDIA GeForce RTX 3060（12GB显存）的工作站上完成，操作系统为Windows 11，深度学习框架采用PyTorch 2.0，Python版本为3.10。主要依赖库包括：NumPy、Pandas、Scikit-learn、Scapy、Transformers（HuggingFace）和Matplotlib。</w:t>
      </w:r>
    </w:p>
    <w:p>
      <w:pPr>
        <w:spacing w:line="360" w:lineRule="auto" w:before="120" w:after="120"/>
        <w:ind w:firstLine="420"/>
        <w:jc w:val="both"/>
      </w:pPr>
      <w:r>
        <w:rPr>
          <w:rFonts w:ascii="宋体" w:hAnsi="宋体" w:eastAsia="宋体"/>
          <w:b w:val="0"/>
          <w:sz w:val="24"/>
        </w:rPr>
        <w:t>USTC-TFC2016实验配置：批量大小（batch size）设置为64，初始学习率为1e-3，优化器采用AdamW，权重衰减系数为1e-4。学习率调度器采用ReduceLROnPlateau，当验证集F1分数连续5轮未提升时，学习率乘以0.5，最低降至1e-6。训练epoch上限为50，早停耐心值为10。</w:t>
      </w:r>
    </w:p>
    <w:p>
      <w:pPr>
        <w:spacing w:line="360" w:lineRule="auto" w:before="120" w:after="120"/>
        <w:ind w:firstLine="420"/>
        <w:jc w:val="both"/>
      </w:pPr>
      <w:r>
        <w:rPr>
          <w:rFonts w:ascii="宋体" w:hAnsi="宋体" w:eastAsia="宋体"/>
          <w:b w:val="0"/>
          <w:sz w:val="24"/>
        </w:rPr>
        <w:t>CIC-IDS2017实验配置：批量大小设置为128，ResNet和LSTM的初始学习率为1e-3，CNN+RNN的初始学习率降低至5e-4以缓解训练震荡。同样采用AdamW优化器和ReduceLROnPlateau调度器。验证集划分比例为10%（ResNet/LSTM）和15%（CNN+RNN），并采用分层抽样确保验证集类别分布均衡。</w:t>
      </w:r>
    </w:p>
    <w:p>
      <w:pPr>
        <w:spacing w:line="360" w:lineRule="auto" w:before="240" w:after="240"/>
      </w:pPr>
      <w:r>
        <w:rPr>
          <w:rFonts w:ascii="黑体" w:hAnsi="黑体" w:eastAsia="黑体"/>
          <w:b/>
          <w:sz w:val="32"/>
        </w:rPr>
        <w:t>二、模型训练与参数调优</w:t>
      </w:r>
    </w:p>
    <w:p>
      <w:pPr>
        <w:spacing w:line="360" w:lineRule="auto" w:before="120" w:after="120"/>
        <w:ind w:firstLine="420"/>
        <w:jc w:val="both"/>
      </w:pPr>
      <w:r>
        <w:rPr>
          <w:rFonts w:ascii="宋体" w:hAnsi="宋体" w:eastAsia="宋体"/>
          <w:b w:val="0"/>
          <w:sz w:val="24"/>
        </w:rPr>
        <w:t>模型训练过程中采用了多项正则化和优化技术以提升泛化性能。首先，在ResNet和LSTM的分类器前均加入了概率为0.3的Dropout层，以防止全连接层的过拟合。其次，引入了梯度裁剪（Gradient Clipping），将梯度范数限制在1.0以内，避免反向传播过程中的梯度爆炸。</w:t>
      </w:r>
    </w:p>
    <w:p>
      <w:pPr>
        <w:spacing w:line="360" w:lineRule="auto" w:before="120" w:after="120"/>
        <w:ind w:firstLine="420"/>
        <w:jc w:val="both"/>
      </w:pPr>
      <w:r>
        <w:rPr>
          <w:rFonts w:ascii="宋体" w:hAnsi="宋体" w:eastAsia="宋体"/>
          <w:b w:val="0"/>
          <w:sz w:val="24"/>
        </w:rPr>
        <w:t>针对CNN+RNN在CIC数据集上出现的训练震荡问题，除了降低学习率外，还在LSTM输出层后增加了LayerNorm，并采用加权平均（weighted average）替代宏平均（macro average）作为验证指标，以减少小类别样本数量不足对评估结果的扰动。</w:t>
      </w:r>
    </w:p>
    <w:p>
      <w:pPr>
        <w:spacing w:line="360" w:lineRule="auto" w:before="120" w:after="120"/>
        <w:ind w:firstLine="420"/>
        <w:jc w:val="both"/>
      </w:pPr>
      <w:r>
        <w:rPr>
          <w:rFonts w:ascii="宋体" w:hAnsi="宋体" w:eastAsia="宋体"/>
          <w:b w:val="0"/>
          <w:sz w:val="24"/>
        </w:rPr>
        <w:t>对于ResNet在CIC数据集上的严重过拟合现象（训练准确率98.99% vs 验证准确率80.22%），尝试了增大Dropout概率、引入数据增强（随机裁剪和水平翻转）以及减少网络深度等方法。实验发现，CIC数据集的高维统计特征经图像化后会损失大量时序关联信息，导致ResNet难以从28×28图像中学习到鲁棒的可区分模式，这是ResNet在CIC数据集上表现不佳的根本原因。</w:t>
      </w:r>
    </w:p>
    <w:p>
      <w:pPr>
        <w:spacing w:line="360" w:lineRule="auto" w:before="240" w:after="240"/>
      </w:pPr>
      <w:r>
        <w:rPr>
          <w:rFonts w:ascii="黑体" w:hAnsi="黑体" w:eastAsia="黑体"/>
          <w:b/>
          <w:sz w:val="32"/>
        </w:rPr>
        <w:t>三、USTC数据集实验结果分析</w:t>
      </w:r>
    </w:p>
    <w:p>
      <w:pPr>
        <w:spacing w:line="360" w:lineRule="auto" w:before="120" w:after="120"/>
        <w:ind w:firstLine="420"/>
        <w:jc w:val="both"/>
      </w:pPr>
      <w:r>
        <w:rPr>
          <w:rFonts w:ascii="宋体" w:hAnsi="宋体" w:eastAsia="宋体"/>
          <w:b w:val="0"/>
          <w:sz w:val="24"/>
        </w:rPr>
        <w:t>在USTC-TFC2016二分类数据集上，三种深度学习模型的测试结果如表5-1所示。</w:t>
      </w:r>
    </w:p>
    <w:p>
      <w:pPr>
        <w:spacing w:before="60" w:after="60"/>
        <w:jc w:val="center"/>
      </w:pPr>
      <w:r>
        <w:rPr>
          <w:rFonts w:ascii="宋体" w:hAnsi="宋体" w:eastAsia="宋体"/>
          <w:b w:val="0"/>
          <w:sz w:val="21"/>
        </w:rPr>
        <w:t>表 5-1  USTC数据集各模型性能对比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val="0"/>
                <w:sz w:val="21"/>
              </w:rPr>
              <w:t>模型</w:t>
            </w:r>
          </w:p>
        </w:tc>
        <w:tc>
          <w:tcPr>
            <w:tcW w:type="dxa" w:w="1728"/>
          </w:tcPr>
          <w:p>
            <w:pPr>
              <w:jc w:val="center"/>
            </w:pPr>
            <w:r>
              <w:rPr>
                <w:rFonts w:ascii="宋体" w:hAnsi="宋体" w:eastAsia="宋体"/>
                <w:b w:val="0"/>
                <w:sz w:val="21"/>
              </w:rPr>
              <w:t>准确率</w:t>
            </w:r>
          </w:p>
        </w:tc>
        <w:tc>
          <w:tcPr>
            <w:tcW w:type="dxa" w:w="1728"/>
          </w:tcPr>
          <w:p>
            <w:pPr>
              <w:jc w:val="center"/>
            </w:pPr>
            <w:r>
              <w:rPr>
                <w:rFonts w:ascii="宋体" w:hAnsi="宋体" w:eastAsia="宋体"/>
                <w:b w:val="0"/>
                <w:sz w:val="21"/>
              </w:rPr>
              <w:t>精确率</w:t>
            </w:r>
          </w:p>
        </w:tc>
        <w:tc>
          <w:tcPr>
            <w:tcW w:type="dxa" w:w="1728"/>
          </w:tcPr>
          <w:p>
            <w:pPr>
              <w:jc w:val="center"/>
            </w:pPr>
            <w:r>
              <w:rPr>
                <w:rFonts w:ascii="宋体" w:hAnsi="宋体" w:eastAsia="宋体"/>
                <w:b w:val="0"/>
                <w:sz w:val="21"/>
              </w:rPr>
              <w:t>召回率</w:t>
            </w:r>
          </w:p>
        </w:tc>
        <w:tc>
          <w:tcPr>
            <w:tcW w:type="dxa" w:w="1728"/>
          </w:tcPr>
          <w:p>
            <w:pPr>
              <w:jc w:val="center"/>
            </w:pPr>
            <w:r>
              <w:rPr>
                <w:rFonts w:ascii="宋体" w:hAnsi="宋体" w:eastAsia="宋体"/>
                <w:b w:val="0"/>
                <w:sz w:val="21"/>
              </w:rPr>
              <w:t>F1分数</w:t>
            </w:r>
          </w:p>
        </w:tc>
      </w:tr>
      <w:tr>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r>
      <w:tr>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r>
      <w:tr>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r>
      <w:tr>
        <w:tc>
          <w:tcPr>
            <w:tcW w:type="dxa" w:w="1728"/>
          </w:tcPr>
          <w:p>
            <w:pPr>
              <w:jc w:val="center"/>
            </w:pPr>
            <w:r>
              <w:rPr>
                <w:rFonts w:ascii="宋体" w:hAnsi="宋体" w:eastAsia="宋体"/>
                <w:b w:val="0"/>
                <w:sz w:val="21"/>
              </w:rPr>
              <w:t>ResNet</w:t>
            </w:r>
          </w:p>
        </w:tc>
        <w:tc>
          <w:tcPr>
            <w:tcW w:type="dxa" w:w="1728"/>
          </w:tcPr>
          <w:p>
            <w:pPr>
              <w:jc w:val="center"/>
            </w:pPr>
            <w:r>
              <w:rPr>
                <w:rFonts w:ascii="宋体" w:hAnsi="宋体" w:eastAsia="宋体"/>
                <w:b w:val="0"/>
                <w:sz w:val="21"/>
              </w:rPr>
              <w:t>88.73%</w:t>
            </w:r>
          </w:p>
        </w:tc>
        <w:tc>
          <w:tcPr>
            <w:tcW w:type="dxa" w:w="1728"/>
          </w:tcPr>
          <w:p>
            <w:pPr>
              <w:jc w:val="center"/>
            </w:pPr>
            <w:r>
              <w:rPr>
                <w:rFonts w:ascii="宋体" w:hAnsi="宋体" w:eastAsia="宋体"/>
                <w:b w:val="0"/>
                <w:sz w:val="21"/>
              </w:rPr>
              <w:t>94.37%</w:t>
            </w:r>
          </w:p>
        </w:tc>
        <w:tc>
          <w:tcPr>
            <w:tcW w:type="dxa" w:w="1728"/>
          </w:tcPr>
          <w:p>
            <w:pPr>
              <w:jc w:val="center"/>
            </w:pPr>
            <w:r>
              <w:rPr>
                <w:rFonts w:ascii="宋体" w:hAnsi="宋体" w:eastAsia="宋体"/>
                <w:b w:val="0"/>
                <w:sz w:val="21"/>
              </w:rPr>
              <w:t>81.00%</w:t>
            </w:r>
          </w:p>
        </w:tc>
        <w:tc>
          <w:tcPr>
            <w:tcW w:type="dxa" w:w="1728"/>
          </w:tcPr>
          <w:p>
            <w:pPr>
              <w:jc w:val="center"/>
            </w:pPr>
            <w:r>
              <w:rPr>
                <w:rFonts w:ascii="宋体" w:hAnsi="宋体" w:eastAsia="宋体"/>
                <w:b w:val="0"/>
                <w:sz w:val="21"/>
              </w:rPr>
              <w:t>0.861</w:t>
            </w:r>
          </w:p>
        </w:tc>
      </w:tr>
      <w:tr>
        <w:tc>
          <w:tcPr>
            <w:tcW w:type="dxa" w:w="1728"/>
          </w:tcPr>
          <w:p>
            <w:pPr>
              <w:jc w:val="center"/>
            </w:pPr>
            <w:r>
              <w:rPr>
                <w:rFonts w:ascii="宋体" w:hAnsi="宋体" w:eastAsia="宋体"/>
                <w:b w:val="0"/>
                <w:sz w:val="21"/>
              </w:rPr>
              <w:t>LSTM</w:t>
            </w:r>
          </w:p>
        </w:tc>
        <w:tc>
          <w:tcPr>
            <w:tcW w:type="dxa" w:w="1728"/>
          </w:tcPr>
          <w:p>
            <w:pPr>
              <w:jc w:val="center"/>
            </w:pPr>
            <w:r>
              <w:rPr>
                <w:rFonts w:ascii="宋体" w:hAnsi="宋体" w:eastAsia="宋体"/>
                <w:b w:val="0"/>
                <w:sz w:val="21"/>
              </w:rPr>
              <w:t>91.55%</w:t>
            </w:r>
          </w:p>
        </w:tc>
        <w:tc>
          <w:tcPr>
            <w:tcW w:type="dxa" w:w="1728"/>
          </w:tcPr>
          <w:p>
            <w:pPr>
              <w:jc w:val="center"/>
            </w:pPr>
            <w:r>
              <w:rPr>
                <w:rFonts w:ascii="宋体" w:hAnsi="宋体" w:eastAsia="宋体"/>
                <w:b w:val="0"/>
                <w:sz w:val="21"/>
              </w:rPr>
              <w:t>91.80%</w:t>
            </w:r>
          </w:p>
        </w:tc>
        <w:tc>
          <w:tcPr>
            <w:tcW w:type="dxa" w:w="1728"/>
          </w:tcPr>
          <w:p>
            <w:pPr>
              <w:jc w:val="center"/>
            </w:pPr>
            <w:r>
              <w:rPr>
                <w:rFonts w:ascii="宋体" w:hAnsi="宋体" w:eastAsia="宋体"/>
                <w:b w:val="0"/>
                <w:sz w:val="21"/>
              </w:rPr>
              <w:t>91.40%</w:t>
            </w:r>
          </w:p>
        </w:tc>
        <w:tc>
          <w:tcPr>
            <w:tcW w:type="dxa" w:w="1728"/>
          </w:tcPr>
          <w:p>
            <w:pPr>
              <w:jc w:val="center"/>
            </w:pPr>
            <w:r>
              <w:rPr>
                <w:rFonts w:ascii="宋体" w:hAnsi="宋体" w:eastAsia="宋体"/>
                <w:b w:val="0"/>
                <w:sz w:val="21"/>
              </w:rPr>
              <w:t>0.913</w:t>
            </w:r>
          </w:p>
        </w:tc>
      </w:tr>
      <w:tr>
        <w:tc>
          <w:tcPr>
            <w:tcW w:type="dxa" w:w="1728"/>
          </w:tcPr>
          <w:p>
            <w:pPr>
              <w:jc w:val="center"/>
            </w:pPr>
            <w:r>
              <w:rPr>
                <w:rFonts w:ascii="宋体" w:hAnsi="宋体" w:eastAsia="宋体"/>
                <w:b w:val="0"/>
                <w:sz w:val="21"/>
              </w:rPr>
              <w:t>CNN+RNN</w:t>
            </w:r>
          </w:p>
        </w:tc>
        <w:tc>
          <w:tcPr>
            <w:tcW w:type="dxa" w:w="1728"/>
          </w:tcPr>
          <w:p>
            <w:pPr>
              <w:jc w:val="center"/>
            </w:pPr>
            <w:r>
              <w:rPr>
                <w:rFonts w:ascii="宋体" w:hAnsi="宋体" w:eastAsia="宋体"/>
                <w:b w:val="0"/>
                <w:sz w:val="21"/>
              </w:rPr>
              <w:t>37.26%</w:t>
            </w:r>
          </w:p>
        </w:tc>
        <w:tc>
          <w:tcPr>
            <w:tcW w:type="dxa" w:w="1728"/>
          </w:tcPr>
          <w:p>
            <w:pPr>
              <w:jc w:val="center"/>
            </w:pPr>
            <w:r>
              <w:rPr>
                <w:rFonts w:ascii="宋体" w:hAnsi="宋体" w:eastAsia="宋体"/>
                <w:b w:val="0"/>
                <w:sz w:val="21"/>
              </w:rPr>
              <w:t>37.26%</w:t>
            </w:r>
          </w:p>
        </w:tc>
        <w:tc>
          <w:tcPr>
            <w:tcW w:type="dxa" w:w="1728"/>
          </w:tcPr>
          <w:p>
            <w:pPr>
              <w:jc w:val="center"/>
            </w:pPr>
            <w:r>
              <w:rPr>
                <w:rFonts w:ascii="宋体" w:hAnsi="宋体" w:eastAsia="宋体"/>
                <w:b w:val="0"/>
                <w:sz w:val="21"/>
              </w:rPr>
              <w:t>37.26%</w:t>
            </w:r>
          </w:p>
        </w:tc>
        <w:tc>
          <w:tcPr>
            <w:tcW w:type="dxa" w:w="1728"/>
          </w:tcPr>
          <w:p>
            <w:pPr>
              <w:jc w:val="center"/>
            </w:pPr>
            <w:r>
              <w:rPr>
                <w:rFonts w:ascii="宋体" w:hAnsi="宋体" w:eastAsia="宋体"/>
                <w:b w:val="0"/>
                <w:sz w:val="21"/>
              </w:rPr>
              <w:t>0.373</w:t>
            </w:r>
          </w:p>
        </w:tc>
      </w:tr>
    </w:tbl>
    <w:p/>
    <w:p>
      <w:pPr>
        <w:spacing w:line="360" w:lineRule="auto" w:before="120" w:after="120"/>
        <w:ind w:firstLine="420"/>
        <w:jc w:val="both"/>
      </w:pPr>
      <w:r>
        <w:rPr>
          <w:rFonts w:ascii="宋体" w:hAnsi="宋体" w:eastAsia="宋体"/>
          <w:b w:val="0"/>
          <w:sz w:val="24"/>
        </w:rPr>
        <w:t>从表中可以看出，LSTM模型在USTC数据集上取得了最优的综合性能，准确率达到91.55%，F1分数为0.913，表明其时序建模能力能够较好地刻画加密流量的行为模式。ResNet模型准确率为88.73%，精确率较高（94.37%），但召回率仅为81.00%，说明其对正常流量的误判较少，但会漏掉部分恶意样本。CNN+RNN模型表现最差，准确率仅37.26%，接近随机猜测水平，主要原因是USTC数据集中字节级语义的复杂性超出了该混合架构的特征提取能力，且Embedding-CNN-LSTM的串联结构在本数据集上存在严重的梯度传递问题，亟需重新设计网络拓扑或引入预训练权重。</w:t>
      </w:r>
    </w:p>
    <w:p>
      <w:pPr>
        <w:spacing w:line="360" w:lineRule="auto" w:before="240" w:after="240"/>
      </w:pPr>
      <w:r>
        <w:rPr>
          <w:rFonts w:ascii="黑体" w:hAnsi="黑体" w:eastAsia="黑体"/>
          <w:b/>
          <w:sz w:val="32"/>
        </w:rPr>
        <w:t>四、CIC数据集实验结果分析</w:t>
      </w:r>
    </w:p>
    <w:p>
      <w:pPr>
        <w:spacing w:line="360" w:lineRule="auto" w:before="120" w:after="120"/>
        <w:ind w:firstLine="420"/>
        <w:jc w:val="both"/>
      </w:pPr>
      <w:r>
        <w:rPr>
          <w:rFonts w:ascii="宋体" w:hAnsi="宋体" w:eastAsia="宋体"/>
          <w:b w:val="0"/>
          <w:sz w:val="24"/>
        </w:rPr>
        <w:t>在CIC-IDS2017多分类数据集上，三种模型的测试结果如表5-2所示。</w:t>
      </w:r>
    </w:p>
    <w:p>
      <w:pPr>
        <w:spacing w:before="60" w:after="60"/>
        <w:jc w:val="center"/>
      </w:pPr>
      <w:r>
        <w:rPr>
          <w:rFonts w:ascii="宋体" w:hAnsi="宋体" w:eastAsia="宋体"/>
          <w:b w:val="0"/>
          <w:sz w:val="21"/>
        </w:rPr>
        <w:t>表 5-2  CIC数据集各模型性能对比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val="0"/>
                <w:sz w:val="21"/>
              </w:rPr>
              <w:t>模型</w:t>
            </w:r>
          </w:p>
        </w:tc>
        <w:tc>
          <w:tcPr>
            <w:tcW w:type="dxa" w:w="1728"/>
          </w:tcPr>
          <w:p>
            <w:pPr>
              <w:jc w:val="center"/>
            </w:pPr>
            <w:r>
              <w:rPr>
                <w:rFonts w:ascii="宋体" w:hAnsi="宋体" w:eastAsia="宋体"/>
                <w:b w:val="0"/>
                <w:sz w:val="21"/>
              </w:rPr>
              <w:t>准确率</w:t>
            </w:r>
          </w:p>
        </w:tc>
        <w:tc>
          <w:tcPr>
            <w:tcW w:type="dxa" w:w="1728"/>
          </w:tcPr>
          <w:p>
            <w:pPr>
              <w:jc w:val="center"/>
            </w:pPr>
            <w:r>
              <w:rPr>
                <w:rFonts w:ascii="宋体" w:hAnsi="宋体" w:eastAsia="宋体"/>
                <w:b w:val="0"/>
                <w:sz w:val="21"/>
              </w:rPr>
              <w:t>精确率</w:t>
            </w:r>
          </w:p>
        </w:tc>
        <w:tc>
          <w:tcPr>
            <w:tcW w:type="dxa" w:w="1728"/>
          </w:tcPr>
          <w:p>
            <w:pPr>
              <w:jc w:val="center"/>
            </w:pPr>
            <w:r>
              <w:rPr>
                <w:rFonts w:ascii="宋体" w:hAnsi="宋体" w:eastAsia="宋体"/>
                <w:b w:val="0"/>
                <w:sz w:val="21"/>
              </w:rPr>
              <w:t>召回率</w:t>
            </w:r>
          </w:p>
        </w:tc>
        <w:tc>
          <w:tcPr>
            <w:tcW w:type="dxa" w:w="1728"/>
          </w:tcPr>
          <w:p>
            <w:pPr>
              <w:jc w:val="center"/>
            </w:pPr>
            <w:r>
              <w:rPr>
                <w:rFonts w:ascii="宋体" w:hAnsi="宋体" w:eastAsia="宋体"/>
                <w:b w:val="0"/>
                <w:sz w:val="21"/>
              </w:rPr>
              <w:t>F1分数</w:t>
            </w:r>
          </w:p>
        </w:tc>
      </w:tr>
      <w:tr>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r>
      <w:tr>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r>
      <w:tr>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c>
          <w:tcPr>
            <w:tcW w:type="dxa" w:w="1728"/>
          </w:tcPr>
          <w:p>
            <w:pPr>
              <w:jc w:val="center"/>
            </w:pPr>
          </w:p>
        </w:tc>
      </w:tr>
      <w:tr>
        <w:tc>
          <w:tcPr>
            <w:tcW w:type="dxa" w:w="1728"/>
          </w:tcPr>
          <w:p>
            <w:pPr>
              <w:jc w:val="center"/>
            </w:pPr>
            <w:r>
              <w:rPr>
                <w:rFonts w:ascii="宋体" w:hAnsi="宋体" w:eastAsia="宋体"/>
                <w:b w:val="0"/>
                <w:sz w:val="21"/>
              </w:rPr>
              <w:t>ResNet</w:t>
            </w:r>
          </w:p>
        </w:tc>
        <w:tc>
          <w:tcPr>
            <w:tcW w:type="dxa" w:w="1728"/>
          </w:tcPr>
          <w:p>
            <w:pPr>
              <w:jc w:val="center"/>
            </w:pPr>
            <w:r>
              <w:rPr>
                <w:rFonts w:ascii="宋体" w:hAnsi="宋体" w:eastAsia="宋体"/>
                <w:b w:val="0"/>
                <w:sz w:val="21"/>
              </w:rPr>
              <w:t>80.22%*</w:t>
            </w:r>
          </w:p>
        </w:tc>
        <w:tc>
          <w:tcPr>
            <w:tcW w:type="dxa" w:w="1728"/>
          </w:tcPr>
          <w:p>
            <w:pPr>
              <w:jc w:val="center"/>
            </w:pPr>
            <w:r>
              <w:rPr>
                <w:rFonts w:ascii="宋体" w:hAnsi="宋体" w:eastAsia="宋体"/>
                <w:b w:val="0"/>
                <w:sz w:val="21"/>
              </w:rPr>
              <w:t>-</w:t>
            </w:r>
          </w:p>
        </w:tc>
        <w:tc>
          <w:tcPr>
            <w:tcW w:type="dxa" w:w="1728"/>
          </w:tcPr>
          <w:p>
            <w:pPr>
              <w:jc w:val="center"/>
            </w:pPr>
            <w:r>
              <w:rPr>
                <w:rFonts w:ascii="宋体" w:hAnsi="宋体" w:eastAsia="宋体"/>
                <w:b w:val="0"/>
                <w:sz w:val="21"/>
              </w:rPr>
              <w:t>-</w:t>
            </w:r>
          </w:p>
        </w:tc>
        <w:tc>
          <w:tcPr>
            <w:tcW w:type="dxa" w:w="1728"/>
          </w:tcPr>
          <w:p>
            <w:pPr>
              <w:jc w:val="center"/>
            </w:pPr>
            <w:r>
              <w:rPr>
                <w:rFonts w:ascii="宋体" w:hAnsi="宋体" w:eastAsia="宋体"/>
                <w:b w:val="0"/>
                <w:sz w:val="21"/>
              </w:rPr>
              <w:t>-</w:t>
            </w:r>
          </w:p>
        </w:tc>
      </w:tr>
      <w:tr>
        <w:tc>
          <w:tcPr>
            <w:tcW w:type="dxa" w:w="1728"/>
          </w:tcPr>
          <w:p>
            <w:pPr>
              <w:jc w:val="center"/>
            </w:pPr>
            <w:r>
              <w:rPr>
                <w:rFonts w:ascii="宋体" w:hAnsi="宋体" w:eastAsia="宋体"/>
                <w:b w:val="0"/>
                <w:sz w:val="21"/>
              </w:rPr>
              <w:t>LSTM</w:t>
            </w:r>
          </w:p>
        </w:tc>
        <w:tc>
          <w:tcPr>
            <w:tcW w:type="dxa" w:w="1728"/>
          </w:tcPr>
          <w:p>
            <w:pPr>
              <w:jc w:val="center"/>
            </w:pPr>
            <w:r>
              <w:rPr>
                <w:rFonts w:ascii="宋体" w:hAnsi="宋体" w:eastAsia="宋体"/>
                <w:b w:val="0"/>
                <w:sz w:val="21"/>
              </w:rPr>
              <w:t>98.63%</w:t>
            </w:r>
          </w:p>
        </w:tc>
        <w:tc>
          <w:tcPr>
            <w:tcW w:type="dxa" w:w="1728"/>
          </w:tcPr>
          <w:p>
            <w:pPr>
              <w:jc w:val="center"/>
            </w:pPr>
            <w:r>
              <w:rPr>
                <w:rFonts w:ascii="宋体" w:hAnsi="宋体" w:eastAsia="宋体"/>
                <w:b w:val="0"/>
                <w:sz w:val="21"/>
              </w:rPr>
              <w:t>98.50%</w:t>
            </w:r>
          </w:p>
        </w:tc>
        <w:tc>
          <w:tcPr>
            <w:tcW w:type="dxa" w:w="1728"/>
          </w:tcPr>
          <w:p>
            <w:pPr>
              <w:jc w:val="center"/>
            </w:pPr>
            <w:r>
              <w:rPr>
                <w:rFonts w:ascii="宋体" w:hAnsi="宋体" w:eastAsia="宋体"/>
                <w:b w:val="0"/>
                <w:sz w:val="21"/>
              </w:rPr>
              <w:t>98.40%</w:t>
            </w:r>
          </w:p>
        </w:tc>
        <w:tc>
          <w:tcPr>
            <w:tcW w:type="dxa" w:w="1728"/>
          </w:tcPr>
          <w:p>
            <w:pPr>
              <w:jc w:val="center"/>
            </w:pPr>
            <w:r>
              <w:rPr>
                <w:rFonts w:ascii="宋体" w:hAnsi="宋体" w:eastAsia="宋体"/>
                <w:b w:val="0"/>
                <w:sz w:val="21"/>
              </w:rPr>
              <w:t>0.984</w:t>
            </w:r>
          </w:p>
        </w:tc>
      </w:tr>
      <w:tr>
        <w:tc>
          <w:tcPr>
            <w:tcW w:type="dxa" w:w="1728"/>
          </w:tcPr>
          <w:p>
            <w:pPr>
              <w:jc w:val="center"/>
            </w:pPr>
            <w:r>
              <w:rPr>
                <w:rFonts w:ascii="宋体" w:hAnsi="宋体" w:eastAsia="宋体"/>
                <w:b w:val="0"/>
                <w:sz w:val="21"/>
              </w:rPr>
              <w:t>CNN+RNN</w:t>
            </w:r>
          </w:p>
        </w:tc>
        <w:tc>
          <w:tcPr>
            <w:tcW w:type="dxa" w:w="1728"/>
          </w:tcPr>
          <w:p>
            <w:pPr>
              <w:jc w:val="center"/>
            </w:pPr>
            <w:r>
              <w:rPr>
                <w:rFonts w:ascii="宋体" w:hAnsi="宋体" w:eastAsia="宋体"/>
                <w:b w:val="0"/>
                <w:sz w:val="21"/>
              </w:rPr>
              <w:t>87.78%</w:t>
            </w:r>
          </w:p>
        </w:tc>
        <w:tc>
          <w:tcPr>
            <w:tcW w:type="dxa" w:w="1728"/>
          </w:tcPr>
          <w:p>
            <w:pPr>
              <w:jc w:val="center"/>
            </w:pPr>
            <w:r>
              <w:rPr>
                <w:rFonts w:ascii="宋体" w:hAnsi="宋体" w:eastAsia="宋体"/>
                <w:b w:val="0"/>
                <w:sz w:val="21"/>
              </w:rPr>
              <w:t>86.20%</w:t>
            </w:r>
          </w:p>
        </w:tc>
        <w:tc>
          <w:tcPr>
            <w:tcW w:type="dxa" w:w="1728"/>
          </w:tcPr>
          <w:p>
            <w:pPr>
              <w:jc w:val="center"/>
            </w:pPr>
            <w:r>
              <w:rPr>
                <w:rFonts w:ascii="宋体" w:hAnsi="宋体" w:eastAsia="宋体"/>
                <w:b w:val="0"/>
                <w:sz w:val="21"/>
              </w:rPr>
              <w:t>85.90%</w:t>
            </w:r>
          </w:p>
        </w:tc>
        <w:tc>
          <w:tcPr>
            <w:tcW w:type="dxa" w:w="1728"/>
          </w:tcPr>
          <w:p>
            <w:pPr>
              <w:jc w:val="center"/>
            </w:pPr>
            <w:r>
              <w:rPr>
                <w:rFonts w:ascii="宋体" w:hAnsi="宋体" w:eastAsia="宋体"/>
                <w:b w:val="0"/>
                <w:sz w:val="21"/>
              </w:rPr>
              <w:t>0.860</w:t>
            </w:r>
          </w:p>
        </w:tc>
      </w:tr>
    </w:tbl>
    <w:p/>
    <w:p>
      <w:pPr>
        <w:spacing w:line="360" w:lineRule="auto" w:before="120" w:after="120"/>
      </w:pPr>
      <w:r>
        <w:rPr>
          <w:rFonts w:ascii="宋体" w:hAnsi="宋体" w:eastAsia="宋体"/>
          <w:b w:val="0"/>
          <w:sz w:val="24"/>
        </w:rPr>
        <w:t>注：*表示ResNet在验证集上的准确率，其训练准确率高达98.99%，存在严重过拟合。</w:t>
      </w:r>
    </w:p>
    <w:p>
      <w:pPr>
        <w:spacing w:line="360" w:lineRule="auto" w:before="120" w:after="120"/>
        <w:ind w:firstLine="420"/>
        <w:jc w:val="both"/>
      </w:pPr>
      <w:r>
        <w:rPr>
          <w:rFonts w:ascii="宋体" w:hAnsi="宋体" w:eastAsia="宋体"/>
          <w:b w:val="0"/>
          <w:sz w:val="24"/>
        </w:rPr>
        <w:t>在CIC数据集上，LSTM模型再次展现出卓越的性能，测试准确率高达98.63%，接近实用水平。这得益于CIC数据集提供了丰富的流级统计特征，而LSTM能够有效地利用这些特征的时序排列规律。CNN+RNN模型准确率约为87.78%，虽不及LSTM，但已具备较好的检测能力；通过降低学习率、增大验证集比例和引入LayerNorm，其训练过程已趋于稳定。ResNet模型在CIC数据集上表现最差，训练准确率与验证准确率差距超过18个百分点，表明将高维统计特征强行图像化并不适合该类数据。</w:t>
      </w:r>
    </w:p>
    <w:p>
      <w:pPr>
        <w:spacing w:line="360" w:lineRule="auto" w:before="240" w:after="240"/>
      </w:pPr>
      <w:r>
        <w:rPr>
          <w:rFonts w:ascii="黑体" w:hAnsi="黑体" w:eastAsia="黑体"/>
          <w:b/>
          <w:sz w:val="32"/>
        </w:rPr>
        <w:t>五、模型对比与消融实验</w:t>
      </w:r>
    </w:p>
    <w:p>
      <w:pPr>
        <w:spacing w:line="360" w:lineRule="auto" w:before="120" w:after="120"/>
        <w:ind w:firstLine="420"/>
        <w:jc w:val="both"/>
      </w:pPr>
      <w:r>
        <w:rPr>
          <w:rFonts w:ascii="宋体" w:hAnsi="宋体" w:eastAsia="宋体"/>
          <w:b w:val="0"/>
          <w:sz w:val="24"/>
        </w:rPr>
        <w:t>综合两个数据集的结果可以发现，LSTM模型在加密恶意流量检测任务中具有最强的泛化能力和鲁棒性。其原因在于：USTC数据集的核心判别信息隐藏在数据包长度和到达时间的时序模式之中，而CIC数据集虽然以统计量形式呈现，但其行间仍保留了时间步的排列结构，LSTM恰好擅长捕捉此类规律。</w:t>
      </w:r>
    </w:p>
    <w:p>
      <w:pPr>
        <w:spacing w:line="360" w:lineRule="auto" w:before="120" w:after="120"/>
        <w:ind w:firstLine="420"/>
        <w:jc w:val="both"/>
      </w:pPr>
      <w:r>
        <w:rPr>
          <w:rFonts w:ascii="宋体" w:hAnsi="宋体" w:eastAsia="宋体"/>
          <w:b w:val="0"/>
          <w:sz w:val="24"/>
        </w:rPr>
        <w:t>为了验证类别加权策略的有效性，在CIC数据集上进行了消融实验。表5-3对比了LSTM模型在使用标准交叉熵损失与加权交叉熵损失下的宏平均指标。</w:t>
      </w:r>
    </w:p>
    <w:p>
      <w:pPr>
        <w:spacing w:before="60" w:after="60"/>
        <w:jc w:val="center"/>
      </w:pPr>
      <w:r>
        <w:rPr>
          <w:rFonts w:ascii="宋体" w:hAnsi="宋体" w:eastAsia="宋体"/>
          <w:b w:val="0"/>
          <w:sz w:val="21"/>
        </w:rPr>
        <w:t>表 5-3  类别加权策略消融实验结果（LSTM@CIC）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val="0"/>
                <w:sz w:val="21"/>
              </w:rPr>
              <w:t>损失函数</w:t>
            </w:r>
          </w:p>
        </w:tc>
        <w:tc>
          <w:tcPr>
            <w:tcW w:type="dxa" w:w="2160"/>
          </w:tcPr>
          <w:p>
            <w:pPr>
              <w:jc w:val="center"/>
            </w:pPr>
            <w:r>
              <w:rPr>
                <w:rFonts w:ascii="宋体" w:hAnsi="宋体" w:eastAsia="宋体"/>
                <w:b w:val="0"/>
                <w:sz w:val="21"/>
              </w:rPr>
              <w:t>宏平均精确率</w:t>
            </w:r>
          </w:p>
        </w:tc>
        <w:tc>
          <w:tcPr>
            <w:tcW w:type="dxa" w:w="2160"/>
          </w:tcPr>
          <w:p>
            <w:pPr>
              <w:jc w:val="center"/>
            </w:pPr>
            <w:r>
              <w:rPr>
                <w:rFonts w:ascii="宋体" w:hAnsi="宋体" w:eastAsia="宋体"/>
                <w:b w:val="0"/>
                <w:sz w:val="21"/>
              </w:rPr>
              <w:t>宏平均召回率</w:t>
            </w:r>
          </w:p>
        </w:tc>
        <w:tc>
          <w:tcPr>
            <w:tcW w:type="dxa" w:w="2160"/>
          </w:tcPr>
          <w:p>
            <w:pPr>
              <w:jc w:val="center"/>
            </w:pPr>
            <w:r>
              <w:rPr>
                <w:rFonts w:ascii="宋体" w:hAnsi="宋体" w:eastAsia="宋体"/>
                <w:b w:val="0"/>
                <w:sz w:val="21"/>
              </w:rPr>
              <w:t>宏平均F1</w:t>
            </w:r>
          </w:p>
        </w:tc>
      </w:tr>
      <w:tr>
        <w:tc>
          <w:tcPr>
            <w:tcW w:type="dxa" w:w="2160"/>
          </w:tcPr>
          <w:p>
            <w:pPr>
              <w:jc w:val="center"/>
            </w:pPr>
          </w:p>
        </w:tc>
        <w:tc>
          <w:tcPr>
            <w:tcW w:type="dxa" w:w="2160"/>
          </w:tcPr>
          <w:p>
            <w:pPr>
              <w:jc w:val="center"/>
            </w:pPr>
          </w:p>
        </w:tc>
        <w:tc>
          <w:tcPr>
            <w:tcW w:type="dxa" w:w="2160"/>
          </w:tcPr>
          <w:p>
            <w:pPr>
              <w:jc w:val="center"/>
            </w:pPr>
          </w:p>
        </w:tc>
        <w:tc>
          <w:tcPr>
            <w:tcW w:type="dxa" w:w="2160"/>
          </w:tcPr>
          <w:p>
            <w:pPr>
              <w:jc w:val="center"/>
            </w:pPr>
          </w:p>
        </w:tc>
      </w:tr>
      <w:tr>
        <w:tc>
          <w:tcPr>
            <w:tcW w:type="dxa" w:w="2160"/>
          </w:tcPr>
          <w:p>
            <w:pPr>
              <w:jc w:val="center"/>
            </w:pPr>
          </w:p>
        </w:tc>
        <w:tc>
          <w:tcPr>
            <w:tcW w:type="dxa" w:w="2160"/>
          </w:tcPr>
          <w:p>
            <w:pPr>
              <w:jc w:val="center"/>
            </w:pPr>
          </w:p>
        </w:tc>
        <w:tc>
          <w:tcPr>
            <w:tcW w:type="dxa" w:w="2160"/>
          </w:tcPr>
          <w:p>
            <w:pPr>
              <w:jc w:val="center"/>
            </w:pPr>
          </w:p>
        </w:tc>
        <w:tc>
          <w:tcPr>
            <w:tcW w:type="dxa" w:w="2160"/>
          </w:tcPr>
          <w:p>
            <w:pPr>
              <w:jc w:val="center"/>
            </w:pPr>
          </w:p>
        </w:tc>
      </w:tr>
      <w:tr>
        <w:tc>
          <w:tcPr>
            <w:tcW w:type="dxa" w:w="2160"/>
          </w:tcPr>
          <w:p>
            <w:pPr>
              <w:jc w:val="center"/>
            </w:pPr>
            <w:r>
              <w:rPr>
                <w:rFonts w:ascii="宋体" w:hAnsi="宋体" w:eastAsia="宋体"/>
                <w:b w:val="0"/>
                <w:sz w:val="21"/>
              </w:rPr>
              <w:t>标准交叉熵</w:t>
            </w:r>
          </w:p>
        </w:tc>
        <w:tc>
          <w:tcPr>
            <w:tcW w:type="dxa" w:w="2160"/>
          </w:tcPr>
          <w:p>
            <w:pPr>
              <w:jc w:val="center"/>
            </w:pPr>
            <w:r>
              <w:rPr>
                <w:rFonts w:ascii="宋体" w:hAnsi="宋体" w:eastAsia="宋体"/>
                <w:b w:val="0"/>
                <w:sz w:val="21"/>
              </w:rPr>
              <w:t>96.80%</w:t>
            </w:r>
          </w:p>
        </w:tc>
        <w:tc>
          <w:tcPr>
            <w:tcW w:type="dxa" w:w="2160"/>
          </w:tcPr>
          <w:p>
            <w:pPr>
              <w:jc w:val="center"/>
            </w:pPr>
            <w:r>
              <w:rPr>
                <w:rFonts w:ascii="宋体" w:hAnsi="宋体" w:eastAsia="宋体"/>
                <w:b w:val="0"/>
                <w:sz w:val="21"/>
              </w:rPr>
              <w:t>94.20%</w:t>
            </w:r>
          </w:p>
        </w:tc>
        <w:tc>
          <w:tcPr>
            <w:tcW w:type="dxa" w:w="2160"/>
          </w:tcPr>
          <w:p>
            <w:pPr>
              <w:jc w:val="center"/>
            </w:pPr>
            <w:r>
              <w:rPr>
                <w:rFonts w:ascii="宋体" w:hAnsi="宋体" w:eastAsia="宋体"/>
                <w:b w:val="0"/>
                <w:sz w:val="21"/>
              </w:rPr>
              <w:t>0.954</w:t>
            </w:r>
          </w:p>
        </w:tc>
      </w:tr>
      <w:tr>
        <w:tc>
          <w:tcPr>
            <w:tcW w:type="dxa" w:w="2160"/>
          </w:tcPr>
          <w:p>
            <w:pPr>
              <w:jc w:val="center"/>
            </w:pPr>
            <w:r>
              <w:rPr>
                <w:rFonts w:ascii="宋体" w:hAnsi="宋体" w:eastAsia="宋体"/>
                <w:b w:val="0"/>
                <w:sz w:val="21"/>
              </w:rPr>
              <w:t>加权交叉熵</w:t>
            </w:r>
          </w:p>
        </w:tc>
        <w:tc>
          <w:tcPr>
            <w:tcW w:type="dxa" w:w="2160"/>
          </w:tcPr>
          <w:p>
            <w:pPr>
              <w:jc w:val="center"/>
            </w:pPr>
            <w:r>
              <w:rPr>
                <w:rFonts w:ascii="宋体" w:hAnsi="宋体" w:eastAsia="宋体"/>
                <w:b w:val="0"/>
                <w:sz w:val="21"/>
              </w:rPr>
              <w:t>98.50%</w:t>
            </w:r>
          </w:p>
        </w:tc>
        <w:tc>
          <w:tcPr>
            <w:tcW w:type="dxa" w:w="2160"/>
          </w:tcPr>
          <w:p>
            <w:pPr>
              <w:jc w:val="center"/>
            </w:pPr>
            <w:r>
              <w:rPr>
                <w:rFonts w:ascii="宋体" w:hAnsi="宋体" w:eastAsia="宋体"/>
                <w:b w:val="0"/>
                <w:sz w:val="21"/>
              </w:rPr>
              <w:t>98.40%</w:t>
            </w:r>
          </w:p>
        </w:tc>
        <w:tc>
          <w:tcPr>
            <w:tcW w:type="dxa" w:w="2160"/>
          </w:tcPr>
          <w:p>
            <w:pPr>
              <w:jc w:val="center"/>
            </w:pPr>
            <w:r>
              <w:rPr>
                <w:rFonts w:ascii="宋体" w:hAnsi="宋体" w:eastAsia="宋体"/>
                <w:b w:val="0"/>
                <w:sz w:val="21"/>
              </w:rPr>
              <w:t>0.984</w:t>
            </w:r>
          </w:p>
        </w:tc>
      </w:tr>
    </w:tbl>
    <w:p/>
    <w:p>
      <w:pPr>
        <w:spacing w:line="360" w:lineRule="auto" w:before="120" w:after="120"/>
        <w:ind w:firstLine="420"/>
        <w:jc w:val="both"/>
      </w:pPr>
      <w:r>
        <w:rPr>
          <w:rFonts w:ascii="宋体" w:hAnsi="宋体" w:eastAsia="宋体"/>
          <w:b w:val="0"/>
          <w:sz w:val="24"/>
        </w:rPr>
        <w:t>实验结果表明，加权交叉熵损失使宏平均F1分数提升了3个百分点，尤其是在Infiltration和Web Attack等少数类攻击上的召回率提升显著。这证明了类别不平衡处理策略对于提升模型实际检测能力的重要性。</w:t>
      </w:r>
    </w:p>
    <w:p>
      <w:pPr>
        <w:spacing w:line="360" w:lineRule="auto" w:before="240" w:after="240"/>
      </w:pPr>
      <w:r>
        <w:rPr>
          <w:rFonts w:ascii="黑体" w:hAnsi="黑体" w:eastAsia="黑体"/>
          <w:b/>
          <w:sz w:val="36"/>
        </w:rPr>
        <w:t>第六章 可视化检测平台设计</w:t>
      </w:r>
    </w:p>
    <w:p>
      <w:pPr>
        <w:spacing w:line="360" w:lineRule="auto" w:before="240" w:after="240"/>
      </w:pPr>
      <w:r>
        <w:rPr>
          <w:rFonts w:ascii="黑体" w:hAnsi="黑体" w:eastAsia="黑体"/>
          <w:b/>
          <w:sz w:val="32"/>
        </w:rPr>
        <w:t>一、系统总体架构设计</w:t>
      </w:r>
    </w:p>
    <w:p>
      <w:pPr>
        <w:spacing w:line="360" w:lineRule="auto" w:before="120" w:after="120"/>
        <w:ind w:firstLine="420"/>
        <w:jc w:val="both"/>
      </w:pPr>
      <w:r>
        <w:rPr>
          <w:rFonts w:ascii="宋体" w:hAnsi="宋体" w:eastAsia="宋体"/>
          <w:b w:val="0"/>
          <w:sz w:val="24"/>
        </w:rPr>
        <w:t>为了将研究成果转化为可实际应用的工具，本文设计并实现了一套基于B/S架构的可视化恶意流量检测平台。系统采用前后端分离的设计模式，总体架构自下而上分为数据层、服务层和展示层三个部分，如图6-1所示。</w:t>
      </w:r>
    </w:p>
    <w:p>
      <w:pPr>
        <w:spacing w:before="60" w:after="60"/>
        <w:jc w:val="center"/>
      </w:pPr>
      <w:r>
        <w:rPr>
          <w:rFonts w:ascii="宋体" w:hAnsi="宋体" w:eastAsia="宋体"/>
          <w:b w:val="0"/>
          <w:sz w:val="21"/>
        </w:rPr>
        <w:t>图6-1 系统总体架构图</w:t>
      </w:r>
    </w:p>
    <w:p>
      <w:pPr>
        <w:spacing w:line="360" w:lineRule="auto" w:before="120" w:after="120"/>
        <w:ind w:firstLine="420"/>
        <w:jc w:val="both"/>
      </w:pPr>
      <w:r>
        <w:rPr>
          <w:rFonts w:ascii="宋体" w:hAnsi="宋体" w:eastAsia="宋体"/>
          <w:b w:val="0"/>
          <w:sz w:val="24"/>
        </w:rPr>
        <w:t>数据层负责模型权重文件、PCAP流量文件及检测记录的持久化存储。模型权重按照数据集（cicmodel / ustcmodel）和模型类型（resnet / lstm / cnnrnn / etbert）进行分类存放；检测记录和用户操作日志存储于MySQL关系型数据库中。服务层基于Python FastAPI框架构建RESTful API，提供模型加载、流量解析、特征预处理、推理预测和结果返回等核心能力。展示层基于Vue.js 3和Element Plus组件库开发，通过Axios与后端通信，实现用户交互与数据可视化。</w:t>
      </w:r>
    </w:p>
    <w:p>
      <w:pPr>
        <w:spacing w:line="360" w:lineRule="auto" w:before="240" w:after="240"/>
      </w:pPr>
      <w:r>
        <w:rPr>
          <w:rFonts w:ascii="黑体" w:hAnsi="黑体" w:eastAsia="黑体"/>
          <w:b/>
          <w:sz w:val="32"/>
        </w:rPr>
        <w:t>二、前端界面设计与实现</w:t>
      </w:r>
    </w:p>
    <w:p>
      <w:pPr>
        <w:spacing w:line="360" w:lineRule="auto" w:before="120" w:after="120"/>
        <w:ind w:firstLine="420"/>
        <w:jc w:val="both"/>
      </w:pPr>
      <w:r>
        <w:rPr>
          <w:rFonts w:ascii="宋体" w:hAnsi="宋体" w:eastAsia="宋体"/>
          <w:b w:val="0"/>
          <w:sz w:val="24"/>
        </w:rPr>
        <w:t>前端界面采用单页应用（SPA）架构，核心页面包括模型选择页、流量上传页、结果展示页和系统监控页。模型选择页允许用户在不同数据集和模型之间一键切换；流量上传页支持拖拽上传PCAP文件，并实时显示上传进度；结果展示页通过ECharts图表库呈现检测结果的多种可视化形式，包括：</w:t>
      </w:r>
    </w:p>
    <w:p>
      <w:pPr>
        <w:spacing w:line="360" w:lineRule="auto" w:before="120" w:after="120"/>
        <w:ind w:firstLine="420"/>
        <w:jc w:val="both"/>
      </w:pPr>
      <w:r>
        <w:rPr>
          <w:rFonts w:ascii="宋体" w:hAnsi="宋体" w:eastAsia="宋体"/>
          <w:b w:val="0"/>
          <w:sz w:val="24"/>
        </w:rPr>
        <w:t>（1）分类分布饼图：展示当前PCAP文件中正常流量与恶意流量的比例；</w:t>
        <w:br/>
        <w:t>（2）置信度柱状图：展示各会话流的预测置信度分布；</w:t>
        <w:br/>
        <w:t>（3）混淆矩阵热力图：在提供真实标签时展示模型的分类效果；</w:t>
        <w:br/>
        <w:t>（4）时序特征曲线图：展示选中会话流的数据包长度和IAT变化趋势。</w:t>
      </w:r>
    </w:p>
    <w:p>
      <w:pPr>
        <w:spacing w:line="360" w:lineRule="auto" w:before="120" w:after="120"/>
        <w:ind w:firstLine="420"/>
        <w:jc w:val="both"/>
      </w:pPr>
      <w:r>
        <w:rPr>
          <w:rFonts w:ascii="宋体" w:hAnsi="宋体" w:eastAsia="宋体"/>
          <w:b w:val="0"/>
          <w:sz w:val="24"/>
        </w:rPr>
        <w:t>界面设计风格简洁专业，采用深色侧边栏与浅色内容区相结合的布局，响应式适配不同分辨率的显示器，确保在实验室大屏和笔记本屏幕上均有良好的显示效果。</w:t>
      </w:r>
    </w:p>
    <w:p>
      <w:pPr>
        <w:spacing w:line="360" w:lineRule="auto" w:before="240" w:after="240"/>
      </w:pPr>
      <w:r>
        <w:rPr>
          <w:rFonts w:ascii="黑体" w:hAnsi="黑体" w:eastAsia="黑体"/>
          <w:b/>
          <w:sz w:val="32"/>
        </w:rPr>
        <w:t>三、后端服务设计与实现</w:t>
      </w:r>
    </w:p>
    <w:p>
      <w:pPr>
        <w:spacing w:line="360" w:lineRule="auto" w:before="120" w:after="120"/>
        <w:ind w:firstLine="420"/>
        <w:jc w:val="both"/>
      </w:pPr>
      <w:r>
        <w:rPr>
          <w:rFonts w:ascii="宋体" w:hAnsi="宋体" w:eastAsia="宋体"/>
          <w:b w:val="0"/>
          <w:sz w:val="24"/>
        </w:rPr>
        <w:t>后端服务基于FastAPI框架开发，充分利用其异步I/O特性和原生OpenAPI文档支持。核心API接口包括：</w:t>
        <w:br/>
        <w:t>（1）POST /api/upload_and_test：接收PCAP文件、模型名称和数据集类型参数，返回各会话流的预测结果；</w:t>
        <w:br/>
        <w:t>（2）POST /api/switch_model：动态切换当前加载的检测模型；</w:t>
        <w:br/>
        <w:t>（3）GET /api/dashboard：返回系统监控数据，包括总包数、恶意包数统计和实时流量日志。</w:t>
      </w:r>
    </w:p>
    <w:p>
      <w:pPr>
        <w:spacing w:line="360" w:lineRule="auto" w:before="120" w:after="120"/>
        <w:ind w:firstLine="420"/>
        <w:jc w:val="both"/>
      </w:pPr>
      <w:r>
        <w:rPr>
          <w:rFonts w:ascii="宋体" w:hAnsi="宋体" w:eastAsia="宋体"/>
          <w:b w:val="0"/>
          <w:sz w:val="24"/>
        </w:rPr>
        <w:t>后端采用模块化设计，将流量解析（基于Scapy）、特征预处理、模型推理和结果格式化拆分为独立模块。这种设计不仅提高了代码的可维护性，也方便后续接入新的数据集或模型。推理服务在系统启动时默认加载USTC-ResNet模型，在收到切换模型请求时动态释放旧模型并加载新权重，有效管理GPU显存资源。</w:t>
      </w:r>
    </w:p>
    <w:p>
      <w:pPr>
        <w:spacing w:line="360" w:lineRule="auto" w:before="240" w:after="240"/>
      </w:pPr>
      <w:r>
        <w:rPr>
          <w:rFonts w:ascii="黑体" w:hAnsi="黑体" w:eastAsia="黑体"/>
          <w:b/>
          <w:sz w:val="32"/>
        </w:rPr>
        <w:t>四、数据库设计与实现</w:t>
      </w:r>
    </w:p>
    <w:p>
      <w:pPr>
        <w:spacing w:line="360" w:lineRule="auto" w:before="120" w:after="120"/>
        <w:ind w:firstLine="420"/>
        <w:jc w:val="both"/>
      </w:pPr>
      <w:r>
        <w:rPr>
          <w:rFonts w:ascii="宋体" w:hAnsi="宋体" w:eastAsia="宋体"/>
          <w:b w:val="0"/>
          <w:sz w:val="24"/>
        </w:rPr>
        <w:t>平台使用MySQL数据库存储两类核心数据：检测记录表（detection_records）和模型元数据表（model_metadata）。检测记录表包含记录ID、文件名、上传时间、所选模型、数据集类型、总流数、恶意流数、准确率（如有真实标签）以及详细的JSON格式流信息。模型元数据表记录各模型的名称、支持的数据集类型、权重文件路径、训练指标和部署状态。</w:t>
      </w:r>
    </w:p>
    <w:p>
      <w:pPr>
        <w:spacing w:line="360" w:lineRule="auto" w:before="240" w:after="240"/>
      </w:pPr>
      <w:r>
        <w:rPr>
          <w:rFonts w:ascii="黑体" w:hAnsi="黑体" w:eastAsia="黑体"/>
          <w:b/>
          <w:sz w:val="32"/>
        </w:rPr>
        <w:t>五、模型集成与推理服务</w:t>
      </w:r>
    </w:p>
    <w:p>
      <w:pPr>
        <w:spacing w:line="360" w:lineRule="auto" w:before="120" w:after="120"/>
        <w:ind w:firstLine="420"/>
        <w:jc w:val="both"/>
      </w:pPr>
      <w:r>
        <w:rPr>
          <w:rFonts w:ascii="宋体" w:hAnsi="宋体" w:eastAsia="宋体"/>
          <w:b w:val="0"/>
          <w:sz w:val="24"/>
        </w:rPr>
        <w:t>模型集成模块负责根据用户请求自动选择正确的模型架构、权重文件和预处理函数。以CIC数据集为例，当用户选择“LSTM”模型时，后端首先实例化BiLSTMCIC网络（输入维度2，类别数从checkpoint中读取），然后加载best_lstm.pth中的状态字典；在推理阶段，调用prep_lstm(flow, dataset_type="cic")生成[50, 2]的浮点张量，最终由模型输出类别概率。</w:t>
      </w:r>
    </w:p>
    <w:p>
      <w:pPr>
        <w:spacing w:line="360" w:lineRule="auto" w:before="120" w:after="120"/>
        <w:ind w:firstLine="420"/>
        <w:jc w:val="both"/>
      </w:pPr>
      <w:r>
        <w:rPr>
          <w:rFonts w:ascii="宋体" w:hAnsi="宋体" w:eastAsia="宋体"/>
          <w:b w:val="0"/>
          <w:sz w:val="24"/>
        </w:rPr>
        <w:t>对于ET-BERT模型，由于其权重格式（.bin或.safetensors）和词表映射机制与传统PyTorch模型不同，后端专门设计了独立的加载分支：通过BertConfig.from_json_file读取配置文件，利用safetensors.torch.load_file或torch.load读取权重，清理多卡训练前缀后注入BertForSequenceClassification骨架。推理时则将字节序列映射为input_ids和attention_mask输入模型。</w:t>
      </w:r>
    </w:p>
    <w:p>
      <w:pPr>
        <w:spacing w:line="360" w:lineRule="auto" w:before="240" w:after="240"/>
      </w:pPr>
      <w:r>
        <w:rPr>
          <w:rFonts w:ascii="黑体" w:hAnsi="黑体" w:eastAsia="黑体"/>
          <w:b/>
          <w:sz w:val="36"/>
        </w:rPr>
        <w:t>第七章 系统测试</w:t>
      </w:r>
    </w:p>
    <w:p>
      <w:pPr>
        <w:spacing w:line="360" w:lineRule="auto" w:before="240" w:after="240"/>
      </w:pPr>
      <w:r>
        <w:rPr>
          <w:rFonts w:ascii="黑体" w:hAnsi="黑体" w:eastAsia="黑体"/>
          <w:b/>
          <w:sz w:val="32"/>
        </w:rPr>
        <w:t>一、测试环境搭建</w:t>
      </w:r>
    </w:p>
    <w:p>
      <w:pPr>
        <w:spacing w:line="360" w:lineRule="auto" w:before="120" w:after="120"/>
        <w:ind w:firstLine="420"/>
        <w:jc w:val="both"/>
      </w:pPr>
      <w:r>
        <w:rPr>
          <w:rFonts w:ascii="宋体" w:hAnsi="宋体" w:eastAsia="宋体"/>
          <w:b w:val="0"/>
          <w:sz w:val="24"/>
        </w:rPr>
        <w:t>系统测试在本地局域网环境中进行，服务器配置与第五章实验环境一致。客户端使用Chrome浏览器和Edge浏览器分别访问前端页面，以验证跨浏览器兼容性。测试数据集包括USTC-TFC2016和CIC-IDS2017的部分样本PCAP文件，以及正常办公网络环境下采集的真实流量数据。</w:t>
      </w:r>
    </w:p>
    <w:p>
      <w:pPr>
        <w:spacing w:line="360" w:lineRule="auto" w:before="240" w:after="240"/>
      </w:pPr>
      <w:r>
        <w:rPr>
          <w:rFonts w:ascii="黑体" w:hAnsi="黑体" w:eastAsia="黑体"/>
          <w:b/>
          <w:sz w:val="32"/>
        </w:rPr>
        <w:t>二、功能测试</w:t>
      </w:r>
    </w:p>
    <w:p>
      <w:pPr>
        <w:spacing w:line="360" w:lineRule="auto" w:before="120" w:after="120"/>
        <w:ind w:firstLine="420"/>
        <w:jc w:val="both"/>
      </w:pPr>
      <w:r>
        <w:rPr>
          <w:rFonts w:ascii="宋体" w:hAnsi="宋体" w:eastAsia="宋体"/>
          <w:b w:val="0"/>
          <w:sz w:val="24"/>
        </w:rPr>
        <w:t>功能测试覆盖了平台的所有核心业务场景，包括：</w:t>
        <w:br/>
        <w:t>（1）流量上传功能：测试了10MB至500MB不同大小的PCAP文件上传，系统均能正确解析并返回结果；</w:t>
        <w:br/>
        <w:t>（2）模型切换功能：验证了在USTC与CIC数据集之间、四种模型之间的动态切换，切换延迟在2秒以内；</w:t>
        <w:br/>
        <w:t>（3）结果展示功能：确认了饼图、柱状图和混淆矩阵在不同屏幕分辨率下的正常渲染；</w:t>
        <w:br/>
        <w:t>（4）历史记录查询功能：验证了检测记录的增删改查操作及分页显示逻辑的正确性。</w:t>
      </w:r>
    </w:p>
    <w:p>
      <w:pPr>
        <w:spacing w:line="360" w:lineRule="auto" w:before="240" w:after="240"/>
      </w:pPr>
      <w:r>
        <w:rPr>
          <w:rFonts w:ascii="黑体" w:hAnsi="黑体" w:eastAsia="黑体"/>
          <w:b/>
          <w:sz w:val="32"/>
        </w:rPr>
        <w:t>三、性能测试</w:t>
      </w:r>
    </w:p>
    <w:p>
      <w:pPr>
        <w:spacing w:line="360" w:lineRule="auto" w:before="120" w:after="120"/>
        <w:ind w:firstLine="420"/>
        <w:jc w:val="both"/>
      </w:pPr>
      <w:r>
        <w:rPr>
          <w:rFonts w:ascii="宋体" w:hAnsi="宋体" w:eastAsia="宋体"/>
          <w:b w:val="0"/>
          <w:sz w:val="24"/>
        </w:rPr>
        <w:t>性能测试重点关注单文件推理延迟和并发处理能力。在GPU加速模式下，一个包含100条会话流的PCAP文件从上传到结果返回的平均耗时约为3.5秒，其中PCAP解析约占40%，特征预处理约占15%，模型推理约占45%。在CPU-only模式下，平均耗时增加至约12秒，仍满足离线分析场景的需求。</w:t>
      </w:r>
    </w:p>
    <w:p>
      <w:pPr>
        <w:spacing w:line="360" w:lineRule="auto" w:before="120" w:after="120"/>
        <w:ind w:firstLine="420"/>
        <w:jc w:val="both"/>
      </w:pPr>
      <w:r>
        <w:rPr>
          <w:rFonts w:ascii="宋体" w:hAnsi="宋体" w:eastAsia="宋体"/>
          <w:b w:val="0"/>
          <w:sz w:val="24"/>
        </w:rPr>
        <w:t>并发测试使用Python locust工具模拟5个并发用户同时上传文件，后端服务能够稳定处理所有请求，未出现内存泄漏或显存溢出错误。当并发数提升至10时，由于GIL和GPU串行推理的限制，队列等待时间明显增长，后续可通过引入Redis消息队列和GPU批处理推理进行优化。</w:t>
      </w:r>
    </w:p>
    <w:p>
      <w:pPr>
        <w:spacing w:line="360" w:lineRule="auto" w:before="240" w:after="240"/>
      </w:pPr>
      <w:r>
        <w:rPr>
          <w:rFonts w:ascii="黑体" w:hAnsi="黑体" w:eastAsia="黑体"/>
          <w:b/>
          <w:sz w:val="32"/>
        </w:rPr>
        <w:t>四、模型可解释性测试</w:t>
      </w:r>
    </w:p>
    <w:p>
      <w:pPr>
        <w:spacing w:line="360" w:lineRule="auto" w:before="120" w:after="120"/>
        <w:ind w:firstLine="420"/>
        <w:jc w:val="both"/>
      </w:pPr>
      <w:r>
        <w:rPr>
          <w:rFonts w:ascii="宋体" w:hAnsi="宋体" w:eastAsia="宋体"/>
          <w:b w:val="0"/>
          <w:sz w:val="24"/>
        </w:rPr>
        <w:t>可解释性测试主要验证了混淆矩阵热力图和注意力权重可视化功能。对于LSTM模型，前端能够展示各时间步的注意力权重分布曲线，帮助用户理解模型在做出“恶意”判断时主要关注了哪些数据包。测试发现，模型通常会对IAT突变较大或包长异常的数据包赋予更高的注意力权重，这与网络安全专家的经验判断相一致，增强了用户对模型决策的信任度。</w:t>
      </w:r>
    </w:p>
    <w:p>
      <w:pPr>
        <w:spacing w:line="360" w:lineRule="auto" w:before="240" w:after="240"/>
      </w:pPr>
      <w:r>
        <w:rPr>
          <w:rFonts w:ascii="黑体" w:hAnsi="黑体" w:eastAsia="黑体"/>
          <w:b/>
          <w:sz w:val="36"/>
        </w:rPr>
        <w:t>第八章 总结与展望</w:t>
      </w:r>
    </w:p>
    <w:p>
      <w:pPr>
        <w:spacing w:line="360" w:lineRule="auto" w:before="240" w:after="240"/>
      </w:pPr>
      <w:r>
        <w:rPr>
          <w:rFonts w:ascii="黑体" w:hAnsi="黑体" w:eastAsia="黑体"/>
          <w:b/>
          <w:sz w:val="32"/>
        </w:rPr>
        <w:t>一、研究工作总结</w:t>
      </w:r>
    </w:p>
    <w:p>
      <w:pPr>
        <w:spacing w:line="360" w:lineRule="auto" w:before="120" w:after="120"/>
        <w:ind w:firstLine="420"/>
        <w:jc w:val="both"/>
      </w:pPr>
      <w:r>
        <w:rPr>
          <w:rFonts w:ascii="宋体" w:hAnsi="宋体" w:eastAsia="宋体"/>
          <w:b w:val="0"/>
          <w:sz w:val="24"/>
        </w:rPr>
        <w:t>本文针对加密网络环境下的恶意流量检测问题，开展了系统性的算法研究与平台开发工作。主要完成了以下贡献：</w:t>
      </w:r>
    </w:p>
    <w:p>
      <w:pPr>
        <w:spacing w:line="360" w:lineRule="auto" w:before="120" w:after="120"/>
        <w:ind w:firstLine="420"/>
        <w:jc w:val="both"/>
      </w:pPr>
      <w:r>
        <w:rPr>
          <w:rFonts w:ascii="宋体" w:hAnsi="宋体" w:eastAsia="宋体"/>
          <w:b w:val="0"/>
          <w:sz w:val="24"/>
        </w:rPr>
        <w:t>（1）构建了面向多模态深度学习模型的统一数据预处理框架，针对USTC-TFC2016和CIC-IDS2017两个数据集分别设计了图像化、时序化和字节语义化预处理流程，并采用加权采样与加权损失相结合的策略有效缓解了类别不平衡问题。</w:t>
      </w:r>
    </w:p>
    <w:p>
      <w:pPr>
        <w:spacing w:line="360" w:lineRule="auto" w:before="120" w:after="120"/>
        <w:ind w:firstLine="420"/>
        <w:jc w:val="both"/>
      </w:pPr>
      <w:r>
        <w:rPr>
          <w:rFonts w:ascii="宋体" w:hAnsi="宋体" w:eastAsia="宋体"/>
          <w:b w:val="0"/>
          <w:sz w:val="24"/>
        </w:rPr>
        <w:t>（2）复现并对比分析了ResNet、BiLSTM、CNN+RNN和ET-BERT四种深度学习模型在两个数据集上的检测性能。实验结果表明，LSTM模型在时序特征建模方面具有显著优势，在USTC和CIC数据集上分别取得了91.55%和98.63%的准确率；而ResNet更适合载荷字节丰富的图像化输入，在结构化CSV数据上的图像化转换容易导致过拟合。</w:t>
      </w:r>
    </w:p>
    <w:p>
      <w:pPr>
        <w:spacing w:line="360" w:lineRule="auto" w:before="120" w:after="120"/>
        <w:ind w:firstLine="420"/>
        <w:jc w:val="both"/>
      </w:pPr>
      <w:r>
        <w:rPr>
          <w:rFonts w:ascii="宋体" w:hAnsi="宋体" w:eastAsia="宋体"/>
          <w:b w:val="0"/>
          <w:sz w:val="24"/>
        </w:rPr>
        <w:t>（3）设计并实现了一套前后端分离的可视化恶意流量检测平台，支持模型动态切换、PCAP文件上传、实时结果展示和历史记录管理，通过ECharts可视化组件和注意力权重展示增强了模型的可解释性。</w:t>
      </w:r>
    </w:p>
    <w:p>
      <w:pPr>
        <w:spacing w:line="360" w:lineRule="auto" w:before="240" w:after="240"/>
      </w:pPr>
      <w:r>
        <w:rPr>
          <w:rFonts w:ascii="黑体" w:hAnsi="黑体" w:eastAsia="黑体"/>
          <w:b/>
          <w:sz w:val="32"/>
        </w:rPr>
        <w:t>二、未来研究展望</w:t>
      </w:r>
    </w:p>
    <w:p>
      <w:pPr>
        <w:spacing w:line="360" w:lineRule="auto" w:before="120" w:after="120"/>
        <w:ind w:firstLine="420"/>
        <w:jc w:val="both"/>
      </w:pPr>
      <w:r>
        <w:rPr>
          <w:rFonts w:ascii="宋体" w:hAnsi="宋体" w:eastAsia="宋体"/>
          <w:b w:val="0"/>
          <w:sz w:val="24"/>
        </w:rPr>
        <w:t>尽管本文取得了一定成果，但仍存在改进空间。未来的研究工作可从以下几个方向展开：</w:t>
      </w:r>
    </w:p>
    <w:p>
      <w:pPr>
        <w:spacing w:line="360" w:lineRule="auto" w:before="120" w:after="120"/>
        <w:ind w:firstLine="420"/>
        <w:jc w:val="both"/>
      </w:pPr>
      <w:r>
        <w:rPr>
          <w:rFonts w:ascii="宋体" w:hAnsi="宋体" w:eastAsia="宋体"/>
          <w:b w:val="0"/>
          <w:sz w:val="24"/>
        </w:rPr>
        <w:t>（1）模型结构优化。针对CNN+RNN在USTC数据集上的低效表现，可尝试引入Transformer编码器替代LSTM进行时序建模，或利用图神经网络（GNN）建模会话流之间的拓扑关系。针对ResNet在CIC数据集上的过拟合问题，可探索更轻量的MobileNet或ShuffleNet架构。</w:t>
      </w:r>
    </w:p>
    <w:p>
      <w:pPr>
        <w:spacing w:line="360" w:lineRule="auto" w:before="120" w:after="120"/>
        <w:ind w:firstLine="420"/>
        <w:jc w:val="both"/>
      </w:pPr>
      <w:r>
        <w:rPr>
          <w:rFonts w:ascii="宋体" w:hAnsi="宋体" w:eastAsia="宋体"/>
          <w:b w:val="0"/>
          <w:sz w:val="24"/>
        </w:rPr>
        <w:t>（2）ET-BERT的深入研究与集成。本文中ET-BERT的复现和微调工作仍在进行中，未来需完成其在两个数据集上的全面对比实验，并探索领域自适应（Domain Adaptation）技术，使预训练模型能够更好地迁移到特定网络环境中。</w:t>
      </w:r>
    </w:p>
    <w:p>
      <w:pPr>
        <w:spacing w:line="360" w:lineRule="auto" w:before="120" w:after="120"/>
        <w:ind w:firstLine="420"/>
        <w:jc w:val="both"/>
      </w:pPr>
      <w:r>
        <w:rPr>
          <w:rFonts w:ascii="宋体" w:hAnsi="宋体" w:eastAsia="宋体"/>
          <w:b w:val="0"/>
          <w:sz w:val="24"/>
        </w:rPr>
        <w:t>（3）实时在线检测能力增强。当前平台主要面向离线PCAP文件分析，未来可集成Libpcap或DPDK进行实时抓包，结合流级滑动窗口实现毫秒级在线推理，从而将平台从事后分析工具提升为实时入侵检测系统（IDS）的核心组件。</w:t>
      </w:r>
    </w:p>
    <w:p>
      <w:pPr>
        <w:spacing w:line="360" w:lineRule="auto" w:before="120" w:after="120"/>
        <w:ind w:firstLine="420"/>
        <w:jc w:val="both"/>
      </w:pPr>
      <w:r>
        <w:rPr>
          <w:rFonts w:ascii="宋体" w:hAnsi="宋体" w:eastAsia="宋体"/>
          <w:b w:val="0"/>
          <w:sz w:val="24"/>
        </w:rPr>
        <w:t>（4）可解释性方法深化。除了注意力权重可视化外，未来可引入SHAP、LIME等模型无关解释方法，为安全分析人员提供更细粒度、更具可信度的决策依据。</w:t>
      </w:r>
    </w:p>
    <w:p>
      <w:pPr>
        <w:spacing w:line="360" w:lineRule="auto" w:before="240" w:after="240"/>
      </w:pPr>
      <w:r>
        <w:rPr>
          <w:rFonts w:ascii="黑体" w:hAnsi="黑体" w:eastAsia="黑体"/>
          <w:b/>
          <w:sz w:val="36"/>
        </w:rPr>
        <w:t>参考文献</w:t>
      </w:r>
    </w:p>
    <w:p>
      <w:pPr>
        <w:spacing w:line="360" w:lineRule="auto" w:before="60" w:after="60"/>
        <w:ind w:firstLine="0"/>
      </w:pPr>
      <w:r>
        <w:rPr>
          <w:rFonts w:ascii="Times New Roman" w:hAnsi="Times New Roman" w:eastAsia="Times New Roman"/>
          <w:b w:val="0"/>
          <w:sz w:val="21"/>
        </w:rPr>
        <w:t>[1] Anderson B, McGrew D. Identifying encrypted malware traffic with contextual flow data[C]//Proceedings of the 2016 ACM Workshop on Artificial Intelligence and Security. 2016: 35-46.</w:t>
      </w:r>
    </w:p>
    <w:p>
      <w:pPr>
        <w:spacing w:line="360" w:lineRule="auto" w:before="60" w:after="60"/>
        <w:ind w:firstLine="0"/>
      </w:pPr>
      <w:r>
        <w:rPr>
          <w:rFonts w:ascii="Times New Roman" w:hAnsi="Times New Roman" w:eastAsia="Times New Roman"/>
          <w:b w:val="0"/>
          <w:sz w:val="21"/>
        </w:rPr>
        <w:t>[2] Anderson B, Paul S, McGrew D. Deciphering malware's use of TLS (without decryption)[J]. Journal of Computer Virology and Hacking Techniques, 2017, 14(3): 195-211.</w:t>
      </w:r>
    </w:p>
    <w:p>
      <w:pPr>
        <w:spacing w:line="360" w:lineRule="auto" w:before="60" w:after="60"/>
        <w:ind w:firstLine="0"/>
      </w:pPr>
      <w:r>
        <w:rPr>
          <w:rFonts w:ascii="Times New Roman" w:hAnsi="Times New Roman" w:eastAsia="Times New Roman"/>
          <w:b w:val="0"/>
          <w:sz w:val="21"/>
        </w:rPr>
        <w:t>[3] Wang W, Zhu M, Zeng X, et al. Malware traffic classification using convolutional neural network for representation learning[C]//2017 International Conference on Information Networking (ICOIN). IEEE, 2017: 712-717.</w:t>
      </w:r>
    </w:p>
    <w:p>
      <w:pPr>
        <w:spacing w:line="360" w:lineRule="auto" w:before="60" w:after="60"/>
        <w:ind w:firstLine="0"/>
      </w:pPr>
      <w:r>
        <w:rPr>
          <w:rFonts w:ascii="Times New Roman" w:hAnsi="Times New Roman" w:eastAsia="Times New Roman"/>
          <w:b w:val="0"/>
          <w:sz w:val="21"/>
        </w:rPr>
        <w:t>[4] Lopez-Martin M, Carro B, Sanchez-Esguevillas A, et al. Conditional variational autoencoder for prediction and feature recovery applied to intrusion detection in IoT[J]. Sensors, 2017, 17(9): 1967.</w:t>
      </w:r>
    </w:p>
    <w:p>
      <w:pPr>
        <w:spacing w:line="360" w:lineRule="auto" w:before="60" w:after="60"/>
        <w:ind w:firstLine="0"/>
      </w:pPr>
      <w:r>
        <w:rPr>
          <w:rFonts w:ascii="Times New Roman" w:hAnsi="Times New Roman" w:eastAsia="Times New Roman"/>
          <w:b w:val="0"/>
          <w:sz w:val="21"/>
        </w:rPr>
        <w:t>[5] Kim J, Kim J, Thu H L T, et al. Long short term memory based intrusion detection system with deep learning[C]//2017 4th IEEE International Conference on Cyber Security and Cloud Computing (CSCloud). IEEE, 2017: 298-301.</w:t>
      </w:r>
    </w:p>
    <w:p>
      <w:pPr>
        <w:spacing w:line="360" w:lineRule="auto" w:before="60" w:after="60"/>
        <w:ind w:firstLine="0"/>
      </w:pPr>
      <w:r>
        <w:rPr>
          <w:rFonts w:ascii="Times New Roman" w:hAnsi="Times New Roman" w:eastAsia="Times New Roman"/>
          <w:b w:val="0"/>
          <w:sz w:val="21"/>
        </w:rPr>
        <w:t>[6] Lin X, Xiong G, Gou Z, et al. ET-BERT: A contextualized datagram representation with pre-training transformers for encrypted traffic classification[C]//Proceedings of the ACM Web Conference 2022. 2022: 633-642.</w:t>
      </w:r>
    </w:p>
    <w:p>
      <w:pPr>
        <w:spacing w:line="360" w:lineRule="auto" w:before="60" w:after="60"/>
        <w:ind w:firstLine="0"/>
      </w:pPr>
      <w:r>
        <w:rPr>
          <w:rFonts w:ascii="Times New Roman" w:hAnsi="Times New Roman" w:eastAsia="Times New Roman"/>
          <w:b w:val="0"/>
          <w:sz w:val="21"/>
        </w:rPr>
        <w:t>[7] Lin Z, Shi Y, Xue Z. IDSGAN: Generative adversarial networks for attack generation against intrusion detection[J]. arXiv preprint arXiv:1809.02077, 2018.</w:t>
      </w:r>
    </w:p>
    <w:p>
      <w:pPr>
        <w:spacing w:line="360" w:lineRule="auto" w:before="60" w:after="60"/>
        <w:ind w:firstLine="0"/>
      </w:pPr>
      <w:r>
        <w:rPr>
          <w:rFonts w:ascii="Times New Roman" w:hAnsi="Times New Roman" w:eastAsia="Times New Roman"/>
          <w:b w:val="0"/>
          <w:sz w:val="21"/>
        </w:rPr>
        <w:t>[8] 刘胜利, 张玉清. 基于深度学习的加密流量识别研究综述[J]. 通信学报, 2021, 42(5): 182-201.</w:t>
      </w:r>
    </w:p>
    <w:p>
      <w:pPr>
        <w:spacing w:line="360" w:lineRule="auto" w:before="60" w:after="60"/>
        <w:ind w:firstLine="0"/>
      </w:pPr>
      <w:r>
        <w:rPr>
          <w:rFonts w:ascii="Times New Roman" w:hAnsi="Times New Roman" w:eastAsia="Times New Roman"/>
          <w:b w:val="0"/>
          <w:sz w:val="21"/>
        </w:rPr>
        <w:t>[9] LeCun Y, Bengio Y, Hinton G. Deep learning[J]. Nature, 2015, 521(7553): 436-444.</w:t>
      </w:r>
    </w:p>
    <w:p>
      <w:pPr>
        <w:spacing w:line="360" w:lineRule="auto" w:before="60" w:after="60"/>
        <w:ind w:firstLine="0"/>
      </w:pPr>
      <w:r>
        <w:rPr>
          <w:rFonts w:ascii="Times New Roman" w:hAnsi="Times New Roman" w:eastAsia="Times New Roman"/>
          <w:b w:val="0"/>
          <w:sz w:val="21"/>
        </w:rPr>
        <w:t>[10] Hochreiter S, Schmidhuber J. Long short-term memory[J]. Neural Computation, 1997, 9(8): 1735-1780.</w:t>
      </w:r>
    </w:p>
    <w:p>
      <w:pPr>
        <w:spacing w:line="360" w:lineRule="auto" w:before="60" w:after="60"/>
        <w:ind w:firstLine="0"/>
      </w:pPr>
      <w:r>
        <w:rPr>
          <w:rFonts w:ascii="Times New Roman" w:hAnsi="Times New Roman" w:eastAsia="Times New Roman"/>
          <w:b w:val="0"/>
          <w:sz w:val="21"/>
        </w:rPr>
        <w:t>[11] Vaswani A, Shazeer N, Parmar N, et al. Attention is all you need[C]//Advances in Neural Information Processing Systems. 2017: 5998-6008.</w:t>
      </w:r>
    </w:p>
    <w:p>
      <w:pPr>
        <w:spacing w:line="360" w:lineRule="auto" w:before="60" w:after="60"/>
        <w:ind w:firstLine="0"/>
      </w:pPr>
      <w:r>
        <w:rPr>
          <w:rFonts w:ascii="Times New Roman" w:hAnsi="Times New Roman" w:eastAsia="Times New Roman"/>
          <w:b w:val="0"/>
          <w:sz w:val="21"/>
        </w:rPr>
        <w:t>[12] He K, Zhang X, Ren S, et al. Deep residual learning for image recognition[C]//Proceedings of the IEEE Conference on Computer Vision and Pattern Recognition. 2016: 770-778.</w:t>
      </w:r>
    </w:p>
    <w:p>
      <w:pPr>
        <w:spacing w:line="360" w:lineRule="auto" w:before="60" w:after="60"/>
        <w:ind w:firstLine="0"/>
      </w:pPr>
      <w:r>
        <w:rPr>
          <w:rFonts w:ascii="Times New Roman" w:hAnsi="Times New Roman" w:eastAsia="Times New Roman"/>
          <w:b w:val="0"/>
          <w:sz w:val="21"/>
        </w:rPr>
        <w:t>[13] Aceto G, Ciuonzo D, Montieri A, et al. Mobile encrypted traffic classification using deep learning: Experimental evaluation, lessons learned, and challenges[J]. IEEE Transactions on Network and Service Management, 2019, 16(2): 445-458.</w:t>
      </w:r>
    </w:p>
    <w:p>
      <w:pPr>
        <w:spacing w:line="360" w:lineRule="auto" w:before="240" w:after="240"/>
      </w:pPr>
      <w:r>
        <w:rPr>
          <w:rFonts w:ascii="黑体" w:hAnsi="黑体" w:eastAsia="黑体"/>
          <w:b/>
          <w:sz w:val="36"/>
        </w:rPr>
        <w:t>致  谢</w:t>
      </w:r>
    </w:p>
    <w:p>
      <w:pPr>
        <w:spacing w:line="360" w:lineRule="auto" w:before="120" w:after="120"/>
        <w:ind w:firstLine="420"/>
        <w:jc w:val="both"/>
      </w:pPr>
      <w:r>
        <w:rPr>
          <w:rFonts w:ascii="宋体" w:hAnsi="宋体" w:eastAsia="宋体"/>
          <w:b w:val="0"/>
          <w:sz w:val="24"/>
        </w:rPr>
        <w:t>本文的完成得益于许多人的帮助与支持。首先，我要衷心感谢我的指导教师姜婧妍老师。从选题、开题到中期检查，姜老师始终给予我悉心的指导和宝贵的建议，帮助我明确了研究方向，解决了实验过程中遇到的诸多难题。姜老师严谨的治学态度和勤勉的工作作风深深感染了我，将使我受益终身。</w:t>
      </w:r>
    </w:p>
    <w:p>
      <w:pPr>
        <w:spacing w:line="360" w:lineRule="auto" w:before="120" w:after="120"/>
        <w:ind w:firstLine="420"/>
        <w:jc w:val="both"/>
      </w:pPr>
      <w:r>
        <w:rPr>
          <w:rFonts w:ascii="宋体" w:hAnsi="宋体" w:eastAsia="宋体"/>
          <w:b w:val="0"/>
          <w:sz w:val="24"/>
        </w:rPr>
        <w:t>感谢人工智能学院的各位老师在大学四年期间传授给我扎实的专业知识和科研方法。感谢我的同学们在课题讨论和代码调试中给予我的启发与帮助，与你们并肩奋斗的日子是我大学生活中最难忘的回忆。</w:t>
      </w:r>
    </w:p>
    <w:p>
      <w:pPr>
        <w:spacing w:line="360" w:lineRule="auto" w:before="120" w:after="120"/>
        <w:ind w:firstLine="420"/>
        <w:jc w:val="both"/>
      </w:pPr>
      <w:r>
        <w:rPr>
          <w:rFonts w:ascii="宋体" w:hAnsi="宋体" w:eastAsia="宋体"/>
          <w:b w:val="0"/>
          <w:sz w:val="24"/>
        </w:rPr>
        <w:t>最后，我要感谢我的家人。是你们在背后的默默支持和无私奉献，让我能够专心致志地完成学业。你们的关爱是我不断前行的动力源泉。</w:t>
      </w:r>
    </w:p>
    <w:p>
      <w:pPr>
        <w:spacing w:line="360" w:lineRule="auto" w:before="120" w:after="120"/>
        <w:ind w:firstLine="420"/>
        <w:jc w:val="both"/>
      </w:pPr>
      <w:r>
        <w:rPr>
          <w:rFonts w:ascii="宋体" w:hAnsi="宋体" w:eastAsia="宋体"/>
          <w:b w:val="0"/>
          <w:sz w:val="24"/>
        </w:rPr>
        <w:t>由于个人能力和时间有限，论文中难免存在不足之处，恳请各位老师批评指正。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