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E3" w:rsidRDefault="00B751E3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四川理工技师学院产教</w:t>
      </w:r>
      <w:proofErr w:type="gramStart"/>
      <w:r>
        <w:rPr>
          <w:rFonts w:ascii="方正小标宋简体" w:eastAsia="方正小标宋简体" w:hAnsi="宋体" w:cs="宋体" w:hint="eastAsia"/>
          <w:bCs/>
          <w:sz w:val="44"/>
          <w:szCs w:val="44"/>
        </w:rPr>
        <w:t>融合省</w:t>
      </w:r>
      <w:proofErr w:type="gramEnd"/>
      <w:r>
        <w:rPr>
          <w:rFonts w:ascii="方正小标宋简体" w:eastAsia="方正小标宋简体" w:hAnsi="宋体" w:cs="宋体" w:hint="eastAsia"/>
          <w:bCs/>
          <w:sz w:val="44"/>
          <w:szCs w:val="44"/>
        </w:rPr>
        <w:t>示范建设组</w:t>
      </w:r>
    </w:p>
    <w:p w:rsidR="00024598" w:rsidRDefault="00411567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  <w:r>
        <w:rPr>
          <w:rFonts w:ascii="方正小标宋简体" w:eastAsia="方正小标宋简体" w:hAnsi="宋体" w:cs="宋体" w:hint="eastAsia"/>
          <w:bCs/>
          <w:sz w:val="44"/>
          <w:szCs w:val="44"/>
        </w:rPr>
        <w:t>推进集团化办学实施方案</w:t>
      </w:r>
    </w:p>
    <w:p w:rsidR="00024598" w:rsidRDefault="00024598">
      <w:pPr>
        <w:adjustRightInd w:val="0"/>
        <w:snapToGrid w:val="0"/>
        <w:spacing w:line="579" w:lineRule="exact"/>
        <w:jc w:val="center"/>
        <w:rPr>
          <w:rFonts w:ascii="方正小标宋简体" w:eastAsia="方正小标宋简体" w:hAnsi="宋体" w:cs="宋体"/>
          <w:bCs/>
          <w:sz w:val="44"/>
          <w:szCs w:val="44"/>
        </w:rPr>
      </w:pPr>
    </w:p>
    <w:p w:rsidR="00024598" w:rsidRDefault="00411567" w:rsidP="00B751E3">
      <w:pPr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根据四川理工技师学院《四川省示范中等职业学校建设计划项目建设方案》及《四川省示范中等职业学校建设计划项目建设任务书》（以下简称建设方案和建设任务书）的要求，为发挥专业优势，更好的将专业能力与企业需求相结合，促进学院职业教育发展，特制定本方案。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一、目的</w:t>
      </w:r>
    </w:p>
    <w:p w:rsidR="00024598" w:rsidRDefault="00411567" w:rsidP="003A73BD">
      <w:pPr>
        <w:ind w:firstLineChars="221" w:firstLine="707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1.发挥专业特色，推进集团化办学。</w:t>
      </w:r>
    </w:p>
    <w:p w:rsidR="00024598" w:rsidRDefault="00411567" w:rsidP="003A73BD">
      <w:pPr>
        <w:ind w:firstLineChars="221" w:firstLine="707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2.完善集团化办学实施过程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黑体" w:eastAsia="黑体" w:hAnsi="黑体" w:cs="黑体" w:hint="eastAsia"/>
          <w:szCs w:val="32"/>
        </w:rPr>
        <w:t>二、组织领导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（一）成立工作小组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组  长：王勇       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成  员：蒋丽、</w:t>
      </w:r>
      <w:proofErr w:type="gramStart"/>
      <w:r>
        <w:rPr>
          <w:rFonts w:ascii="仿宋_GB2312" w:hAnsi="仿宋_GB2312" w:cs="仿宋_GB2312" w:hint="eastAsia"/>
          <w:szCs w:val="32"/>
        </w:rPr>
        <w:t>杨辛卓</w:t>
      </w:r>
      <w:proofErr w:type="gramEnd"/>
      <w:r>
        <w:rPr>
          <w:rFonts w:ascii="仿宋_GB2312" w:hAnsi="仿宋_GB2312" w:cs="仿宋_GB2312" w:hint="eastAsia"/>
          <w:szCs w:val="32"/>
        </w:rPr>
        <w:t xml:space="preserve">  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 xml:space="preserve">（二）工作小组办公室   </w:t>
      </w:r>
      <w:r>
        <w:rPr>
          <w:rFonts w:ascii="仿宋_GB2312" w:hAnsi="仿宋_GB2312" w:cs="仿宋_GB2312" w:hint="eastAsia"/>
          <w:szCs w:val="32"/>
        </w:rPr>
        <w:t xml:space="preserve">  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常设地点：校企合作就业处 </w:t>
      </w:r>
    </w:p>
    <w:p w:rsidR="00024598" w:rsidRDefault="00411567" w:rsidP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职  责：牵头制定工作方案实施，并负责组织实施以及具体工作的分解落实。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三、组织实施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（一）建设时间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仿宋_GB2312" w:hAnsi="仿宋_GB2312" w:cs="仿宋_GB2312" w:hint="eastAsia"/>
          <w:szCs w:val="32"/>
        </w:rPr>
        <w:t>2018年11月 1日——2021年11月1日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（二）任务分工</w:t>
      </w:r>
    </w:p>
    <w:p w:rsidR="00024598" w:rsidRPr="000154CB" w:rsidRDefault="00411567" w:rsidP="000154CB">
      <w:pPr>
        <w:spacing w:beforeLines="50" w:before="156" w:afterLines="50" w:after="156" w:line="360" w:lineRule="exact"/>
        <w:ind w:firstLineChars="200" w:firstLine="640"/>
        <w:rPr>
          <w:rFonts w:ascii="仿宋" w:eastAsia="仿宋" w:hAnsi="仿宋"/>
          <w:szCs w:val="32"/>
        </w:rPr>
      </w:pPr>
      <w:r w:rsidRPr="000154CB">
        <w:rPr>
          <w:rFonts w:ascii="仿宋" w:eastAsia="仿宋" w:hAnsi="仿宋"/>
          <w:szCs w:val="32"/>
        </w:rPr>
        <w:lastRenderedPageBreak/>
        <w:t>1</w:t>
      </w:r>
      <w:r w:rsidR="003A73BD" w:rsidRPr="000154CB">
        <w:rPr>
          <w:rFonts w:ascii="仿宋" w:eastAsia="仿宋" w:hAnsi="仿宋" w:hint="eastAsia"/>
          <w:szCs w:val="32"/>
        </w:rPr>
        <w:t>.</w:t>
      </w:r>
      <w:r w:rsidRPr="000154CB">
        <w:rPr>
          <w:rFonts w:ascii="仿宋" w:eastAsia="仿宋" w:hAnsi="仿宋"/>
          <w:szCs w:val="32"/>
        </w:rPr>
        <w:t>利用行业优势，开展培训鉴定工作</w:t>
      </w:r>
    </w:p>
    <w:p w:rsidR="00024598" w:rsidRPr="00DF7BA2" w:rsidRDefault="00411567" w:rsidP="00DF7BA2">
      <w:pPr>
        <w:ind w:firstLineChars="200" w:firstLine="640"/>
      </w:pPr>
      <w:r w:rsidRPr="00DF7BA2">
        <w:rPr>
          <w:rFonts w:hint="eastAsia"/>
        </w:rPr>
        <w:t>我院是中国化工教育协会会员，四川省化工协会会员，化学工业职业技能鉴定指导中心授权在四川具有化工总控工、有机合成工等工种鉴定资格的机构，是四川省人力资源和社会保障厅批准的具有电工、钳工、制冷工鉴定资格的职业技能鉴定所——四川理工技师学院川</w:t>
      </w:r>
      <w:r w:rsidRPr="00DF7BA2">
        <w:t>-086</w:t>
      </w:r>
      <w:r w:rsidRPr="00DF7BA2">
        <w:t>所</w:t>
      </w:r>
      <w:bookmarkStart w:id="0" w:name="_GoBack"/>
      <w:bookmarkEnd w:id="0"/>
      <w:r w:rsidRPr="00DF7BA2">
        <w:t>。学院通过上述平台，可对四川各类企业开展培训和技能鉴定工作。未来三年，我院将定期到企业调研和宣传，与有培训需求</w:t>
      </w:r>
      <w:r w:rsidRPr="00DF7BA2">
        <w:rPr>
          <w:rFonts w:hint="eastAsia"/>
        </w:rPr>
        <w:t>的企业签订培训协议，制定培训计划和实施方案，对企业员工进行培训和鉴定。每年至少为企业开办</w:t>
      </w:r>
      <w:r w:rsidRPr="00DF7BA2">
        <w:t>5</w:t>
      </w:r>
      <w:r w:rsidRPr="00DF7BA2">
        <w:t>个培训班，</w:t>
      </w:r>
      <w:r w:rsidRPr="00DF7BA2">
        <w:rPr>
          <w:rFonts w:hint="eastAsia"/>
        </w:rPr>
        <w:t>每年至少有</w:t>
      </w:r>
      <w:r w:rsidRPr="00DF7BA2">
        <w:t>1</w:t>
      </w:r>
      <w:r w:rsidRPr="00DF7BA2">
        <w:t>个高级工（含技师）培训班</w:t>
      </w:r>
      <w:r w:rsidRPr="00DF7BA2">
        <w:rPr>
          <w:rFonts w:hint="eastAsia"/>
        </w:rPr>
        <w:t>，每年为企业提供培训、鉴定及其他服务在</w:t>
      </w:r>
      <w:r w:rsidRPr="00DF7BA2">
        <w:t>800</w:t>
      </w:r>
      <w:r w:rsidRPr="00DF7BA2">
        <w:t>人次以上，</w:t>
      </w:r>
      <w:r w:rsidRPr="00DF7BA2">
        <w:rPr>
          <w:rFonts w:hint="eastAsia"/>
        </w:rPr>
        <w:t>合格率达</w:t>
      </w:r>
      <w:r w:rsidRPr="00DF7BA2">
        <w:t>90%</w:t>
      </w:r>
      <w:r w:rsidRPr="00DF7BA2">
        <w:t>以上</w:t>
      </w:r>
      <w:r w:rsidRPr="00DF7BA2">
        <w:rPr>
          <w:rFonts w:hint="eastAsia"/>
        </w:rPr>
        <w:t>。</w:t>
      </w:r>
    </w:p>
    <w:p w:rsidR="00024598" w:rsidRPr="000154CB" w:rsidRDefault="003A73BD" w:rsidP="000154CB">
      <w:pPr>
        <w:spacing w:beforeLines="50" w:before="156" w:afterLines="50" w:after="156" w:line="360" w:lineRule="exact"/>
        <w:ind w:firstLineChars="221" w:firstLine="707"/>
        <w:rPr>
          <w:rFonts w:ascii="仿宋" w:eastAsia="仿宋" w:hAnsi="仿宋"/>
          <w:szCs w:val="32"/>
        </w:rPr>
      </w:pPr>
      <w:r w:rsidRPr="000154CB">
        <w:rPr>
          <w:rFonts w:ascii="仿宋" w:eastAsia="仿宋" w:hAnsi="仿宋" w:hint="eastAsia"/>
          <w:szCs w:val="32"/>
        </w:rPr>
        <w:t>2.</w:t>
      </w:r>
      <w:r w:rsidR="00411567" w:rsidRPr="000154CB">
        <w:rPr>
          <w:rFonts w:ascii="仿宋" w:eastAsia="仿宋" w:hAnsi="仿宋"/>
          <w:szCs w:val="32"/>
        </w:rPr>
        <w:t>利用职教集团，参与职教联盟活动</w:t>
      </w:r>
    </w:p>
    <w:p w:rsidR="00024598" w:rsidRPr="00DF7BA2" w:rsidRDefault="00411567" w:rsidP="00DF7BA2">
      <w:pPr>
        <w:ind w:firstLineChars="221" w:firstLine="707"/>
      </w:pPr>
      <w:r w:rsidRPr="00DF7BA2">
        <w:rPr>
          <w:rFonts w:hint="eastAsia"/>
        </w:rPr>
        <w:t>（</w:t>
      </w:r>
      <w:r w:rsidRPr="00DF7BA2">
        <w:rPr>
          <w:rFonts w:hint="eastAsia"/>
        </w:rPr>
        <w:t>1</w:t>
      </w:r>
      <w:r w:rsidRPr="00DF7BA2">
        <w:rPr>
          <w:rFonts w:hint="eastAsia"/>
        </w:rPr>
        <w:t>）依托职教集团，积极参与职教联盟的活动，发挥骨干辐射作用，参与或牵头开展集团化办学</w:t>
      </w:r>
    </w:p>
    <w:p w:rsidR="00024598" w:rsidRPr="00DF7BA2" w:rsidRDefault="00411567" w:rsidP="00DF7BA2">
      <w:pPr>
        <w:ind w:firstLineChars="221" w:firstLine="707"/>
      </w:pPr>
      <w:r w:rsidRPr="00DF7BA2">
        <w:rPr>
          <w:rFonts w:hint="eastAsia"/>
        </w:rPr>
        <w:t>（</w:t>
      </w:r>
      <w:r w:rsidRPr="00DF7BA2">
        <w:rPr>
          <w:rFonts w:hint="eastAsia"/>
        </w:rPr>
        <w:t>2</w:t>
      </w:r>
      <w:r w:rsidRPr="00DF7BA2">
        <w:rPr>
          <w:rFonts w:hint="eastAsia"/>
        </w:rPr>
        <w:t>）每年至少参加</w:t>
      </w:r>
      <w:r w:rsidRPr="00DF7BA2">
        <w:t>1</w:t>
      </w:r>
      <w:r w:rsidRPr="00DF7BA2">
        <w:t>次各个职教集团组织的会议及教育教研活动</w:t>
      </w:r>
    </w:p>
    <w:p w:rsidR="00024598" w:rsidRPr="00DF7BA2" w:rsidRDefault="003A73BD" w:rsidP="00DF7BA2">
      <w:pPr>
        <w:ind w:firstLineChars="200" w:firstLine="640"/>
      </w:pPr>
      <w:r w:rsidRPr="00DF7BA2">
        <w:rPr>
          <w:rFonts w:hint="eastAsia"/>
        </w:rPr>
        <w:t>3.</w:t>
      </w:r>
      <w:r w:rsidR="00DF7BA2">
        <w:rPr>
          <w:rFonts w:hint="eastAsia"/>
        </w:rPr>
        <w:t xml:space="preserve"> </w:t>
      </w:r>
      <w:r w:rsidR="00411567" w:rsidRPr="00DF7BA2">
        <w:t>积极参与其他行业协会的活动</w:t>
      </w:r>
    </w:p>
    <w:p w:rsidR="00024598" w:rsidRPr="00DF7BA2" w:rsidRDefault="00411567" w:rsidP="00DF7BA2">
      <w:pPr>
        <w:ind w:firstLineChars="150" w:firstLine="480"/>
      </w:pPr>
      <w:r w:rsidRPr="00DF7BA2">
        <w:rPr>
          <w:rFonts w:hint="eastAsia"/>
        </w:rPr>
        <w:t>加入电子商务、建筑、会计、幼儿教育、</w:t>
      </w:r>
      <w:r w:rsidRPr="00DF7BA2">
        <w:t>3D</w:t>
      </w:r>
      <w:r w:rsidRPr="00DF7BA2">
        <w:t>打印等</w:t>
      </w:r>
      <w:r w:rsidRPr="00DF7BA2">
        <w:t>5</w:t>
      </w:r>
      <w:r w:rsidRPr="00DF7BA2">
        <w:t>家行业协会（联盟），成为会员或与它们建立合作关系</w:t>
      </w:r>
    </w:p>
    <w:p w:rsidR="00024598" w:rsidRPr="00DF7BA2" w:rsidRDefault="00411567" w:rsidP="00DF7BA2">
      <w:r w:rsidRPr="00DF7BA2">
        <w:t>每年定期参加协会会议及各种活动，每年邀请协会专家到校举办至少</w:t>
      </w:r>
      <w:r w:rsidRPr="00DF7BA2">
        <w:t>2</w:t>
      </w:r>
      <w:r w:rsidRPr="00DF7BA2">
        <w:t>次讲座。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仿宋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lastRenderedPageBreak/>
        <w:t>（三）实施计划</w:t>
      </w:r>
    </w:p>
    <w:p w:rsidR="00024598" w:rsidRDefault="00411567">
      <w:pPr>
        <w:adjustRightInd w:val="0"/>
        <w:snapToGrid w:val="0"/>
        <w:spacing w:line="579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1.第一阶段（2018年10月9日—2019年4月10日）</w:t>
      </w:r>
    </w:p>
    <w:p w:rsidR="003A73BD" w:rsidRPr="003A73BD" w:rsidRDefault="003A73BD" w:rsidP="003A73BD">
      <w:pPr>
        <w:ind w:firstLineChars="250" w:firstLine="80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（1）</w:t>
      </w:r>
      <w:r w:rsidR="00411567" w:rsidRPr="003A73BD">
        <w:rPr>
          <w:rFonts w:ascii="仿宋" w:eastAsia="仿宋" w:hAnsi="仿宋" w:hint="eastAsia"/>
          <w:szCs w:val="32"/>
        </w:rPr>
        <w:t>制定2019年度推进集团化办学实施方案</w:t>
      </w:r>
    </w:p>
    <w:p w:rsidR="003A73BD" w:rsidRPr="003A73BD" w:rsidRDefault="003A73BD" w:rsidP="003A73BD">
      <w:pPr>
        <w:ind w:firstLineChars="250" w:firstLine="80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（2）与企业签订培训协议，制定培训计划和实施方</w:t>
      </w:r>
    </w:p>
    <w:p w:rsidR="003A73BD" w:rsidRPr="003A73BD" w:rsidRDefault="003A73BD" w:rsidP="003A73BD">
      <w:pPr>
        <w:ind w:firstLineChars="250" w:firstLine="80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（3）对企业员工进行培训和鉴定，服务达800人次</w:t>
      </w:r>
    </w:p>
    <w:p w:rsidR="00024598" w:rsidRPr="003A73BD" w:rsidRDefault="003A73BD" w:rsidP="003A73BD">
      <w:pPr>
        <w:ind w:firstLineChars="250" w:firstLine="80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（4）为企业开办</w:t>
      </w:r>
      <w:r w:rsidRPr="003A73BD">
        <w:rPr>
          <w:rFonts w:ascii="仿宋" w:eastAsia="仿宋" w:hAnsi="仿宋"/>
          <w:szCs w:val="32"/>
        </w:rPr>
        <w:t>5个培训班</w:t>
      </w:r>
    </w:p>
    <w:p w:rsidR="00024598" w:rsidRPr="003A73BD" w:rsidRDefault="003A73BD" w:rsidP="003A73BD">
      <w:pPr>
        <w:ind w:firstLineChars="250" w:firstLine="80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（5）加入2家行业协会并参加相关活动，协会专家到校进行讲座2次。</w:t>
      </w:r>
    </w:p>
    <w:p w:rsidR="00024598" w:rsidRDefault="00411567">
      <w:pPr>
        <w:adjustRightInd w:val="0"/>
        <w:snapToGrid w:val="0"/>
        <w:spacing w:line="579" w:lineRule="exact"/>
        <w:ind w:firstLineChars="200" w:firstLine="643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2.第二阶段（2019年11月1日—2020年10月30日）</w:t>
      </w:r>
    </w:p>
    <w:p w:rsidR="003A73BD" w:rsidRPr="003A73BD" w:rsidRDefault="003A73BD" w:rsidP="003A73BD">
      <w:pPr>
        <w:ind w:firstLineChars="300" w:firstLine="96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（1）</w:t>
      </w:r>
      <w:r w:rsidR="00411567" w:rsidRPr="003A73BD">
        <w:rPr>
          <w:rFonts w:ascii="仿宋" w:eastAsia="仿宋" w:hAnsi="仿宋" w:hint="eastAsia"/>
          <w:szCs w:val="32"/>
        </w:rPr>
        <w:t>完善集团化办学方案</w:t>
      </w:r>
      <w:r w:rsidRPr="003A73BD">
        <w:rPr>
          <w:rFonts w:ascii="仿宋" w:eastAsia="仿宋" w:hAnsi="仿宋" w:hint="eastAsia"/>
          <w:szCs w:val="32"/>
        </w:rPr>
        <w:t>。</w:t>
      </w:r>
    </w:p>
    <w:p w:rsidR="00024598" w:rsidRPr="003A73BD" w:rsidRDefault="003A73BD" w:rsidP="003A73BD">
      <w:pPr>
        <w:ind w:firstLineChars="300" w:firstLine="96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（2）</w:t>
      </w:r>
      <w:r w:rsidR="00411567" w:rsidRPr="003A73BD">
        <w:rPr>
          <w:rFonts w:ascii="仿宋" w:eastAsia="仿宋" w:hAnsi="仿宋" w:hint="eastAsia"/>
          <w:szCs w:val="32"/>
        </w:rPr>
        <w:t>为企业开办</w:t>
      </w:r>
      <w:r w:rsidR="00411567" w:rsidRPr="003A73BD">
        <w:rPr>
          <w:rFonts w:ascii="仿宋" w:eastAsia="仿宋" w:hAnsi="仿宋"/>
          <w:szCs w:val="32"/>
        </w:rPr>
        <w:t>5个培训班</w:t>
      </w:r>
      <w:r w:rsidRPr="003A73BD">
        <w:rPr>
          <w:rFonts w:ascii="仿宋" w:eastAsia="仿宋" w:hAnsi="仿宋" w:hint="eastAsia"/>
          <w:szCs w:val="32"/>
        </w:rPr>
        <w:t>。</w:t>
      </w:r>
    </w:p>
    <w:p w:rsidR="003A73BD" w:rsidRPr="003A73BD" w:rsidRDefault="003A73BD" w:rsidP="003A73BD">
      <w:pPr>
        <w:ind w:firstLineChars="300" w:firstLine="96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（3）对企业员工进行培训和鉴定，服务达800人次。</w:t>
      </w:r>
    </w:p>
    <w:p w:rsidR="003A73BD" w:rsidRPr="003A73BD" w:rsidRDefault="003A73BD" w:rsidP="003A73BD">
      <w:pPr>
        <w:ind w:firstLineChars="300" w:firstLine="96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（4）参加</w:t>
      </w:r>
      <w:r w:rsidRPr="003A73BD">
        <w:rPr>
          <w:rFonts w:ascii="仿宋" w:eastAsia="仿宋" w:hAnsi="仿宋"/>
          <w:szCs w:val="32"/>
        </w:rPr>
        <w:t>1次各个职教集团组织的会议及教育教研活动</w:t>
      </w:r>
      <w:r w:rsidR="000154CB">
        <w:rPr>
          <w:rFonts w:ascii="仿宋" w:eastAsia="仿宋" w:hAnsi="仿宋" w:hint="eastAsia"/>
          <w:szCs w:val="32"/>
        </w:rPr>
        <w:t>。</w:t>
      </w:r>
    </w:p>
    <w:p w:rsidR="003A73BD" w:rsidRPr="003A73BD" w:rsidRDefault="003A73BD" w:rsidP="003A73BD">
      <w:pPr>
        <w:ind w:firstLineChars="300" w:firstLine="960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（5）加入2家行业协会并参加相关活动，协会专家到校进行讲座2次</w:t>
      </w:r>
      <w:r w:rsidR="000154CB">
        <w:rPr>
          <w:rFonts w:ascii="仿宋" w:eastAsia="仿宋" w:hAnsi="仿宋" w:hint="eastAsia"/>
          <w:szCs w:val="32"/>
        </w:rPr>
        <w:t>。</w:t>
      </w:r>
    </w:p>
    <w:p w:rsidR="00024598" w:rsidRDefault="00411567">
      <w:pPr>
        <w:adjustRightInd w:val="0"/>
        <w:snapToGrid w:val="0"/>
        <w:spacing w:line="579" w:lineRule="exact"/>
        <w:ind w:firstLine="645"/>
        <w:rPr>
          <w:rFonts w:ascii="仿宋_GB2312" w:hAnsi="仿宋_GB2312" w:cs="仿宋_GB2312"/>
          <w:b/>
          <w:bCs/>
          <w:szCs w:val="32"/>
        </w:rPr>
      </w:pPr>
      <w:r>
        <w:rPr>
          <w:rFonts w:ascii="仿宋_GB2312" w:hAnsi="仿宋_GB2312" w:cs="仿宋_GB2312" w:hint="eastAsia"/>
          <w:b/>
          <w:bCs/>
          <w:szCs w:val="32"/>
        </w:rPr>
        <w:t>3.第三阶段（2020年11月1日—</w:t>
      </w:r>
      <w:proofErr w:type="gramStart"/>
      <w:r>
        <w:rPr>
          <w:rFonts w:ascii="仿宋_GB2312" w:hAnsi="仿宋_GB2312" w:cs="仿宋_GB2312" w:hint="eastAsia"/>
          <w:b/>
          <w:bCs/>
          <w:szCs w:val="32"/>
        </w:rPr>
        <w:t>2021</w:t>
      </w:r>
      <w:proofErr w:type="gramEnd"/>
      <w:r>
        <w:rPr>
          <w:rFonts w:ascii="仿宋_GB2312" w:hAnsi="仿宋_GB2312" w:cs="仿宋_GB2312" w:hint="eastAsia"/>
          <w:b/>
          <w:bCs/>
          <w:szCs w:val="32"/>
        </w:rPr>
        <w:t>月10月30）</w:t>
      </w:r>
    </w:p>
    <w:p w:rsidR="00024598" w:rsidRPr="003A73BD" w:rsidRDefault="003A73BD">
      <w:pPr>
        <w:ind w:left="992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（1）</w:t>
      </w:r>
      <w:r w:rsidR="00411567" w:rsidRPr="003A73BD">
        <w:rPr>
          <w:rFonts w:ascii="仿宋" w:eastAsia="仿宋" w:hAnsi="仿宋" w:hint="eastAsia"/>
          <w:szCs w:val="32"/>
        </w:rPr>
        <w:t>进一步优化集团办学方案</w:t>
      </w:r>
      <w:r w:rsidRPr="003A73BD">
        <w:rPr>
          <w:rFonts w:ascii="仿宋" w:eastAsia="仿宋" w:hAnsi="仿宋" w:hint="eastAsia"/>
          <w:szCs w:val="32"/>
        </w:rPr>
        <w:t>。</w:t>
      </w:r>
    </w:p>
    <w:p w:rsidR="00024598" w:rsidRPr="003A73BD" w:rsidRDefault="003A73BD">
      <w:pPr>
        <w:ind w:left="992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（2）收集培训鉴定服务意见并改进。</w:t>
      </w:r>
    </w:p>
    <w:p w:rsidR="00024598" w:rsidRPr="003A73BD" w:rsidRDefault="003A73BD">
      <w:pPr>
        <w:ind w:left="992"/>
        <w:rPr>
          <w:rFonts w:ascii="仿宋" w:eastAsia="仿宋" w:hAnsi="仿宋"/>
          <w:szCs w:val="32"/>
        </w:rPr>
      </w:pPr>
      <w:r w:rsidRPr="003A73BD">
        <w:rPr>
          <w:rFonts w:ascii="仿宋" w:eastAsia="仿宋" w:hAnsi="仿宋" w:hint="eastAsia"/>
          <w:szCs w:val="32"/>
        </w:rPr>
        <w:t>（3）加强企业培训班的建设。</w:t>
      </w:r>
    </w:p>
    <w:p w:rsidR="00024598" w:rsidRDefault="00411567">
      <w:pPr>
        <w:numPr>
          <w:ilvl w:val="0"/>
          <w:numId w:val="4"/>
        </w:numPr>
        <w:adjustRightInd w:val="0"/>
        <w:snapToGrid w:val="0"/>
        <w:spacing w:line="579" w:lineRule="exact"/>
        <w:ind w:firstLineChars="200" w:firstLine="640"/>
        <w:rPr>
          <w:rFonts w:ascii="黑体" w:eastAsia="黑体" w:hAnsi="黑体" w:cs="黑体"/>
          <w:szCs w:val="32"/>
        </w:rPr>
      </w:pPr>
      <w:r>
        <w:rPr>
          <w:rFonts w:ascii="黑体" w:eastAsia="黑体" w:hAnsi="黑体" w:cs="黑体" w:hint="eastAsia"/>
          <w:szCs w:val="32"/>
        </w:rPr>
        <w:t>工作要求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（一）高度重视，常态化推行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lastRenderedPageBreak/>
        <w:t>学院相关部门负责人要认真履行相关职责，将部门工作与示范校建设工作结合，将工作做实做细，并进行常态化的实施，确保工作有序开展。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仿宋_GB2312" w:eastAsia="楷体_GB2312" w:hAnsi="仿宋_GB2312" w:cs="仿宋_GB2312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（二）落实责任，规范运行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教务处</w:t>
      </w:r>
      <w:proofErr w:type="gramStart"/>
      <w:r>
        <w:rPr>
          <w:rFonts w:ascii="仿宋_GB2312" w:hAnsi="仿宋_GB2312" w:cs="仿宋_GB2312" w:hint="eastAsia"/>
          <w:szCs w:val="32"/>
        </w:rPr>
        <w:t>及系部要</w:t>
      </w:r>
      <w:proofErr w:type="gramEnd"/>
      <w:r>
        <w:rPr>
          <w:rFonts w:ascii="仿宋_GB2312" w:hAnsi="仿宋_GB2312" w:cs="仿宋_GB2312" w:hint="eastAsia"/>
          <w:szCs w:val="32"/>
        </w:rPr>
        <w:t>将相关的建设任务落实到相关责任人，保证按时完成建设任务；</w:t>
      </w:r>
      <w:proofErr w:type="gramStart"/>
      <w:r>
        <w:rPr>
          <w:rFonts w:ascii="仿宋_GB2312" w:hAnsi="仿宋_GB2312" w:cs="仿宋_GB2312" w:hint="eastAsia"/>
          <w:szCs w:val="32"/>
        </w:rPr>
        <w:t>系部应</w:t>
      </w:r>
      <w:proofErr w:type="gramEnd"/>
      <w:r>
        <w:rPr>
          <w:rFonts w:ascii="仿宋_GB2312" w:hAnsi="仿宋_GB2312" w:cs="仿宋_GB2312" w:hint="eastAsia"/>
          <w:szCs w:val="32"/>
        </w:rPr>
        <w:t xml:space="preserve">规范运行相关制度，并及时将运行中存在的问题及时反馈给教务处。 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rPr>
          <w:rFonts w:ascii="楷体_GB2312" w:eastAsia="楷体_GB2312" w:hAnsi="楷体" w:cs="楷体"/>
          <w:szCs w:val="32"/>
        </w:rPr>
      </w:pPr>
      <w:r>
        <w:rPr>
          <w:rFonts w:ascii="楷体_GB2312" w:eastAsia="楷体_GB2312" w:hAnsi="楷体" w:cs="楷体" w:hint="eastAsia"/>
          <w:szCs w:val="32"/>
        </w:rPr>
        <w:t>（三）加强检查，强化监督职能</w:t>
      </w:r>
    </w:p>
    <w:p w:rsidR="00024598" w:rsidRDefault="00411567">
      <w:pPr>
        <w:adjustRightInd w:val="0"/>
        <w:snapToGrid w:val="0"/>
        <w:spacing w:line="579" w:lineRule="exact"/>
        <w:ind w:firstLineChars="200" w:firstLine="640"/>
        <w:jc w:val="left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示范校办公室加强对本项建设活动的日常监管和督促，对不规范的建设活动和资料要及时进行纠正；教务处、</w:t>
      </w:r>
      <w:proofErr w:type="gramStart"/>
      <w:r>
        <w:rPr>
          <w:rFonts w:ascii="仿宋_GB2312" w:hAnsi="仿宋_GB2312" w:cs="仿宋_GB2312" w:hint="eastAsia"/>
          <w:szCs w:val="32"/>
        </w:rPr>
        <w:t>系部等</w:t>
      </w:r>
      <w:proofErr w:type="gramEnd"/>
      <w:r>
        <w:rPr>
          <w:rFonts w:ascii="仿宋_GB2312" w:hAnsi="仿宋_GB2312" w:cs="仿宋_GB2312" w:hint="eastAsia"/>
          <w:szCs w:val="32"/>
        </w:rPr>
        <w:t>相关职能部门要强化本部门的监督和管理。</w:t>
      </w:r>
    </w:p>
    <w:p w:rsidR="00024598" w:rsidRDefault="00411567">
      <w:pPr>
        <w:numPr>
          <w:ilvl w:val="0"/>
          <w:numId w:val="5"/>
        </w:numPr>
        <w:adjustRightInd w:val="0"/>
        <w:snapToGrid w:val="0"/>
        <w:spacing w:line="579" w:lineRule="exact"/>
        <w:ind w:firstLineChars="200" w:firstLine="640"/>
        <w:jc w:val="left"/>
        <w:rPr>
          <w:rFonts w:ascii="楷体" w:eastAsia="楷体" w:hAnsi="楷体" w:cs="楷体"/>
          <w:szCs w:val="32"/>
        </w:rPr>
      </w:pPr>
      <w:r>
        <w:rPr>
          <w:rFonts w:ascii="楷体" w:eastAsia="楷体" w:hAnsi="楷体" w:cs="楷体" w:hint="eastAsia"/>
          <w:szCs w:val="32"/>
        </w:rPr>
        <w:t>加强规矩意识，提高执行力</w:t>
      </w:r>
    </w:p>
    <w:p w:rsidR="00024598" w:rsidRDefault="00411567">
      <w:pPr>
        <w:adjustRightInd w:val="0"/>
        <w:snapToGrid w:val="0"/>
        <w:spacing w:line="579" w:lineRule="exact"/>
        <w:ind w:firstLine="640"/>
        <w:jc w:val="left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1.各部门须严格按照各阶段的安排及时完成相关任务和提交资料，若延期，将予以纳入中干绩效考核并予以全院通报。</w:t>
      </w:r>
    </w:p>
    <w:p w:rsidR="00024598" w:rsidRDefault="00411567">
      <w:pPr>
        <w:adjustRightInd w:val="0"/>
        <w:snapToGrid w:val="0"/>
        <w:spacing w:line="579" w:lineRule="exact"/>
        <w:ind w:firstLine="640"/>
        <w:jc w:val="left"/>
        <w:rPr>
          <w:rFonts w:ascii="仿宋" w:eastAsia="仿宋" w:hAnsi="仿宋" w:cs="仿宋"/>
          <w:szCs w:val="32"/>
        </w:rPr>
      </w:pPr>
      <w:r>
        <w:rPr>
          <w:rFonts w:ascii="仿宋" w:eastAsia="仿宋" w:hAnsi="仿宋" w:cs="仿宋" w:hint="eastAsia"/>
          <w:szCs w:val="32"/>
        </w:rPr>
        <w:t>2.若在此次建设期间再发生类似违规违纪违法事件，相关人员将予以从重从严处理。</w:t>
      </w:r>
    </w:p>
    <w:p w:rsidR="00024598" w:rsidRDefault="00024598">
      <w:pPr>
        <w:adjustRightInd w:val="0"/>
        <w:snapToGrid w:val="0"/>
        <w:spacing w:line="579" w:lineRule="exact"/>
        <w:ind w:firstLine="640"/>
        <w:jc w:val="left"/>
        <w:rPr>
          <w:rFonts w:ascii="仿宋" w:eastAsia="仿宋" w:hAnsi="仿宋" w:cs="仿宋"/>
          <w:szCs w:val="32"/>
        </w:rPr>
      </w:pPr>
    </w:p>
    <w:p w:rsidR="00024598" w:rsidRDefault="00411567">
      <w:pPr>
        <w:widowControl/>
        <w:adjustRightInd w:val="0"/>
        <w:snapToGrid w:val="0"/>
        <w:spacing w:line="579" w:lineRule="exact"/>
        <w:ind w:firstLineChars="200" w:firstLine="640"/>
        <w:jc w:val="left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附件：1.</w:t>
      </w:r>
      <w:proofErr w:type="gramStart"/>
      <w:r>
        <w:rPr>
          <w:rFonts w:ascii="仿宋_GB2312" w:hAnsi="仿宋_GB2312" w:cs="仿宋_GB2312" w:hint="eastAsia"/>
          <w:szCs w:val="32"/>
        </w:rPr>
        <w:t>系部意见</w:t>
      </w:r>
      <w:proofErr w:type="gramEnd"/>
      <w:r>
        <w:rPr>
          <w:rFonts w:ascii="仿宋_GB2312" w:hAnsi="仿宋_GB2312" w:cs="仿宋_GB2312" w:hint="eastAsia"/>
          <w:szCs w:val="32"/>
        </w:rPr>
        <w:t>反馈表</w:t>
      </w:r>
    </w:p>
    <w:p w:rsidR="00024598" w:rsidRDefault="00411567">
      <w:pPr>
        <w:widowControl/>
        <w:adjustRightInd w:val="0"/>
        <w:snapToGrid w:val="0"/>
        <w:spacing w:line="579" w:lineRule="exact"/>
        <w:ind w:firstLineChars="200" w:firstLine="640"/>
        <w:jc w:val="left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      2.专家审核意见表</w:t>
      </w:r>
    </w:p>
    <w:p w:rsidR="00024598" w:rsidRDefault="00411567">
      <w:pPr>
        <w:widowControl/>
        <w:adjustRightInd w:val="0"/>
        <w:snapToGrid w:val="0"/>
        <w:spacing w:line="579" w:lineRule="exact"/>
        <w:ind w:firstLineChars="200" w:firstLine="640"/>
        <w:jc w:val="left"/>
        <w:rPr>
          <w:rFonts w:ascii="仿宋" w:eastAsia="仿宋" w:hAnsi="仿宋" w:cs="仿宋"/>
          <w:szCs w:val="32"/>
        </w:rPr>
      </w:pPr>
      <w:r>
        <w:rPr>
          <w:rFonts w:ascii="仿宋_GB2312" w:hAnsi="仿宋_GB2312" w:cs="仿宋_GB2312" w:hint="eastAsia"/>
          <w:szCs w:val="32"/>
        </w:rPr>
        <w:t xml:space="preserve">      3.专家签到表    </w:t>
      </w:r>
    </w:p>
    <w:p w:rsidR="00024598" w:rsidRDefault="00024598">
      <w:pPr>
        <w:ind w:left="992"/>
        <w:rPr>
          <w:rFonts w:ascii="仿宋_GB2312" w:hAnsi="宋体"/>
          <w:sz w:val="28"/>
          <w:szCs w:val="28"/>
        </w:rPr>
      </w:pPr>
    </w:p>
    <w:p w:rsidR="00024598" w:rsidRDefault="00024598">
      <w:pPr>
        <w:ind w:left="992"/>
        <w:rPr>
          <w:rFonts w:ascii="仿宋_GB2312" w:hAnsi="宋体"/>
          <w:sz w:val="28"/>
          <w:szCs w:val="28"/>
        </w:rPr>
      </w:pPr>
    </w:p>
    <w:p w:rsidR="00024598" w:rsidRDefault="00024598">
      <w:pPr>
        <w:rPr>
          <w:rFonts w:ascii="仿宋_GB2312" w:hAnsi="仿宋_GB2312" w:cs="仿宋_GB2312"/>
          <w:szCs w:val="32"/>
        </w:rPr>
      </w:pPr>
    </w:p>
    <w:sectPr w:rsidR="0002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0A7B3"/>
    <w:multiLevelType w:val="singleLevel"/>
    <w:tmpl w:val="8E10A7B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CB86CAC"/>
    <w:multiLevelType w:val="multilevel"/>
    <w:tmpl w:val="D89A0EA0"/>
    <w:lvl w:ilvl="0">
      <w:start w:val="1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133A490"/>
    <w:multiLevelType w:val="singleLevel"/>
    <w:tmpl w:val="F133A490"/>
    <w:lvl w:ilvl="0">
      <w:start w:val="2"/>
      <w:numFmt w:val="decimal"/>
      <w:suff w:val="nothing"/>
      <w:lvlText w:val="%1）"/>
      <w:lvlJc w:val="left"/>
    </w:lvl>
  </w:abstractNum>
  <w:abstractNum w:abstractNumId="3">
    <w:nsid w:val="03DC3B53"/>
    <w:multiLevelType w:val="singleLevel"/>
    <w:tmpl w:val="03DC3B53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557655E0"/>
    <w:multiLevelType w:val="multilevel"/>
    <w:tmpl w:val="557655E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8161E"/>
    <w:rsid w:val="000154CB"/>
    <w:rsid w:val="00024598"/>
    <w:rsid w:val="003A73BD"/>
    <w:rsid w:val="00411567"/>
    <w:rsid w:val="00B751E3"/>
    <w:rsid w:val="00DF7BA2"/>
    <w:rsid w:val="1108161E"/>
    <w:rsid w:val="535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List Paragraph"/>
    <w:basedOn w:val="a"/>
    <w:uiPriority w:val="99"/>
    <w:unhideWhenUsed/>
    <w:rsid w:val="003A73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List Paragraph"/>
    <w:basedOn w:val="a"/>
    <w:uiPriority w:val="99"/>
    <w:unhideWhenUsed/>
    <w:rsid w:val="003A7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王勇</cp:lastModifiedBy>
  <cp:revision>6</cp:revision>
  <dcterms:created xsi:type="dcterms:W3CDTF">2019-07-13T02:10:00Z</dcterms:created>
  <dcterms:modified xsi:type="dcterms:W3CDTF">2019-09-18T12:51:00Z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