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43" w:rsidRPr="00C77A48" w:rsidRDefault="001D3543" w:rsidP="004F7C35">
      <w:pPr>
        <w:pStyle w:val="a8"/>
        <w:jc w:val="center"/>
        <w:rPr>
          <w:rFonts w:ascii="黑体" w:eastAsia="黑体" w:hAnsi="黑体"/>
          <w:color w:val="000000" w:themeColor="text1"/>
          <w:sz w:val="36"/>
          <w:szCs w:val="36"/>
        </w:rPr>
      </w:pPr>
      <w:r w:rsidRPr="00C77A48">
        <w:rPr>
          <w:rFonts w:ascii="黑体" w:eastAsia="黑体" w:hAnsi="黑体" w:hint="eastAsia"/>
          <w:color w:val="000000" w:themeColor="text1"/>
          <w:sz w:val="36"/>
          <w:szCs w:val="36"/>
        </w:rPr>
        <w:t>四川理工技师学院</w:t>
      </w:r>
    </w:p>
    <w:p w:rsidR="001D3543" w:rsidRPr="00C77A48" w:rsidRDefault="001D3543" w:rsidP="004F7C35">
      <w:pPr>
        <w:pStyle w:val="a8"/>
        <w:jc w:val="center"/>
        <w:rPr>
          <w:rFonts w:ascii="黑体" w:eastAsia="黑体" w:hAnsi="黑体"/>
          <w:color w:val="000000" w:themeColor="text1"/>
          <w:sz w:val="36"/>
          <w:szCs w:val="36"/>
        </w:rPr>
      </w:pPr>
      <w:r w:rsidRPr="00C77A48">
        <w:rPr>
          <w:rFonts w:ascii="黑体" w:eastAsia="黑体" w:hAnsi="黑体" w:hint="eastAsia"/>
          <w:color w:val="000000" w:themeColor="text1"/>
          <w:sz w:val="36"/>
          <w:szCs w:val="36"/>
        </w:rPr>
        <w:t>贯彻落实产教融合的工作措施和建议意见</w:t>
      </w:r>
    </w:p>
    <w:p w:rsidR="001856E2" w:rsidRPr="00C77A48" w:rsidRDefault="001D3543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为了全面贯彻党的十九大精神，</w:t>
      </w:r>
      <w:r w:rsidRPr="00C77A48">
        <w:rPr>
          <w:rFonts w:ascii="仿宋" w:eastAsia="仿宋" w:hAnsi="仿宋" w:cs="Arial"/>
          <w:color w:val="000000" w:themeColor="text1"/>
          <w:sz w:val="32"/>
          <w:szCs w:val="32"/>
          <w:shd w:val="clear" w:color="auto" w:fill="FFFFFF"/>
        </w:rPr>
        <w:t>认真落实党中央、国务院关于教育综合改革的决策部署，深化职业教育改革，发挥企业重要主体作用，促进人才培养供给侧和产业需求侧结构要素全方位融合，培养大批高素质创新人才和技术技能人才，</w:t>
      </w:r>
      <w:r w:rsidRPr="00C77A48">
        <w:rPr>
          <w:rFonts w:ascii="仿宋" w:eastAsia="仿宋" w:hAnsi="仿宋" w:cs="Arial" w:hint="eastAsia"/>
          <w:color w:val="000000" w:themeColor="text1"/>
          <w:sz w:val="32"/>
          <w:szCs w:val="32"/>
          <w:shd w:val="clear" w:color="auto" w:fill="FFFFFF"/>
        </w:rPr>
        <w:t>根据国务院《关于深化产教融合</w:t>
      </w:r>
      <w:bookmarkStart w:id="0" w:name="_GoBack"/>
      <w:bookmarkEnd w:id="0"/>
      <w:r w:rsidRPr="00C77A48">
        <w:rPr>
          <w:rFonts w:ascii="仿宋" w:eastAsia="仿宋" w:hAnsi="仿宋" w:cs="Arial" w:hint="eastAsia"/>
          <w:color w:val="000000" w:themeColor="text1"/>
          <w:sz w:val="32"/>
          <w:szCs w:val="32"/>
          <w:shd w:val="clear" w:color="auto" w:fill="FFFFFF"/>
        </w:rPr>
        <w:t>的若干意见》，我院抓住机遇，全面突破，在贯彻落实产教融合方面，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以服务区域经济发展为目标，紧紧围绕高技能人才培养方向，狠抓教育与产业对接落实。具体工作措施如下：</w:t>
      </w:r>
    </w:p>
    <w:p w:rsidR="001D3543" w:rsidRPr="00C77A48" w:rsidRDefault="001A179A" w:rsidP="004F7C35">
      <w:pPr>
        <w:pStyle w:val="a8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一、</w:t>
      </w:r>
      <w:r w:rsidR="00243D0F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主动服务</w:t>
      </w:r>
      <w:r w:rsidR="00907FC2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区域经济发展</w:t>
      </w:r>
    </w:p>
    <w:p w:rsidR="001D3543" w:rsidRPr="00C77A48" w:rsidRDefault="00106358" w:rsidP="004F7C35">
      <w:pPr>
        <w:pStyle w:val="a8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1</w:t>
      </w:r>
      <w:r w:rsidR="006A14BD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、</w:t>
      </w:r>
      <w:r w:rsidR="001D3543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统筹职业教育与区域发展布局</w:t>
      </w:r>
    </w:p>
    <w:p w:rsidR="001D3543" w:rsidRPr="00C77A48" w:rsidRDefault="001D3543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不断增强职业教育服务经济社会发展、服务产业建设、服务城乡统筹、服务现代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工</w:t>
      </w: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业发展。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在</w:t>
      </w: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这样的指导思想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下</w:t>
      </w: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，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我院</w:t>
      </w: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坚定了立足区域经济、服务区域产业发展的信心。</w:t>
      </w:r>
      <w:r w:rsidR="002F27C0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与温江区人民政府签订校地合作框架协议。校地双方按照“立足产业、资源共享、优势互补、协同创新、共谋发展”的原则，在促进产业发展、服务企业和储备人才等方面开展全方位战略合作，共同推动共建“成都医学城”高技能人才培训基地</w:t>
      </w:r>
      <w:r w:rsidR="006A14BD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。</w:t>
      </w:r>
    </w:p>
    <w:p w:rsidR="00C76F35" w:rsidRPr="00C77A48" w:rsidRDefault="006A14BD" w:rsidP="004F7C35">
      <w:pPr>
        <w:pStyle w:val="a8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2、</w:t>
      </w:r>
      <w:r w:rsidR="00C76F35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组建产教联盟</w:t>
      </w:r>
    </w:p>
    <w:p w:rsidR="00907FC2" w:rsidRPr="00C77A48" w:rsidRDefault="002F27C0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秉持合作、包容、互学互鉴、互利共赢的理念，扩大相互交流规模，开展合作办学</w:t>
      </w:r>
      <w:r w:rsidR="006A14BD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。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搭建产教联盟</w:t>
      </w:r>
      <w:r w:rsidR="006A14BD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，依托院校师资</w:t>
      </w:r>
      <w:r w:rsidR="006A14BD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lastRenderedPageBreak/>
        <w:t>优势，获取解决企业技术、管理等难题，促进企业开发新产品，创新机制，达到增强核心竞争力的目的。我院与南充经开区，眉山金象化工产业园区共建高技能人才培训基地，与成都市海峡科技产业园区，共同组建制药高技能人才产教联盟。</w:t>
      </w:r>
    </w:p>
    <w:p w:rsidR="00FD33C0" w:rsidRPr="00C77A48" w:rsidRDefault="001A179A" w:rsidP="004F7C35">
      <w:pPr>
        <w:pStyle w:val="a8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二、</w:t>
      </w:r>
      <w:r w:rsidR="00BC2770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校企合作共育技能人才</w:t>
      </w:r>
    </w:p>
    <w:p w:rsidR="00BC2770" w:rsidRPr="00C77A48" w:rsidRDefault="00192E48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1、</w:t>
      </w:r>
      <w:r w:rsidR="00BC2770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校企合作共建专业</w:t>
      </w:r>
    </w:p>
    <w:p w:rsidR="00FD70D0" w:rsidRPr="00C77A48" w:rsidRDefault="000451C4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对接产业链，特别是四川工业发展整体布局特点，我院就生物医药、节能环保、新能源、新材料、电子商务、服务外包等产业，加强</w:t>
      </w:r>
      <w:r w:rsidR="00192E48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与化工行业协会、省内知名企业等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共建</w:t>
      </w:r>
      <w:r w:rsidR="00192E48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专业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力度。</w:t>
      </w:r>
      <w:r w:rsidR="00BC2770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共同制定教学计划、</w:t>
      </w:r>
      <w:r w:rsidR="00FD70D0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共同编写教材。</w:t>
      </w:r>
    </w:p>
    <w:p w:rsidR="00FD70D0" w:rsidRPr="00C77A48" w:rsidRDefault="00192E48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2、</w:t>
      </w:r>
      <w:r w:rsidR="008906FB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协同</w:t>
      </w:r>
      <w:r w:rsidR="00FD70D0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参与教学改革</w:t>
      </w:r>
    </w:p>
    <w:p w:rsidR="00BC2770" w:rsidRPr="00C77A48" w:rsidRDefault="008906FB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邀请院校和企业专家组成了教改专家团队；成立专门的教学改革机构，制定出台了教学改革指导意见，厘清教改思路，确立教改框架，列出时间进度，形成共识。</w:t>
      </w:r>
    </w:p>
    <w:p w:rsidR="004040A6" w:rsidRPr="00C77A48" w:rsidRDefault="00192E48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3、</w:t>
      </w:r>
      <w:r w:rsidR="00FD70D0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校企合作共建师资队伍</w:t>
      </w:r>
    </w:p>
    <w:p w:rsidR="00CC039E" w:rsidRPr="00C77A48" w:rsidRDefault="00475DC1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为了提升教师执教能力，适应新形势下职</w:t>
      </w:r>
      <w:r w:rsidR="0036327E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教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人才</w:t>
      </w:r>
      <w:r w:rsidR="0036327E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新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要求，</w:t>
      </w:r>
      <w:r w:rsidR="004040A6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学校根据办学需要面向社会招聘教师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，</w:t>
      </w:r>
      <w:r w:rsidR="004040A6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组织专业教师赴德国</w:t>
      </w:r>
      <w:r w:rsidR="0036327E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培训</w:t>
      </w:r>
      <w:r w:rsidR="004040A6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学习</w:t>
      </w:r>
      <w:r w:rsidR="0036327E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，</w:t>
      </w:r>
      <w:r w:rsidR="004040A6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引进企业能工巧匠建企业培训师队伍，指导学校教学改革、课程建设、专业建设等。</w:t>
      </w:r>
    </w:p>
    <w:p w:rsidR="004C6D1A" w:rsidRPr="00C77A48" w:rsidRDefault="001D0ACC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4、</w:t>
      </w:r>
      <w:r w:rsidR="0067343B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校企合作</w:t>
      </w:r>
      <w:r w:rsidR="007B2652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共建实训基地</w:t>
      </w:r>
    </w:p>
    <w:p w:rsidR="0067343B" w:rsidRPr="00C77A48" w:rsidRDefault="0067343B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发挥校企双方优势，发挥职教为</w:t>
      </w:r>
      <w:hyperlink r:id="rId8" w:tgtFrame="_blank" w:history="1">
        <w:r w:rsidRPr="00C77A48">
          <w:rPr>
            <w:rFonts w:ascii="仿宋" w:eastAsia="仿宋" w:hAnsi="仿宋" w:cs="宋体"/>
            <w:color w:val="000000" w:themeColor="text1"/>
            <w:sz w:val="32"/>
            <w:szCs w:val="32"/>
          </w:rPr>
          <w:t>社会</w:t>
        </w:r>
      </w:hyperlink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、行业、企业服务</w:t>
      </w:r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lastRenderedPageBreak/>
        <w:t>的功能，为企业培养更多高素质、高技能的应用型人才，为学生</w:t>
      </w:r>
      <w:hyperlink r:id="rId9" w:tgtFrame="_blank" w:history="1">
        <w:r w:rsidRPr="00C77A48">
          <w:rPr>
            <w:rFonts w:ascii="仿宋" w:eastAsia="仿宋" w:hAnsi="仿宋" w:cs="宋体"/>
            <w:color w:val="000000" w:themeColor="text1"/>
            <w:sz w:val="32"/>
            <w:szCs w:val="32"/>
          </w:rPr>
          <w:t>实习</w:t>
        </w:r>
      </w:hyperlink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、实训、</w:t>
      </w:r>
      <w:hyperlink r:id="rId10" w:tgtFrame="_blank" w:history="1">
        <w:r w:rsidRPr="00C77A48">
          <w:rPr>
            <w:rFonts w:ascii="仿宋" w:eastAsia="仿宋" w:hAnsi="仿宋" w:cs="宋体"/>
            <w:color w:val="000000" w:themeColor="text1"/>
            <w:sz w:val="32"/>
            <w:szCs w:val="32"/>
          </w:rPr>
          <w:t>就业</w:t>
        </w:r>
      </w:hyperlink>
      <w:r w:rsidRPr="00C77A48">
        <w:rPr>
          <w:rFonts w:ascii="仿宋" w:eastAsia="仿宋" w:hAnsi="仿宋" w:cs="宋体"/>
          <w:color w:val="000000" w:themeColor="text1"/>
          <w:sz w:val="32"/>
          <w:szCs w:val="32"/>
        </w:rPr>
        <w:t>提供更大空间</w:t>
      </w:r>
      <w:r w:rsidR="001407B5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。学院组建了四川精细化工研究院等28家校外实训基地。</w:t>
      </w:r>
    </w:p>
    <w:p w:rsidR="007B2652" w:rsidRPr="00C77A48" w:rsidRDefault="001D0ACC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5、</w:t>
      </w:r>
      <w:r w:rsidR="007B2652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校企技能文化建设</w:t>
      </w:r>
    </w:p>
    <w:p w:rsidR="001407B5" w:rsidRPr="00C77A48" w:rsidRDefault="00B73DD7" w:rsidP="00C77A48">
      <w:pPr>
        <w:pStyle w:val="a8"/>
        <w:ind w:firstLineChars="200" w:firstLine="640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校企融合的文化建设是专业建设的灵魂，也是校园文化建设的重要组成部分,具有强烈的导向性、约束性、规范性和陶冶性。学院引进四川长征宝马公司的</w:t>
      </w:r>
      <w:r w:rsidR="001D0ACC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“高精尖”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企业文化，组建宝马汽</w:t>
      </w:r>
      <w:proofErr w:type="gramStart"/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修定</w:t>
      </w:r>
      <w:proofErr w:type="gramEnd"/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制班，成都迪恩捷幼教集团的</w:t>
      </w:r>
      <w:r w:rsidR="001D0ACC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“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双语化</w:t>
      </w:r>
      <w:r w:rsidR="001D0ACC"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”</w:t>
      </w: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教学理念，组建迪恩捷学前教育定制班。</w:t>
      </w:r>
    </w:p>
    <w:p w:rsidR="00302809" w:rsidRPr="00C77A48" w:rsidRDefault="00302809" w:rsidP="004F7C35">
      <w:pPr>
        <w:pStyle w:val="a8"/>
        <w:rPr>
          <w:rFonts w:ascii="仿宋" w:eastAsia="仿宋" w:hAnsi="仿宋" w:cs="宋体"/>
          <w:color w:val="000000" w:themeColor="text1"/>
          <w:sz w:val="32"/>
          <w:szCs w:val="32"/>
        </w:rPr>
      </w:pPr>
      <w:r w:rsidRPr="00C77A48">
        <w:rPr>
          <w:rFonts w:ascii="仿宋" w:eastAsia="仿宋" w:hAnsi="仿宋" w:cs="宋体" w:hint="eastAsia"/>
          <w:color w:val="000000" w:themeColor="text1"/>
          <w:sz w:val="32"/>
          <w:szCs w:val="32"/>
        </w:rPr>
        <w:t>三、培育工匠精神</w:t>
      </w:r>
    </w:p>
    <w:p w:rsidR="00302809" w:rsidRPr="00C77A48" w:rsidRDefault="00302809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学院培养工匠精神，让崇尚工匠，技能人才报效祖国的理念植入学生心中，把“厚德、立学、精技、兴业”的校训精神贯穿于日常教育，围绕打造未来工匠而不断深化改革。</w:t>
      </w:r>
    </w:p>
    <w:p w:rsidR="00302809" w:rsidRPr="00C77A48" w:rsidRDefault="001D0ACC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1、</w:t>
      </w:r>
      <w:r w:rsidR="00302809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建立大师工作室 </w:t>
      </w:r>
    </w:p>
    <w:p w:rsidR="00302809" w:rsidRPr="00C77A48" w:rsidRDefault="00302809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学院引进中国航天科技集团烽火机械厂数控车工高级工程师、“航天贡献奖”获得者刘玺建立了刘玺大师工作室；引进四川龙蟒钛业股份有限公司设备部副部长、“四川省五一劳动奖章”获得者刘正建立了刘正创新工作室。即将与四川海峡两岸产业园联合建立食品、制药大师工作室。</w:t>
      </w:r>
    </w:p>
    <w:p w:rsidR="00302809" w:rsidRPr="00C77A48" w:rsidRDefault="001D0ACC" w:rsidP="004F7C35">
      <w:pPr>
        <w:pStyle w:val="a8"/>
        <w:rPr>
          <w:rFonts w:ascii="仿宋" w:eastAsia="仿宋" w:hAnsi="仿宋"/>
          <w:b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b/>
          <w:color w:val="000000" w:themeColor="text1"/>
          <w:sz w:val="32"/>
          <w:szCs w:val="32"/>
        </w:rPr>
        <w:t>2、</w:t>
      </w:r>
      <w:r w:rsidR="00302809" w:rsidRPr="00C77A48">
        <w:rPr>
          <w:rFonts w:ascii="仿宋" w:eastAsia="仿宋" w:hAnsi="仿宋" w:hint="eastAsia"/>
          <w:b/>
          <w:color w:val="000000" w:themeColor="text1"/>
          <w:sz w:val="32"/>
          <w:szCs w:val="32"/>
        </w:rPr>
        <w:t>企业培训师制度</w:t>
      </w:r>
    </w:p>
    <w:p w:rsidR="00302809" w:rsidRPr="00C77A48" w:rsidRDefault="00302809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建立企业培训师授课制度。聘请行业（企业）的专家、技术骨干和能工巧匠担任学院企业培训师，独立承担一门以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上专业课程的开发、教学、实践性环节的指导工作。</w:t>
      </w:r>
    </w:p>
    <w:p w:rsidR="00302809" w:rsidRPr="00C77A48" w:rsidRDefault="001D0ACC" w:rsidP="004F7C35">
      <w:pPr>
        <w:pStyle w:val="a8"/>
        <w:rPr>
          <w:rFonts w:ascii="仿宋" w:eastAsia="仿宋" w:hAnsi="仿宋"/>
          <w:b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3、</w:t>
      </w:r>
      <w:r w:rsidR="00302809" w:rsidRPr="00C77A48">
        <w:rPr>
          <w:rFonts w:ascii="仿宋" w:eastAsia="仿宋" w:hAnsi="仿宋" w:hint="eastAsia"/>
          <w:b/>
          <w:color w:val="000000" w:themeColor="text1"/>
          <w:sz w:val="32"/>
          <w:szCs w:val="32"/>
        </w:rPr>
        <w:t>加强国际交流与合作</w:t>
      </w:r>
    </w:p>
    <w:p w:rsidR="00302809" w:rsidRPr="00C77A48" w:rsidRDefault="00302809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为了更好的提升教学老师的技能，学院于2017年派遣了一线专业教师15名，赴德国法兰克福和纽伦堡实地考察学习德国双元制教育模式，学院教师开阔了教育视野，提升了执教水平，</w:t>
      </w:r>
      <w:r w:rsidR="001D0ACC"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回国后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完成了化工工艺、环境保护与监测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专业人社部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的试点一体化教学改革。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当前产教融合发展还面临不少瓶颈和制约因素，比如人才培养和产业需求存在着“两张皮”问题，主要表现在：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宏观层面，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教育和产业统筹融合、良性互动格局尚未根本确立。一些地方发展“见物不见人”，教育资源规划布局、人才培养层次、类型与产业布局和发展需求不相适应，技工、高技能人才需求居高不下，部分高校毕业生就业压力持续增大，人才供需结构性矛盾凸显。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微观层面，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校企协同、实践育人的人才培养模式尚未根本形成，校企合作“学校热、企业冷”，处于浅层次、自发式、松散型、低水平状态。企业参与办学积极性不高，课程内容与职业标准、教学过程与生产过程相对脱节，“重理论、轻实践”问题普遍存在。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政策层面，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缺乏促进产教融合、校企合作的整体性、系统性政策供给，激励保障服务还不到位，政府企业学校行业社会各负其责、协同共进的发展格局尚未健全。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就此，我校提出如下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建议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：</w:t>
      </w:r>
    </w:p>
    <w:p w:rsidR="004F7C35" w:rsidRPr="00C77A48" w:rsidRDefault="004F7C35" w:rsidP="004F7C35">
      <w:pPr>
        <w:pStyle w:val="a8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1、明确“四位一体”体系架构。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明确深化产教融合的政策内涵及制度框架，完善顶层设计，强调发挥政府统筹规划、企业重要主体、人才培养改革主线、社会组织等供需对接作用，搭建“四位一体”架构，将产教融合从职业教育延伸到以职业教育、高等教育为重点的整个教育体系，上升为国家教育改革和人才开发整体制度安排，推动产教融合从发展理念向制度供给落地。</w:t>
      </w:r>
    </w:p>
    <w:p w:rsidR="004F7C35" w:rsidRPr="00C77A48" w:rsidRDefault="004F7C35" w:rsidP="004F7C35">
      <w:pPr>
        <w:pStyle w:val="a8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2、将教育先行、人才优先融入各项政策。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着眼促进人力资本积累，提出制定实施经济社会发展等各类规划时要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明确产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教融合要求，同步规划产教融合发展政策措施、支持方式、实现途径和重大项目，将人才作为支撑发展的第一资源，在提升人力资本中推动发展质量、效率和动力变革。</w:t>
      </w:r>
    </w:p>
    <w:p w:rsidR="004F7C35" w:rsidRPr="00C77A48" w:rsidRDefault="004F7C35" w:rsidP="004F7C35">
      <w:pPr>
        <w:pStyle w:val="a8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3、强调企业重要主体作用。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坚持问题导向，找准症结，着眼发挥企业重要主体作用，办学准入条件透明化、审批范围最小化，实行“引企入教”改革，健全学生到企业实习实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训制度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等，推动企业多种形式参与办学，支持企业需求融入人才培养，由人才“供给-需求”单向链条，转向“供给-需求-供给”闭环反馈，促进企业需求侧和教育供给侧要素全方位融合。</w:t>
      </w:r>
    </w:p>
    <w:p w:rsidR="004F7C35" w:rsidRPr="00C77A48" w:rsidRDefault="004F7C35" w:rsidP="004F7C35">
      <w:pPr>
        <w:pStyle w:val="a8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4、合理划分政府、社会组织和市场边界。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不搞行政命令式“拉郎配”，侧重加强企业行为信用约束，强化行业协会组织协调，促进中介组织和服务型企业催</w:t>
      </w: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化，打造“互联网+”信息服务平台，化解校企合作的信息不对称，降低制度性交易成本，体现市场配置资源的改革取向，落实“放管服”改革要求。</w:t>
      </w:r>
    </w:p>
    <w:p w:rsidR="004F7C35" w:rsidRPr="00C77A48" w:rsidRDefault="004F7C35" w:rsidP="004F7C35">
      <w:pPr>
        <w:pStyle w:val="a8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5、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完善产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教融合推进机制。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重点构建三项推进机制：一是重点在学校侧，实施产教融合工程，引导各类学校建立对接产业需求的人才培养模式。二是重点在企业侧，加强财税用地和金融支持政策协同，鼓励企业投资产教融合。三是重点在地方政府等层面，开展产教融合型城市建设等试点，支持有条件地区、行业和企业先行先试，完善评价引导，推进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以评促建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4F7C35" w:rsidRPr="00C77A48" w:rsidRDefault="004F7C35" w:rsidP="00C77A48">
      <w:pPr>
        <w:pStyle w:val="a8"/>
        <w:ind w:firstLineChars="200" w:firstLine="64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我校将重点聚焦三大举措：第一，完善类型结构，持续推动专业方向转型，办好省级示范专业的同时，着力化工工艺转化学制药、化工分析与检验转环境保护与检测、仪表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自动化转物联网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技术，促进专业建设和产业需求融合对接。第二，优化区域结构，继续加强学校基础能力建设，扩大校园面积，提高人才培养水平，服务地方发展。第三，提升学科结构，以学科建设为基础，统筹推进“双一流”建设，重点</w:t>
      </w:r>
      <w:proofErr w:type="gramStart"/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支持人社部</w:t>
      </w:r>
      <w:proofErr w:type="gramEnd"/>
      <w:r w:rsidRPr="00C77A48">
        <w:rPr>
          <w:rFonts w:ascii="仿宋" w:eastAsia="仿宋" w:hAnsi="仿宋" w:hint="eastAsia"/>
          <w:color w:val="000000" w:themeColor="text1"/>
          <w:sz w:val="32"/>
          <w:szCs w:val="32"/>
          <w:shd w:val="clear" w:color="auto" w:fill="FFFFFF"/>
        </w:rPr>
        <w:t>一体化课程改革试点建设，促进我校学科和人才优势转化为创新优势和产业竞争优势。</w:t>
      </w:r>
    </w:p>
    <w:p w:rsidR="00623731" w:rsidRPr="00C77A48" w:rsidRDefault="00623731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</w:p>
    <w:p w:rsidR="00070E97" w:rsidRPr="00C77A48" w:rsidRDefault="00070E97" w:rsidP="004F7C35">
      <w:pPr>
        <w:pStyle w:val="a8"/>
        <w:rPr>
          <w:rFonts w:ascii="仿宋" w:eastAsia="仿宋" w:hAnsi="仿宋" w:cs="宋体" w:hint="eastAsia"/>
          <w:color w:val="000000" w:themeColor="text1"/>
          <w:sz w:val="32"/>
          <w:szCs w:val="32"/>
        </w:rPr>
      </w:pPr>
    </w:p>
    <w:p w:rsidR="004F7C35" w:rsidRPr="00C77A48" w:rsidRDefault="004F7C35" w:rsidP="004F7C35">
      <w:pPr>
        <w:pStyle w:val="a8"/>
        <w:rPr>
          <w:rFonts w:ascii="仿宋" w:eastAsia="仿宋" w:hAnsi="仿宋"/>
          <w:color w:val="000000" w:themeColor="text1"/>
          <w:sz w:val="32"/>
          <w:szCs w:val="32"/>
        </w:rPr>
      </w:pPr>
    </w:p>
    <w:sectPr w:rsidR="004F7C35" w:rsidRPr="00C77A48" w:rsidSect="002F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4C" w:rsidRDefault="00600E4C" w:rsidP="00623731">
      <w:r>
        <w:separator/>
      </w:r>
    </w:p>
  </w:endnote>
  <w:endnote w:type="continuationSeparator" w:id="0">
    <w:p w:rsidR="00600E4C" w:rsidRDefault="00600E4C" w:rsidP="0062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4C" w:rsidRDefault="00600E4C" w:rsidP="00623731">
      <w:r>
        <w:separator/>
      </w:r>
    </w:p>
  </w:footnote>
  <w:footnote w:type="continuationSeparator" w:id="0">
    <w:p w:rsidR="00600E4C" w:rsidRDefault="00600E4C" w:rsidP="0062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2F4"/>
    <w:multiLevelType w:val="hybridMultilevel"/>
    <w:tmpl w:val="FDFE868A"/>
    <w:lvl w:ilvl="0" w:tplc="B99E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DD16BF"/>
    <w:multiLevelType w:val="hybridMultilevel"/>
    <w:tmpl w:val="D8328A7E"/>
    <w:lvl w:ilvl="0" w:tplc="DE26FBB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A166A"/>
    <w:multiLevelType w:val="hybridMultilevel"/>
    <w:tmpl w:val="FB98B6BA"/>
    <w:lvl w:ilvl="0" w:tplc="B5E48B2E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B6C460D"/>
    <w:multiLevelType w:val="hybridMultilevel"/>
    <w:tmpl w:val="41BAE8C0"/>
    <w:lvl w:ilvl="0" w:tplc="C9C2BAEA">
      <w:start w:val="4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5B8249C6"/>
    <w:multiLevelType w:val="hybridMultilevel"/>
    <w:tmpl w:val="F83E0054"/>
    <w:lvl w:ilvl="0" w:tplc="E1DA1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CFA3826"/>
    <w:multiLevelType w:val="hybridMultilevel"/>
    <w:tmpl w:val="C602D174"/>
    <w:lvl w:ilvl="0" w:tplc="AE2420F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D6FC40E2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D3034"/>
    <w:multiLevelType w:val="hybridMultilevel"/>
    <w:tmpl w:val="FDFE868A"/>
    <w:lvl w:ilvl="0" w:tplc="B99E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7D16B77"/>
    <w:multiLevelType w:val="hybridMultilevel"/>
    <w:tmpl w:val="FDFE868A"/>
    <w:lvl w:ilvl="0" w:tplc="B99E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8291133"/>
    <w:multiLevelType w:val="hybridMultilevel"/>
    <w:tmpl w:val="53F8CC9A"/>
    <w:lvl w:ilvl="0" w:tplc="6ABC3D3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43"/>
    <w:rsid w:val="000451C4"/>
    <w:rsid w:val="0005468A"/>
    <w:rsid w:val="00070E97"/>
    <w:rsid w:val="00106358"/>
    <w:rsid w:val="001407B5"/>
    <w:rsid w:val="001856E2"/>
    <w:rsid w:val="00192E48"/>
    <w:rsid w:val="001A179A"/>
    <w:rsid w:val="001C6CD6"/>
    <w:rsid w:val="001D0ACC"/>
    <w:rsid w:val="001D3543"/>
    <w:rsid w:val="00231516"/>
    <w:rsid w:val="00243D0F"/>
    <w:rsid w:val="002F2260"/>
    <w:rsid w:val="002F27C0"/>
    <w:rsid w:val="00302809"/>
    <w:rsid w:val="0036327E"/>
    <w:rsid w:val="004040A6"/>
    <w:rsid w:val="004406CB"/>
    <w:rsid w:val="0046500C"/>
    <w:rsid w:val="00475DC1"/>
    <w:rsid w:val="004908A2"/>
    <w:rsid w:val="004B0BC7"/>
    <w:rsid w:val="004C6D1A"/>
    <w:rsid w:val="004F7C35"/>
    <w:rsid w:val="00594D22"/>
    <w:rsid w:val="00600E4C"/>
    <w:rsid w:val="00616BE6"/>
    <w:rsid w:val="00623731"/>
    <w:rsid w:val="006370C6"/>
    <w:rsid w:val="0067343B"/>
    <w:rsid w:val="00676F93"/>
    <w:rsid w:val="006A14BD"/>
    <w:rsid w:val="006B490C"/>
    <w:rsid w:val="00705017"/>
    <w:rsid w:val="00750B57"/>
    <w:rsid w:val="007B2652"/>
    <w:rsid w:val="007D6C05"/>
    <w:rsid w:val="008043CD"/>
    <w:rsid w:val="00816C54"/>
    <w:rsid w:val="008278F5"/>
    <w:rsid w:val="00881D84"/>
    <w:rsid w:val="008906FB"/>
    <w:rsid w:val="008A711C"/>
    <w:rsid w:val="008E504E"/>
    <w:rsid w:val="00907FC2"/>
    <w:rsid w:val="0091238E"/>
    <w:rsid w:val="00955554"/>
    <w:rsid w:val="009E6429"/>
    <w:rsid w:val="00A70779"/>
    <w:rsid w:val="00B13964"/>
    <w:rsid w:val="00B73DD7"/>
    <w:rsid w:val="00B97D5B"/>
    <w:rsid w:val="00BC2770"/>
    <w:rsid w:val="00C0348E"/>
    <w:rsid w:val="00C520C2"/>
    <w:rsid w:val="00C76F35"/>
    <w:rsid w:val="00C77A48"/>
    <w:rsid w:val="00CC039E"/>
    <w:rsid w:val="00D656F8"/>
    <w:rsid w:val="00D6718B"/>
    <w:rsid w:val="00DE6BC5"/>
    <w:rsid w:val="00F223E1"/>
    <w:rsid w:val="00FD33C0"/>
    <w:rsid w:val="00FD70D0"/>
    <w:rsid w:val="00FE7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6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6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37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37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43B"/>
    <w:rPr>
      <w:strike w:val="0"/>
      <w:dstrike w:val="0"/>
      <w:color w:val="000000"/>
      <w:u w:val="none"/>
      <w:effect w:val="none"/>
    </w:rPr>
  </w:style>
  <w:style w:type="paragraph" w:styleId="a8">
    <w:name w:val="No Spacing"/>
    <w:uiPriority w:val="1"/>
    <w:qFormat/>
    <w:rsid w:val="004F7C3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6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6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37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37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43B"/>
    <w:rPr>
      <w:strike w:val="0"/>
      <w:dstrike w:val="0"/>
      <w:color w:val="000000"/>
      <w:u w:val="none"/>
      <w:effect w:val="none"/>
    </w:rPr>
  </w:style>
  <w:style w:type="paragraph" w:styleId="a8">
    <w:name w:val="No Spacing"/>
    <w:uiPriority w:val="1"/>
    <w:qFormat/>
    <w:rsid w:val="004F7C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js.com/Special/hanjiashehuishijianbaoga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njs.com/Special/jiuyexieyis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js.com/Special/shixizongji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4</cp:revision>
  <cp:lastPrinted>2018-01-16T03:17:00Z</cp:lastPrinted>
  <dcterms:created xsi:type="dcterms:W3CDTF">2018-01-20T09:13:00Z</dcterms:created>
  <dcterms:modified xsi:type="dcterms:W3CDTF">2018-01-20T09:28:00Z</dcterms:modified>
</cp:coreProperties>
</file>