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88" w:before="0" w:after="0"/>
        <w:jc w:val="center"/>
        <w:rPr/>
      </w:pPr>
      <w:r>
        <w:rPr>
          <w:rFonts w:eastAsia="Times New Roman"/>
          <w:b/>
          <w:sz w:val="28"/>
          <w:szCs w:val="28"/>
        </w:rPr>
        <w:t>Міністерство освіти і науки України</w:t>
        <w:br/>
        <w:t>Національний технічний університет України</w:t>
        <w:br/>
        <w:t>«Київський політехнічний інститут імені Ігоря Сікорського»</w:t>
        <w:br/>
        <w:t>Факультет інформатики та обчислювальної техніки</w:t>
        <w:br/>
        <w:t>Кафедра обчислювальної техніки</w:t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b/>
          <w:sz w:val="28"/>
          <w:szCs w:val="28"/>
        </w:rPr>
      </w:pPr>
      <w:r>
        <w:rPr>
          <w:rFonts w:eastAsia="Times New Roman" w:ascii="Times New Roman" w:hAnsi="Times New Roman"/>
          <w:b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lang w:val="ru-RU"/>
        </w:rPr>
      </w:pPr>
      <w:r>
        <w:rPr>
          <w:rFonts w:eastAsia="Times New Roman"/>
          <w:b/>
          <w:sz w:val="28"/>
          <w:szCs w:val="28"/>
        </w:rPr>
        <w:t>Лабораторна робота №</w:t>
      </w:r>
      <w:r>
        <w:rPr>
          <w:rFonts w:eastAsia="Times New Roman"/>
          <w:b/>
          <w:sz w:val="28"/>
          <w:szCs w:val="28"/>
          <w:lang w:val="ru-RU"/>
        </w:rPr>
        <w:t>3</w:t>
      </w:r>
    </w:p>
    <w:p>
      <w:pPr>
        <w:pStyle w:val="Normal"/>
        <w:spacing w:lineRule="auto" w:line="288" w:before="0" w:after="0"/>
        <w:jc w:val="center"/>
        <w:rPr/>
      </w:pPr>
      <w:r>
        <w:rPr>
          <w:rFonts w:eastAsia="Times New Roman"/>
          <w:sz w:val="28"/>
          <w:szCs w:val="28"/>
        </w:rPr>
        <w:t>з дисципліни</w:t>
        <w:br/>
        <w:t>«Фізичні основи комп’ютерних систем»</w:t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Виконав:</w:t>
        <w:tab/>
        <w:tab/>
        <w:tab/>
        <w:t xml:space="preserve">                                                </w:t>
      </w:r>
    </w:p>
    <w:p>
      <w:pPr>
        <w:pStyle w:val="Normal"/>
        <w:spacing w:lineRule="auto" w:line="288" w:before="0" w:after="0"/>
        <w:rPr/>
      </w:pPr>
      <w:r>
        <w:rPr>
          <w:rFonts w:eastAsia="Times New Roman"/>
          <w:sz w:val="28"/>
          <w:szCs w:val="28"/>
        </w:rPr>
        <w:t>студент групи ІМ-44</w:t>
        <w:tab/>
        <w:tab/>
        <w:t xml:space="preserve">                                       </w:t>
        <w:br/>
        <w:t xml:space="preserve">Цебринський Назар Андрійович  </w:t>
        <w:br/>
        <w:t>номер в списку групи: 30</w:t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b/>
          <w:sz w:val="28"/>
          <w:szCs w:val="28"/>
        </w:rPr>
        <w:t>Київ 2026</w:t>
      </w:r>
      <w:r>
        <w:br w:type="page"/>
      </w:r>
    </w:p>
    <w:p>
      <w:pPr>
        <w:pStyle w:val="Normal"/>
        <w:spacing w:lineRule="auto" w:line="288" w:before="0" w:after="0"/>
        <w:ind w:firstLine="567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  <w:t>Основні теоретичні відомості</w:t>
      </w:r>
    </w:p>
    <w:p>
      <w:pPr>
        <w:pStyle w:val="Normal"/>
        <w:spacing w:lineRule="auto" w:line="288" w:before="0" w:after="0"/>
        <w:ind w:firstLine="567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BodyText"/>
        <w:spacing w:lineRule="auto" w:line="288" w:before="0" w:after="0"/>
        <w:ind w:firstLine="720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>Усі речовини мають магнітні властивості, тобто є магнетиками. Ці властивості визначаються величиною і орієнтацією магнітних моментів молекул, іонів або атомів. Намагнічування речовини пояснюється наявністю у її елементарних складових мікроскопічних магнітних моментів: електронного орбітального (pl​), власного електронного (спінового, ps​) та ядерного.</w:t>
      </w:r>
    </w:p>
    <w:p>
      <w:pPr>
        <w:pStyle w:val="BodyText"/>
        <w:spacing w:lineRule="auto" w:line="288"/>
        <w:ind w:hanging="0" w:start="0" w:end="0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>Згідно з елементарною моделлю атома Бора, електрон, який обертається навколо ядра, подібний до круглої рамки зі струмом і має орбітальний магнітний момент pl​. Напрямок цього магнітного моменту протилежний до напрямку механічного моменту імпульсу електрона (L).</w:t>
      </w:r>
    </w:p>
    <w:p>
      <w:pPr>
        <w:pStyle w:val="BodyText"/>
        <w:spacing w:lineRule="auto" w:line="288"/>
        <w:ind w:hanging="0" w:start="0" w:end="0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>Для макроскопічного опису намагнічування речовини вводиться вектор намагніченості J. Експериментально встановлено, що намагніченість речовини пов’язана з напруженістю зовнішнього магнітного поля H лінійною залежністю (для більшості речовин):</w:t>
      </w:r>
    </w:p>
    <w:p>
      <w:pPr>
        <w:pStyle w:val="Normal"/>
        <w:spacing w:lineRule="auto" w:line="288" w:before="0" w:after="0"/>
        <w:ind w:firstLine="720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1343025" cy="48577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88" w:before="0" w:after="0"/>
        <w:ind w:firstLine="567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BodyText"/>
        <w:spacing w:lineRule="auto" w:line="288" w:before="0" w:after="0"/>
        <w:jc w:val="center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де χ — магнітна сприйнятливість речовини.</w:t>
      </w:r>
    </w:p>
    <w:p>
      <w:pPr>
        <w:pStyle w:val="BodyText"/>
        <w:spacing w:lineRule="auto" w:line="288"/>
        <w:ind w:hanging="0" w:start="0" w:end="0"/>
        <w:jc w:val="center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Магнітні властивості речовини також характеризуються магнітною проникністю μ, яка показує, у скільки разів індукція поля у речовині відрізняється від індукції поля у вакуумі. Величини χ і μ пов’язані співвідношенням:</w:t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1313815" cy="43751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3815" cy="437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Зв'язок між двома силовими характеристиками магнітного поля –</w:t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напруженістю Н та індукцією В: В = μμ0Н.</w:t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BodyText"/>
        <w:spacing w:lineRule="auto" w:line="288" w:before="0" w:after="0"/>
        <w:jc w:val="center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Залежно від величини та знаку магнітної сприйнятливості χ, усі речовини поділяються на три основні групи:</w:t>
      </w:r>
    </w:p>
    <w:p>
      <w:pPr>
        <w:pStyle w:val="BodyText"/>
        <w:spacing w:lineRule="auto" w:line="288"/>
        <w:ind w:hanging="0" w:start="0" w:end="0"/>
        <w:jc w:val="center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iCs/>
          <w:color w:val="000000"/>
          <w:sz w:val="28"/>
          <w:szCs w:val="28"/>
          <w:lang w:eastAsia="ru-RU"/>
        </w:rPr>
        <w:t>1. Діамагнетики</w:t>
      </w: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 xml:space="preserve"> Це речовини (наприклад, інертні гази, мідь, вода), у яких за відсутності зовнішнього магнітного поля орбітальні та спінові моменти атомів повністю скомпенсовані (pат​=0). У зовнішньому магнітному полі в результаті прецесії електронів виникають індуковані магнітні моменти, які завжди </w:t>
      </w:r>
      <w:r>
        <w:rPr>
          <w:rFonts w:eastAsia="Times New Roman" w:ascii="Times New Roman" w:hAnsi="Times New Roman"/>
          <w:b/>
          <w:iCs/>
          <w:color w:val="000000"/>
          <w:sz w:val="28"/>
          <w:szCs w:val="28"/>
          <w:lang w:eastAsia="ru-RU"/>
        </w:rPr>
        <w:t>спрямовані проти</w:t>
      </w: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 xml:space="preserve"> зовнішнього поля. Тому магнітна сприйнятливість діамагнетиків від'ємна (χ≈−10−6⋯−10−8).</w:t>
      </w:r>
    </w:p>
    <w:p>
      <w:pPr>
        <w:pStyle w:val="BodyText"/>
        <w:spacing w:lineRule="auto" w:line="288"/>
        <w:ind w:hanging="0" w:start="0" w:end="0"/>
        <w:jc w:val="center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iCs/>
          <w:color w:val="000000"/>
          <w:sz w:val="28"/>
          <w:szCs w:val="28"/>
          <w:lang w:eastAsia="ru-RU"/>
        </w:rPr>
        <w:t>2. Парамагнетики</w:t>
      </w: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 xml:space="preserve"> Речовини (наприклад, алюміній, платина), атоми або молекули яких мають нескомпенсовані власні магнітні моменти (pат​=0). Однак через тепловий рух вони орієнтовані хаотично, тому загальна намагніченість J=0. У зовнішньому магнітному полі ці моменти намагаються орієнтуватися </w:t>
      </w:r>
      <w:r>
        <w:rPr>
          <w:rFonts w:eastAsia="Times New Roman" w:ascii="Times New Roman" w:hAnsi="Times New Roman"/>
          <w:b/>
          <w:iCs/>
          <w:color w:val="000000"/>
          <w:sz w:val="28"/>
          <w:szCs w:val="28"/>
          <w:lang w:eastAsia="ru-RU"/>
        </w:rPr>
        <w:t>за напрямком</w:t>
      </w: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 xml:space="preserve"> поля. Їхня магнітна сприйнятливість додатна (χ≈10−4…10−6).</w:t>
      </w:r>
    </w:p>
    <w:p>
      <w:pPr>
        <w:pStyle w:val="BodyText"/>
        <w:spacing w:lineRule="auto" w:line="288"/>
        <w:ind w:hanging="0" w:start="0" w:end="0"/>
        <w:jc w:val="center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iCs/>
          <w:color w:val="000000"/>
          <w:sz w:val="28"/>
          <w:szCs w:val="28"/>
          <w:lang w:eastAsia="ru-RU"/>
        </w:rPr>
        <w:t>3. Феромагнетики</w:t>
      </w: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 xml:space="preserve"> Це кристалічні речовини (залізо, нікель, кобальт), у яких магнітні моменти окремих іонів відмінні від нуля. Завдяки квантовій обмінній взаємодії у феромагнетиках утворюються макроскопічні області з жорстко впорядкованою орієнтацією спінових магнітних моментів — </w:t>
      </w:r>
      <w:r>
        <w:rPr>
          <w:rFonts w:eastAsia="Times New Roman" w:ascii="Times New Roman" w:hAnsi="Times New Roman"/>
          <w:b/>
          <w:iCs/>
          <w:color w:val="000000"/>
          <w:sz w:val="28"/>
          <w:szCs w:val="28"/>
          <w:lang w:eastAsia="ru-RU"/>
        </w:rPr>
        <w:t>домени</w:t>
      </w: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. У зовнішньому магнітному полі домени переорієнтовуються за полем, що призводить до надзвичайно сильного намагнічування речовини (магнітна проникність μ може досягати десятків і сотень тисяч).</w:t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Виконання роботи</w:t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rPr>
          <w:rFonts w:ascii="Times New Roman" w:hAnsi="Times New Roman" w:eastAsia="Times New Roman"/>
          <w:b/>
          <w:b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bCs/>
          <w:color w:val="000000"/>
          <w:sz w:val="28"/>
          <w:szCs w:val="28"/>
          <w:lang w:eastAsia="ru-RU"/>
        </w:rPr>
        <w:t>Завдання 1</w:t>
      </w:r>
    </w:p>
    <w:p>
      <w:pPr>
        <w:pStyle w:val="Normal"/>
        <w:spacing w:lineRule="auto" w:line="288" w:before="0" w:after="0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>1.1. Підготувати прилади до роботи:</w:t>
      </w:r>
    </w:p>
    <w:p>
      <w:pPr>
        <w:pStyle w:val="Normal"/>
        <w:spacing w:lineRule="auto" w:line="288" w:before="0" w:after="0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>а) встановити такі параметри вихідного сигналу звукового генератора:</w:t>
      </w:r>
    </w:p>
    <w:p>
      <w:pPr>
        <w:pStyle w:val="Normal"/>
        <w:spacing w:lineRule="auto" w:line="288" w:before="0" w:after="0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>частота 2 кГц, вихідна напруга – 0 В;</w:t>
      </w:r>
    </w:p>
    <w:p>
      <w:pPr>
        <w:pStyle w:val="Normal"/>
        <w:spacing w:lineRule="auto" w:line="288" w:before="0" w:after="0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>б) відімкнути розгортку на осцилографі РО.</w:t>
      </w:r>
    </w:p>
    <w:p>
      <w:pPr>
        <w:pStyle w:val="Normal"/>
        <w:spacing w:lineRule="auto" w:line="288" w:before="0" w:after="0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>1.2. Увімкнути лабораторний стенд та прилади. Встановити промінь у</w:t>
      </w:r>
    </w:p>
    <w:p>
      <w:pPr>
        <w:pStyle w:val="Normal"/>
        <w:spacing w:lineRule="auto" w:line="288" w:before="0" w:after="0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>центрі екрану осцилографа, після чого, регулюючи вихідну напругу на</w:t>
      </w:r>
    </w:p>
    <w:p>
      <w:pPr>
        <w:pStyle w:val="Normal"/>
        <w:spacing w:lineRule="auto" w:line="288" w:before="0" w:after="0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>звуковому генераторі, отримати максимальну петлю гістерезису в межах</w:t>
      </w:r>
    </w:p>
    <w:p>
      <w:pPr>
        <w:pStyle w:val="Normal"/>
        <w:spacing w:lineRule="auto" w:line="288" w:before="0" w:after="0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>екрану, що відповідає магнітному насиченню зразка. Зменшуючи вихідну</w:t>
      </w:r>
    </w:p>
    <w:p>
      <w:pPr>
        <w:pStyle w:val="Normal"/>
        <w:spacing w:lineRule="auto" w:line="288" w:before="0" w:after="0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>напругу, отримати сімейство петель гістерезису (не менше 8). Для кожної петлі</w:t>
      </w:r>
    </w:p>
    <w:p>
      <w:pPr>
        <w:pStyle w:val="Normal"/>
        <w:spacing w:lineRule="auto" w:line="288" w:before="0" w:after="0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>зняти координати х та у її вершини і записати в таблицю 2.2.</w:t>
      </w:r>
    </w:p>
    <w:p>
      <w:pPr>
        <w:pStyle w:val="Normal"/>
        <w:spacing w:lineRule="auto" w:line="288" w:before="0" w:after="0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tbl>
      <w:tblPr>
        <w:tblW w:w="8074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523"/>
        <w:gridCol w:w="771"/>
        <w:gridCol w:w="769"/>
        <w:gridCol w:w="794"/>
        <w:gridCol w:w="794"/>
        <w:gridCol w:w="820"/>
        <w:gridCol w:w="967"/>
        <w:gridCol w:w="797"/>
        <w:gridCol w:w="839"/>
      </w:tblGrid>
      <w:tr>
        <w:trPr>
          <w:tblHeader w:val="true"/>
        </w:trPr>
        <w:tc>
          <w:tcPr>
            <w:tcW w:w="152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Номер петлі</w:t>
            </w:r>
          </w:p>
        </w:tc>
        <w:tc>
          <w:tcPr>
            <w:tcW w:w="77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x, под</w:t>
            </w:r>
          </w:p>
        </w:tc>
        <w:tc>
          <w:tcPr>
            <w:tcW w:w="7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y, под</w:t>
            </w:r>
          </w:p>
        </w:tc>
        <w:tc>
          <w:tcPr>
            <w:tcW w:w="7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Ux​, В</w:t>
            </w:r>
          </w:p>
        </w:tc>
        <w:tc>
          <w:tcPr>
            <w:tcW w:w="7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Uy​, В</w:t>
            </w:r>
          </w:p>
        </w:tc>
        <w:tc>
          <w:tcPr>
            <w:tcW w:w="8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H, А/м</w:t>
            </w:r>
          </w:p>
        </w:tc>
        <w:tc>
          <w:tcPr>
            <w:tcW w:w="9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ΔH, А/м</w:t>
            </w:r>
          </w:p>
        </w:tc>
        <w:tc>
          <w:tcPr>
            <w:tcW w:w="79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B, Тл</w:t>
            </w:r>
          </w:p>
        </w:tc>
        <w:tc>
          <w:tcPr>
            <w:tcW w:w="8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ΔB, Тл</w:t>
            </w:r>
          </w:p>
        </w:tc>
      </w:tr>
      <w:tr>
        <w:trPr/>
        <w:tc>
          <w:tcPr>
            <w:tcW w:w="152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1</w:t>
            </w:r>
          </w:p>
        </w:tc>
        <w:tc>
          <w:tcPr>
            <w:tcW w:w="77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0.336</w:t>
            </w:r>
          </w:p>
        </w:tc>
        <w:tc>
          <w:tcPr>
            <w:tcW w:w="7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0.144</w:t>
            </w:r>
          </w:p>
        </w:tc>
        <w:tc>
          <w:tcPr>
            <w:tcW w:w="7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0.5159</w:t>
            </w:r>
          </w:p>
        </w:tc>
        <w:tc>
          <w:tcPr>
            <w:tcW w:w="7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0.0989</w:t>
            </w:r>
          </w:p>
        </w:tc>
        <w:tc>
          <w:tcPr>
            <w:tcW w:w="8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3.319</w:t>
            </w:r>
          </w:p>
        </w:tc>
        <w:tc>
          <w:tcPr>
            <w:tcW w:w="9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2.66</w:t>
            </w:r>
          </w:p>
        </w:tc>
        <w:tc>
          <w:tcPr>
            <w:tcW w:w="79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0.0159</w:t>
            </w:r>
          </w:p>
        </w:tc>
        <w:tc>
          <w:tcPr>
            <w:tcW w:w="8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0.0297</w:t>
            </w:r>
          </w:p>
        </w:tc>
      </w:tr>
      <w:tr>
        <w:trPr/>
        <w:tc>
          <w:tcPr>
            <w:tcW w:w="152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2</w:t>
            </w:r>
          </w:p>
        </w:tc>
        <w:tc>
          <w:tcPr>
            <w:tcW w:w="77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0.576</w:t>
            </w:r>
          </w:p>
        </w:tc>
        <w:tc>
          <w:tcPr>
            <w:tcW w:w="7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0.256</w:t>
            </w:r>
          </w:p>
        </w:tc>
        <w:tc>
          <w:tcPr>
            <w:tcW w:w="7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0.8844</w:t>
            </w:r>
          </w:p>
        </w:tc>
        <w:tc>
          <w:tcPr>
            <w:tcW w:w="7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0.1757</w:t>
            </w:r>
          </w:p>
        </w:tc>
        <w:tc>
          <w:tcPr>
            <w:tcW w:w="8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5.690</w:t>
            </w:r>
          </w:p>
        </w:tc>
        <w:tc>
          <w:tcPr>
            <w:tcW w:w="9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2.66</w:t>
            </w:r>
          </w:p>
        </w:tc>
        <w:tc>
          <w:tcPr>
            <w:tcW w:w="79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0.0283</w:t>
            </w:r>
          </w:p>
        </w:tc>
        <w:tc>
          <w:tcPr>
            <w:tcW w:w="8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0.0298</w:t>
            </w:r>
          </w:p>
        </w:tc>
      </w:tr>
      <w:tr>
        <w:trPr/>
        <w:tc>
          <w:tcPr>
            <w:tcW w:w="152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3</w:t>
            </w:r>
          </w:p>
        </w:tc>
        <w:tc>
          <w:tcPr>
            <w:tcW w:w="77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0.960</w:t>
            </w:r>
          </w:p>
        </w:tc>
        <w:tc>
          <w:tcPr>
            <w:tcW w:w="7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0.576</w:t>
            </w:r>
          </w:p>
        </w:tc>
        <w:tc>
          <w:tcPr>
            <w:tcW w:w="7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1.4740</w:t>
            </w:r>
          </w:p>
        </w:tc>
        <w:tc>
          <w:tcPr>
            <w:tcW w:w="7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0.3954</w:t>
            </w:r>
          </w:p>
        </w:tc>
        <w:tc>
          <w:tcPr>
            <w:tcW w:w="8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9.483</w:t>
            </w:r>
          </w:p>
        </w:tc>
        <w:tc>
          <w:tcPr>
            <w:tcW w:w="9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2.67</w:t>
            </w:r>
          </w:p>
        </w:tc>
        <w:tc>
          <w:tcPr>
            <w:tcW w:w="79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0.0636</w:t>
            </w:r>
          </w:p>
        </w:tc>
        <w:tc>
          <w:tcPr>
            <w:tcW w:w="8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0.0300</w:t>
            </w:r>
          </w:p>
        </w:tc>
      </w:tr>
      <w:tr>
        <w:trPr/>
        <w:tc>
          <w:tcPr>
            <w:tcW w:w="152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4</w:t>
            </w:r>
          </w:p>
        </w:tc>
        <w:tc>
          <w:tcPr>
            <w:tcW w:w="77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1.184</w:t>
            </w:r>
          </w:p>
        </w:tc>
        <w:tc>
          <w:tcPr>
            <w:tcW w:w="7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0.976</w:t>
            </w:r>
          </w:p>
        </w:tc>
        <w:tc>
          <w:tcPr>
            <w:tcW w:w="7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1.8179</w:t>
            </w:r>
          </w:p>
        </w:tc>
        <w:tc>
          <w:tcPr>
            <w:tcW w:w="7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0.6700</w:t>
            </w:r>
          </w:p>
        </w:tc>
        <w:tc>
          <w:tcPr>
            <w:tcW w:w="8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11.696</w:t>
            </w:r>
          </w:p>
        </w:tc>
        <w:tc>
          <w:tcPr>
            <w:tcW w:w="9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2.67</w:t>
            </w:r>
          </w:p>
        </w:tc>
        <w:tc>
          <w:tcPr>
            <w:tcW w:w="79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0.1078</w:t>
            </w:r>
          </w:p>
        </w:tc>
        <w:tc>
          <w:tcPr>
            <w:tcW w:w="8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0.0305</w:t>
            </w:r>
          </w:p>
        </w:tc>
      </w:tr>
      <w:tr>
        <w:trPr/>
        <w:tc>
          <w:tcPr>
            <w:tcW w:w="152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5</w:t>
            </w:r>
          </w:p>
        </w:tc>
        <w:tc>
          <w:tcPr>
            <w:tcW w:w="77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1.600</w:t>
            </w:r>
          </w:p>
        </w:tc>
        <w:tc>
          <w:tcPr>
            <w:tcW w:w="7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1.520</w:t>
            </w:r>
          </w:p>
        </w:tc>
        <w:tc>
          <w:tcPr>
            <w:tcW w:w="7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2.4566</w:t>
            </w:r>
          </w:p>
        </w:tc>
        <w:tc>
          <w:tcPr>
            <w:tcW w:w="7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1.0435</w:t>
            </w:r>
          </w:p>
        </w:tc>
        <w:tc>
          <w:tcPr>
            <w:tcW w:w="8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15.805</w:t>
            </w:r>
          </w:p>
        </w:tc>
        <w:tc>
          <w:tcPr>
            <w:tcW w:w="9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2.68</w:t>
            </w:r>
          </w:p>
        </w:tc>
        <w:tc>
          <w:tcPr>
            <w:tcW w:w="79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0.1679</w:t>
            </w:r>
          </w:p>
        </w:tc>
        <w:tc>
          <w:tcPr>
            <w:tcW w:w="8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0.0313</w:t>
            </w:r>
          </w:p>
        </w:tc>
      </w:tr>
      <w:tr>
        <w:trPr/>
        <w:tc>
          <w:tcPr>
            <w:tcW w:w="152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6</w:t>
            </w:r>
          </w:p>
        </w:tc>
        <w:tc>
          <w:tcPr>
            <w:tcW w:w="77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1.952</w:t>
            </w:r>
          </w:p>
        </w:tc>
        <w:tc>
          <w:tcPr>
            <w:tcW w:w="7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1.984</w:t>
            </w:r>
          </w:p>
        </w:tc>
        <w:tc>
          <w:tcPr>
            <w:tcW w:w="7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2.9971</w:t>
            </w:r>
          </w:p>
        </w:tc>
        <w:tc>
          <w:tcPr>
            <w:tcW w:w="7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1.3620</w:t>
            </w:r>
          </w:p>
        </w:tc>
        <w:tc>
          <w:tcPr>
            <w:tcW w:w="8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19.283</w:t>
            </w:r>
          </w:p>
        </w:tc>
        <w:tc>
          <w:tcPr>
            <w:tcW w:w="9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2.69</w:t>
            </w:r>
          </w:p>
        </w:tc>
        <w:tc>
          <w:tcPr>
            <w:tcW w:w="79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0.2192</w:t>
            </w:r>
          </w:p>
        </w:tc>
        <w:tc>
          <w:tcPr>
            <w:tcW w:w="8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0.0322</w:t>
            </w:r>
          </w:p>
        </w:tc>
      </w:tr>
      <w:tr>
        <w:trPr/>
        <w:tc>
          <w:tcPr>
            <w:tcW w:w="152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7</w:t>
            </w:r>
          </w:p>
        </w:tc>
        <w:tc>
          <w:tcPr>
            <w:tcW w:w="77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2.208</w:t>
            </w:r>
          </w:p>
        </w:tc>
        <w:tc>
          <w:tcPr>
            <w:tcW w:w="7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2.160</w:t>
            </w:r>
          </w:p>
        </w:tc>
        <w:tc>
          <w:tcPr>
            <w:tcW w:w="7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3.3902</w:t>
            </w:r>
          </w:p>
        </w:tc>
        <w:tc>
          <w:tcPr>
            <w:tcW w:w="7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1.4828</w:t>
            </w:r>
          </w:p>
        </w:tc>
        <w:tc>
          <w:tcPr>
            <w:tcW w:w="8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21.811</w:t>
            </w:r>
          </w:p>
        </w:tc>
        <w:tc>
          <w:tcPr>
            <w:tcW w:w="9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2.70</w:t>
            </w:r>
          </w:p>
        </w:tc>
        <w:tc>
          <w:tcPr>
            <w:tcW w:w="79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0.2386</w:t>
            </w:r>
          </w:p>
        </w:tc>
        <w:tc>
          <w:tcPr>
            <w:tcW w:w="8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0.0326</w:t>
            </w:r>
          </w:p>
        </w:tc>
      </w:tr>
      <w:tr>
        <w:trPr/>
        <w:tc>
          <w:tcPr>
            <w:tcW w:w="152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8</w:t>
            </w:r>
          </w:p>
        </w:tc>
        <w:tc>
          <w:tcPr>
            <w:tcW w:w="77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2.528</w:t>
            </w:r>
          </w:p>
        </w:tc>
        <w:tc>
          <w:tcPr>
            <w:tcW w:w="7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2.480</w:t>
            </w:r>
          </w:p>
        </w:tc>
        <w:tc>
          <w:tcPr>
            <w:tcW w:w="7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3.8815</w:t>
            </w:r>
          </w:p>
        </w:tc>
        <w:tc>
          <w:tcPr>
            <w:tcW w:w="7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1.7025</w:t>
            </w:r>
          </w:p>
        </w:tc>
        <w:tc>
          <w:tcPr>
            <w:tcW w:w="8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24.973</w:t>
            </w:r>
          </w:p>
        </w:tc>
        <w:tc>
          <w:tcPr>
            <w:tcW w:w="9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2.72</w:t>
            </w:r>
          </w:p>
        </w:tc>
        <w:tc>
          <w:tcPr>
            <w:tcW w:w="79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0.2740</w:t>
            </w:r>
          </w:p>
        </w:tc>
        <w:tc>
          <w:tcPr>
            <w:tcW w:w="8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0.0333</w:t>
            </w:r>
          </w:p>
        </w:tc>
      </w:tr>
    </w:tbl>
    <w:p>
      <w:pPr>
        <w:pStyle w:val="Normal"/>
        <w:spacing w:lineRule="auto" w:line="288" w:before="0" w:after="0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ind w:start="-567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>Початкові данні для обчислення:</w:t>
      </w:r>
    </w:p>
    <w:p>
      <w:pPr>
        <w:pStyle w:val="Normal"/>
        <w:spacing w:lineRule="auto" w:line="288" w:before="0" w:after="0"/>
        <w:ind w:start="-567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>Параметри експериментальної установки: N1 = 200 вит., N2 = 75 вит., R1 = 400 Ом., R2 = 24 кОм., C = 0,022 мкФ = 0,000000022 Ф.</w:t>
      </w:r>
    </w:p>
    <w:p>
      <w:pPr>
        <w:pStyle w:val="Normal"/>
        <w:spacing w:lineRule="auto" w:line="288" w:before="0" w:after="0"/>
        <w:ind w:start="-567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 xml:space="preserve">Параметри тороїда: d1 = 31 мм, d2 = 18,5 мм, </w:t>
      </w:r>
      <w:r>
        <w:rPr>
          <w:sz w:val="28"/>
          <w:szCs w:val="28"/>
        </w:rPr>
        <w:t xml:space="preserve">b1 = 1.5354, b2 = 0.6865 </w:t>
      </w:r>
    </w:p>
    <w:p>
      <w:pPr>
        <w:pStyle w:val="Normal"/>
        <w:spacing w:lineRule="auto" w:line="288" w:before="0" w:after="0"/>
        <w:ind w:start="-567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>b3 = 7 мм, rт = (d1 + d2)/2.</w:t>
      </w:r>
    </w:p>
    <w:p>
      <w:pPr>
        <w:pStyle w:val="Normal"/>
        <w:spacing w:lineRule="auto" w:line="288" w:before="0" w:after="0"/>
        <w:ind w:start="-567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>Проводимо обчислення:</w:t>
      </w:r>
    </w:p>
    <w:p>
      <w:pPr>
        <w:pStyle w:val="Normal"/>
        <w:spacing w:lineRule="auto" w:line="288" w:before="0" w:after="0"/>
        <w:ind w:start="-567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</w:r>
    </w:p>
    <w:p>
      <w:pPr>
        <w:pStyle w:val="BodyText"/>
        <w:spacing w:lineRule="auto" w:line="288" w:before="0" w:after="0"/>
        <w:ind w:start="-567"/>
        <w:jc w:val="start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>rт = (d1 + d2)/4 = (31 + 18,5)/4 = 12,375 (мм) = 0,012375 (м)</w:t>
      </w:r>
    </w:p>
    <w:p>
      <w:pPr>
        <w:pStyle w:val="BodyText"/>
        <w:spacing w:lineRule="auto" w:line="288" w:before="0" w:after="0"/>
        <w:ind w:start="-567"/>
        <w:jc w:val="start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>α = N1/(2 * pi * R1 * rт) = 200/(2 * 3,14 * 400 * 0,012375) = 6,4337644 (вит./(Ом * м.))</w:t>
      </w:r>
    </w:p>
    <w:p>
      <w:pPr>
        <w:pStyle w:val="BodyText"/>
        <w:spacing w:lineRule="auto" w:line="288" w:before="0" w:after="0"/>
        <w:ind w:start="-567"/>
        <w:jc w:val="start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>r1 = d1 * 0,5 = 31 * 0,5 = 15,5 (мм) = 0,0155 (м)</w:t>
      </w:r>
    </w:p>
    <w:p>
      <w:pPr>
        <w:pStyle w:val="BodyText"/>
        <w:spacing w:lineRule="auto" w:line="288" w:before="0" w:after="0"/>
        <w:ind w:start="-567"/>
        <w:jc w:val="start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>r2 = d2 * 0,5 = 18,5 * 0,5 = 9,25 (мм) = 0,00925 (м)</w:t>
      </w:r>
    </w:p>
    <w:p>
      <w:pPr>
        <w:pStyle w:val="BodyText"/>
        <w:spacing w:lineRule="auto" w:line="288" w:before="0" w:after="0"/>
        <w:ind w:start="-567"/>
        <w:jc w:val="start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>S2 = (r1 – r2) * b3 = (1,55 – 9,25) * 0,7 = 0,4375 (под.^2)</w:t>
      </w:r>
    </w:p>
    <w:p>
      <w:pPr>
        <w:pStyle w:val="BodyText"/>
        <w:spacing w:lineRule="auto" w:line="288" w:before="0" w:after="0"/>
        <w:ind w:start="-567"/>
        <w:jc w:val="start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>β = R2 * C/(N2 * S2) = 24000 * 0,000000022 / (75 * 0,00004375) = 0,160914286 (Ом * Ф / (м * вит.^2))</w:t>
      </w:r>
    </w:p>
    <w:p>
      <w:pPr>
        <w:pStyle w:val="BodyText"/>
        <w:spacing w:lineRule="auto" w:line="288"/>
        <w:jc w:val="start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>Отже, обчислюємо значення для таблиці для першої петлі, для інших принцип такий же.</w:t>
      </w:r>
    </w:p>
    <w:p>
      <w:pPr>
        <w:pStyle w:val="BodyText"/>
        <w:spacing w:lineRule="auto" w:line="288"/>
        <w:jc w:val="start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>Ux = b1 * x1 = 1,5354 * 0,336 = 0,515894 (В)</w:t>
      </w:r>
    </w:p>
    <w:p>
      <w:pPr>
        <w:pStyle w:val="BodyText"/>
        <w:spacing w:lineRule="auto" w:line="288"/>
        <w:jc w:val="start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>Uy = b2 * y1 = 0,6865 * 0,144 = 0,098856 (В)</w:t>
      </w:r>
    </w:p>
    <w:p>
      <w:pPr>
        <w:pStyle w:val="BodyText"/>
        <w:spacing w:lineRule="auto" w:line="288"/>
        <w:jc w:val="start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>H = α * b1 * x1 = 6,4337644 * 1,5354 * 0,336 = 3,319142 (А/м)</w:t>
      </w:r>
    </w:p>
    <w:p>
      <w:pPr>
        <w:pStyle w:val="BodyText"/>
        <w:spacing w:lineRule="auto" w:line="288"/>
        <w:jc w:val="start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>B = β * b2 * y1 = 0,16091429 * 0,6865 * 0,144 = 0,015907 (Тл)</w:t>
      </w:r>
    </w:p>
    <w:p>
      <w:pPr>
        <w:pStyle w:val="Normal"/>
        <w:spacing w:lineRule="auto" w:line="288" w:before="0" w:after="0"/>
        <w:ind w:start="-567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ind w:start="-567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</w:r>
      <m:oMathPara xmlns:m="http://schemas.openxmlformats.org/officeDocument/2006/math">
        <m:oMathParaPr>
          <m:jc m:val="left"/>
        </m:oMathParaPr>
        <m:oMath>
          <m:r>
            <m:t xml:space="preserve">Δ</m:t>
          </m:r>
          <m:r>
            <m:t xml:space="preserve">H</m:t>
          </m:r>
          <m:r>
            <m:t xml:space="preserve">=</m:t>
          </m:r>
          <m:r>
            <m:t xml:space="preserve">α</m:t>
          </m:r>
          <m:rad>
            <m:radPr>
              <m:degHide m:val="1"/>
            </m:radPr>
            <m:deg/>
            <m:e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</m:dPr>
                    <m:e>
                      <m:f>
                        <m:num>
                          <m:sSub>
                            <m:e>
                              <m:r>
                                <m:t xml:space="preserve">k</m:t>
                              </m:r>
                            </m:e>
                            <m:sub>
                              <m:r>
                                <m:t xml:space="preserve">p</m:t>
                              </m:r>
                            </m:sub>
                          </m:sSub>
                          <m:r>
                            <m:t xml:space="preserve">Δ</m:t>
                          </m:r>
                          <m:sSub>
                            <m:e>
                              <m:r>
                                <m:t xml:space="preserve">b</m:t>
                              </m:r>
                            </m:e>
                            <m:sub>
                              <m:r>
                                <m:t xml:space="preserve">1</m:t>
                              </m:r>
                            </m:sub>
                          </m:sSub>
                        </m:num>
                        <m:den>
                          <m:r>
                            <m:t xml:space="preserve">3</m:t>
                          </m:r>
                        </m:den>
                      </m:f>
                    </m:e>
                  </m:d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sSubSup>
                <m:e>
                  <m:r>
                    <m:t xml:space="preserve">b</m:t>
                  </m:r>
                </m:e>
                <m:sub>
                  <m:r>
                    <m:t xml:space="preserve">1</m:t>
                  </m:r>
                </m:sub>
                <m:sup>
                  <m:r>
                    <m:t xml:space="preserve">2</m:t>
                  </m:r>
                </m:sup>
              </m:sSubSup>
              <m:sSup>
                <m:e>
                  <m:d>
                    <m:dPr>
                      <m:begChr m:val="("/>
                      <m:endChr m:val=")"/>
                    </m:dPr>
                    <m:e>
                      <m:f>
                        <m:num>
                          <m:sSub>
                            <m:e>
                              <m:r>
                                <m:t xml:space="preserve">k</m:t>
                              </m:r>
                            </m:e>
                            <m:sub>
                              <m:r>
                                <m:t xml:space="preserve">p</m:t>
                              </m:r>
                            </m:sub>
                          </m:sSub>
                          <m:r>
                            <m:t xml:space="preserve">Δ</m:t>
                          </m:r>
                          <m:r>
                            <m:t xml:space="preserve">x</m:t>
                          </m:r>
                        </m:num>
                        <m:den>
                          <m:r>
                            <m:t xml:space="preserve">3</m:t>
                          </m:r>
                        </m:den>
                      </m:f>
                    </m:e>
                  </m:d>
                </m:e>
                <m:sup>
                  <m:r>
                    <m:t xml:space="preserve">2</m:t>
                  </m:r>
                </m:sup>
              </m:sSup>
            </m:e>
          </m:rad>
          <m:r>
            <m:t xml:space="preserve">=</m:t>
          </m:r>
          <m:r>
            <m:t xml:space="preserve">6,4337644</m:t>
          </m:r>
          <m:r>
            <m:t xml:space="preserve">⋅</m:t>
          </m:r>
          <m:rad>
            <m:radPr>
              <m:degHide m:val="1"/>
            </m:radPr>
            <m:deg/>
            <m:e>
              <m:sSup>
                <m:e>
                  <m:r>
                    <m:t xml:space="preserve">0,336</m:t>
                  </m:r>
                </m:e>
                <m:sup>
                  <m:r>
                    <m:t xml:space="preserve">2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</m:dPr>
                    <m:e>
                      <m:f>
                        <m:num>
                          <m:r>
                            <m:t xml:space="preserve">1,615</m:t>
                          </m:r>
                          <m:r>
                            <m:t xml:space="preserve">⋅</m:t>
                          </m:r>
                          <m:r>
                            <m:t xml:space="preserve">0,07</m:t>
                          </m:r>
                        </m:num>
                        <m:den>
                          <m:r>
                            <m:t xml:space="preserve">3</m:t>
                          </m:r>
                        </m:den>
                      </m:f>
                    </m:e>
                  </m:d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sSup>
                <m:e>
                  <m:r>
                    <m:t xml:space="preserve">1,5354</m:t>
                  </m:r>
                </m:e>
                <m:sup>
                  <m:r>
                    <m:t xml:space="preserve">2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</m:dPr>
                    <m:e>
                      <m:f>
                        <m:num>
                          <m:r>
                            <m:t xml:space="preserve">1,615</m:t>
                          </m:r>
                          <m:r>
                            <m:t xml:space="preserve">⋅</m:t>
                          </m:r>
                          <m:r>
                            <m:t xml:space="preserve">0,05</m:t>
                          </m:r>
                        </m:num>
                        <m:den>
                          <m:r>
                            <m:t xml:space="preserve">3</m:t>
                          </m:r>
                        </m:den>
                      </m:f>
                    </m:e>
                  </m:d>
                </m:e>
                <m:sup>
                  <m:r>
                    <m:t xml:space="preserve">2</m:t>
                  </m:r>
                </m:sup>
              </m:sSup>
            </m:e>
          </m:rad>
          <m:r>
            <m:t xml:space="preserve">=</m:t>
          </m:r>
          <m:r>
            <m:t xml:space="preserve">0,278</m:t>
          </m:r>
          <m:r>
            <m:t xml:space="preserve"> </m:t>
          </m:r>
          <m:r>
            <m:rPr>
              <m:lit/>
              <m:nor/>
            </m:rPr>
            <m:t xml:space="preserve">А/м</m:t>
          </m:r>
        </m:oMath>
      </m:oMathPara>
    </w:p>
    <w:p>
      <w:pPr>
        <w:pStyle w:val="Normal"/>
        <w:spacing w:lineRule="auto" w:line="288" w:before="0" w:after="0"/>
        <w:ind w:start="-567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ind w:start="-567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</w:r>
      <m:oMathPara xmlns:m="http://schemas.openxmlformats.org/officeDocument/2006/math">
        <m:oMathParaPr>
          <m:jc m:val="left"/>
        </m:oMathParaPr>
        <m:oMath>
          <m:r>
            <m:t xml:space="preserve">Δ</m:t>
          </m:r>
          <m:r>
            <m:t xml:space="preserve">B</m:t>
          </m:r>
          <m:r>
            <m:t xml:space="preserve">=</m:t>
          </m:r>
          <m:r>
            <m:t xml:space="preserve">β</m:t>
          </m:r>
          <m:rad>
            <m:radPr>
              <m:degHide m:val="1"/>
            </m:radPr>
            <m:deg/>
            <m:e>
              <m:sSup>
                <m:e>
                  <m:r>
                    <m:t xml:space="preserve">y</m:t>
                  </m:r>
                </m:e>
                <m:sup>
                  <m:r>
                    <m:t xml:space="preserve">2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</m:dPr>
                    <m:e>
                      <m:f>
                        <m:num>
                          <m:sSub>
                            <m:e>
                              <m:r>
                                <m:t xml:space="preserve">k</m:t>
                              </m:r>
                            </m:e>
                            <m:sub>
                              <m:r>
                                <m:t xml:space="preserve">p</m:t>
                              </m:r>
                            </m:sub>
                          </m:sSub>
                          <m:r>
                            <m:t xml:space="preserve">Δ</m:t>
                          </m:r>
                          <m:sSub>
                            <m:e>
                              <m:r>
                                <m:t xml:space="preserve">b</m:t>
                              </m:r>
                            </m:e>
                            <m:sub>
                              <m:r>
                                <m:t xml:space="preserve">2</m:t>
                              </m:r>
                            </m:sub>
                          </m:sSub>
                        </m:num>
                        <m:den>
                          <m:r>
                            <m:t xml:space="preserve">3</m:t>
                          </m:r>
                        </m:den>
                      </m:f>
                    </m:e>
                  </m:d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sSubSup>
                <m:e>
                  <m:r>
                    <m:t xml:space="preserve">b</m:t>
                  </m:r>
                </m:e>
                <m:sub>
                  <m:r>
                    <m:t xml:space="preserve">2</m:t>
                  </m:r>
                </m:sub>
                <m:sup>
                  <m:r>
                    <m:t xml:space="preserve">2</m:t>
                  </m:r>
                </m:sup>
              </m:sSubSup>
              <m:sSup>
                <m:e>
                  <m:d>
                    <m:dPr>
                      <m:begChr m:val="("/>
                      <m:endChr m:val=")"/>
                    </m:dPr>
                    <m:e>
                      <m:f>
                        <m:num>
                          <m:sSub>
                            <m:e>
                              <m:r>
                                <m:t xml:space="preserve">k</m:t>
                              </m:r>
                            </m:e>
                            <m:sub>
                              <m:r>
                                <m:t xml:space="preserve">p</m:t>
                              </m:r>
                            </m:sub>
                          </m:sSub>
                          <m:r>
                            <m:t xml:space="preserve">Δ</m:t>
                          </m:r>
                          <m:r>
                            <m:t xml:space="preserve">y</m:t>
                          </m:r>
                        </m:num>
                        <m:den>
                          <m:r>
                            <m:t xml:space="preserve">3</m:t>
                          </m:r>
                        </m:den>
                      </m:f>
                    </m:e>
                  </m:d>
                </m:e>
                <m:sup>
                  <m:r>
                    <m:t xml:space="preserve">2</m:t>
                  </m:r>
                </m:sup>
              </m:sSup>
            </m:e>
          </m:rad>
          <m:r>
            <m:t xml:space="preserve">=</m:t>
          </m:r>
          <m:r>
            <m:t xml:space="preserve">0,1609143</m:t>
          </m:r>
          <m:r>
            <m:t xml:space="preserve">⋅</m:t>
          </m:r>
          <m:rad>
            <m:radPr>
              <m:degHide m:val="1"/>
            </m:radPr>
            <m:deg/>
            <m:e>
              <m:sSup>
                <m:e>
                  <m:r>
                    <m:t xml:space="preserve">0,144</m:t>
                  </m:r>
                </m:e>
                <m:sup>
                  <m:r>
                    <m:t xml:space="preserve">2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</m:dPr>
                    <m:e>
                      <m:f>
                        <m:num>
                          <m:r>
                            <m:t xml:space="preserve">1,615</m:t>
                          </m:r>
                          <m:r>
                            <m:t xml:space="preserve">⋅</m:t>
                          </m:r>
                          <m:r>
                            <m:t xml:space="preserve">0,07</m:t>
                          </m:r>
                        </m:num>
                        <m:den>
                          <m:r>
                            <m:t xml:space="preserve">3</m:t>
                          </m:r>
                        </m:den>
                      </m:f>
                    </m:e>
                  </m:d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sSup>
                <m:e>
                  <m:r>
                    <m:t xml:space="preserve">0,6865</m:t>
                  </m:r>
                </m:e>
                <m:sup>
                  <m:r>
                    <m:t xml:space="preserve">2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</m:dPr>
                    <m:e>
                      <m:f>
                        <m:num>
                          <m:r>
                            <m:t xml:space="preserve">1,615</m:t>
                          </m:r>
                          <m:r>
                            <m:t xml:space="preserve">⋅</m:t>
                          </m:r>
                          <m:r>
                            <m:t xml:space="preserve">0,05</m:t>
                          </m:r>
                        </m:num>
                        <m:den>
                          <m:r>
                            <m:t xml:space="preserve">3</m:t>
                          </m:r>
                        </m:den>
                      </m:f>
                    </m:e>
                  </m:d>
                </m:e>
                <m:sup>
                  <m:r>
                    <m:t xml:space="preserve">2</m:t>
                  </m:r>
                </m:sup>
              </m:sSup>
            </m:e>
          </m:rad>
          <m:r>
            <m:t xml:space="preserve">=</m:t>
          </m:r>
          <m:r>
            <m:t xml:space="preserve">0,0031</m:t>
          </m:r>
          <m:r>
            <m:t xml:space="preserve"> </m:t>
          </m:r>
          <m:r>
            <m:rPr>
              <m:lit/>
              <m:nor/>
            </m:rPr>
            <m:t xml:space="preserve">Тл</m:t>
          </m:r>
        </m:oMath>
      </m:oMathPara>
    </w:p>
    <w:p>
      <w:pPr>
        <w:pStyle w:val="Normal"/>
        <w:spacing w:lineRule="auto" w:line="288" w:before="0" w:after="0"/>
        <w:ind w:start="-567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" w:eastAsiaTheme="minorEastAsia" w:ascii="Times New Roman" w:hAnsi="Times New Roman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rPr>
          <w:rFonts w:ascii="Times New Roman" w:hAnsi="Times New Roman" w:eastAsia="" w:eastAsiaTheme="minorEastAsia"/>
          <w:b/>
          <w:bCs/>
          <w:sz w:val="28"/>
          <w:szCs w:val="28"/>
          <w:lang w:eastAsia="ru-RU"/>
        </w:rPr>
      </w:pPr>
      <w:r>
        <w:rPr>
          <w:rFonts w:eastAsia="" w:eastAsiaTheme="minorEastAsia" w:ascii="Times New Roman" w:hAnsi="Times New Roman"/>
          <w:b/>
          <w:bCs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rPr>
          <w:rFonts w:ascii="Times New Roman" w:hAnsi="Times New Roman" w:eastAsia="" w:eastAsiaTheme="minorEastAsia"/>
          <w:sz w:val="28"/>
          <w:szCs w:val="28"/>
          <w:lang w:eastAsia="ru-RU"/>
        </w:rPr>
      </w:pPr>
      <w:r>
        <w:rPr>
          <w:rFonts w:eastAsia="" w:ascii="Times New Roman" w:hAnsi="Times New Roman" w:eastAsiaTheme="minorEastAsia"/>
          <w:sz w:val="28"/>
          <w:szCs w:val="28"/>
          <w:lang w:eastAsia="ru-RU"/>
        </w:rPr>
        <w:t>Завдання 2. Оцінка роботи перемагнічування Аn за один цикл.</w:t>
      </w:r>
    </w:p>
    <w:p>
      <w:pPr>
        <w:pStyle w:val="Normal"/>
        <w:spacing w:lineRule="auto" w:line="288" w:before="0" w:after="0"/>
        <w:rPr>
          <w:rFonts w:ascii="Times New Roman" w:hAnsi="Times New Roman" w:eastAsia="" w:eastAsiaTheme="minorEastAsia"/>
          <w:sz w:val="28"/>
          <w:szCs w:val="28"/>
          <w:lang w:eastAsia="ru-RU"/>
        </w:rPr>
      </w:pPr>
      <w:r>
        <w:rPr>
          <w:rFonts w:eastAsia="" w:ascii="Times New Roman" w:hAnsi="Times New Roman" w:eastAsiaTheme="minorEastAsia"/>
          <w:sz w:val="28"/>
          <w:szCs w:val="28"/>
          <w:lang w:eastAsia="ru-RU"/>
        </w:rPr>
        <w:t>2.1. Отримав максимальну петлю гістерезису</w:t>
      </w:r>
      <w:r>
        <w:rPr>
          <w:rFonts w:eastAsia="" w:ascii="Times New Roman" w:hAnsi="Times New Roman" w:eastAsiaTheme="minorEastAsia"/>
          <w:sz w:val="28"/>
          <w:szCs w:val="28"/>
          <w:lang w:val="ru-RU" w:eastAsia="ru-RU"/>
        </w:rPr>
        <w:t>,</w:t>
      </w:r>
      <w:r>
        <w:rPr>
          <w:rFonts w:eastAsia="" w:ascii="Times New Roman" w:hAnsi="Times New Roman" w:eastAsiaTheme="minorEastAsia"/>
          <w:sz w:val="28"/>
          <w:szCs w:val="28"/>
          <w:lang w:eastAsia="ru-RU"/>
        </w:rPr>
        <w:t xml:space="preserve"> увімкнув міліметрівку.</w:t>
      </w:r>
    </w:p>
    <w:p>
      <w:pPr>
        <w:pStyle w:val="Normal"/>
        <w:spacing w:lineRule="auto" w:line="288" w:before="0" w:after="0"/>
        <w:rPr>
          <w:rFonts w:ascii="Times New Roman" w:hAnsi="Times New Roman" w:eastAsia="" w:eastAsiaTheme="minorEastAsia"/>
          <w:sz w:val="28"/>
          <w:szCs w:val="28"/>
          <w:lang w:eastAsia="ru-RU"/>
        </w:rPr>
      </w:pPr>
      <w:r>
        <w:rPr>
          <w:rFonts w:eastAsia="" w:ascii="Times New Roman" w:hAnsi="Times New Roman" w:eastAsiaTheme="minorEastAsia"/>
          <w:sz w:val="28"/>
          <w:szCs w:val="28"/>
          <w:lang w:eastAsia="ru-RU"/>
        </w:rPr>
        <w:t xml:space="preserve">2.2. Зберіг картинку у форматі </w:t>
      </w:r>
      <w:r>
        <w:rPr>
          <w:rFonts w:eastAsia="" w:ascii="Times New Roman" w:hAnsi="Times New Roman" w:eastAsiaTheme="minorEastAsia"/>
          <w:sz w:val="28"/>
          <w:szCs w:val="28"/>
          <w:lang w:val="ru-RU" w:eastAsia="ru-RU"/>
        </w:rPr>
        <w:t>.</w:t>
      </w:r>
      <w:r>
        <w:rPr>
          <w:rFonts w:eastAsia="" w:ascii="Times New Roman" w:hAnsi="Times New Roman" w:eastAsiaTheme="minorEastAsia"/>
          <w:sz w:val="28"/>
          <w:szCs w:val="28"/>
          <w:lang w:val="en-US" w:eastAsia="ru-RU"/>
        </w:rPr>
        <w:t>jpeg</w:t>
      </w:r>
      <w:r>
        <w:rPr>
          <w:rFonts w:eastAsia="" w:ascii="Times New Roman" w:hAnsi="Times New Roman" w:eastAsiaTheme="minorEastAsia"/>
          <w:sz w:val="28"/>
          <w:szCs w:val="28"/>
          <w:lang w:eastAsia="ru-RU"/>
        </w:rPr>
        <w:t xml:space="preserve"> та обчислив площу:</w:t>
      </w:r>
    </w:p>
    <w:p>
      <w:pPr>
        <w:pStyle w:val="Normal"/>
        <w:spacing w:lineRule="auto" w:line="288" w:before="0" w:after="0"/>
        <w:rPr>
          <w:sz w:val="28"/>
          <w:szCs w:val="28"/>
        </w:rPr>
      </w:pPr>
      <w:r>
        <w:rPr>
          <w:rFonts w:eastAsia="" w:ascii="Times New Roman" w:hAnsi="Times New Roman" w:eastAsiaTheme="minorEastAsia"/>
          <w:sz w:val="28"/>
          <w:szCs w:val="28"/>
          <w:lang w:eastAsia="ru-RU"/>
        </w:rPr>
        <w:t xml:space="preserve">Sn = </w:t>
      </w:r>
      <w:r>
        <w:rPr>
          <w:sz w:val="28"/>
          <w:szCs w:val="28"/>
        </w:rPr>
        <w:t>5.75 кв. под.</w:t>
      </w:r>
    </w:p>
    <w:p>
      <w:pPr>
        <w:pStyle w:val="Normal"/>
        <w:spacing w:lineRule="auto" w:line="288" w:before="0" w:after="0"/>
        <w:rPr>
          <w:rFonts w:ascii="Times New Roman" w:hAnsi="Times New Roman" w:eastAsia="" w:eastAsiaTheme="minorEastAsia"/>
          <w:sz w:val="28"/>
          <w:szCs w:val="28"/>
          <w:lang w:val="en-US" w:eastAsia="ru-RU"/>
        </w:rPr>
      </w:pPr>
      <w:r>
        <w:rPr>
          <w:rFonts w:eastAsia="" w:ascii="Times New Roman" w:hAnsi="Times New Roman" w:eastAsiaTheme="minorEastAsia"/>
          <w:sz w:val="28"/>
          <w:szCs w:val="28"/>
          <w:lang w:val="en-US" w:eastAsia="ru-RU"/>
        </w:rPr>
        <w:drawing>
          <wp:inline distT="0" distB="0" distL="0" distR="0">
            <wp:extent cx="4328160" cy="3245485"/>
            <wp:effectExtent l="0" t="0" r="0" b="0"/>
            <wp:docPr id="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8160" cy="3245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88" w:before="0" w:after="0"/>
        <w:rPr>
          <w:rFonts w:ascii="Times New Roman" w:hAnsi="Times New Roman" w:eastAsia="" w:eastAsiaTheme="minorEastAsia"/>
          <w:sz w:val="28"/>
          <w:szCs w:val="28"/>
          <w:lang w:eastAsia="ru-RU"/>
        </w:rPr>
      </w:pPr>
      <w:r>
        <w:rPr>
          <w:rFonts w:eastAsia="" w:ascii="Times New Roman" w:hAnsi="Times New Roman" w:eastAsiaTheme="minorEastAsia"/>
          <w:sz w:val="28"/>
          <w:szCs w:val="28"/>
          <w:lang w:eastAsia="ru-RU"/>
        </w:rPr>
        <w:t>2.3. За формулою (2.20) визначив роботу перемагнічування Аn за один</w:t>
      </w:r>
    </w:p>
    <w:p>
      <w:pPr>
        <w:pStyle w:val="Normal"/>
        <w:spacing w:lineRule="auto" w:line="288" w:before="0" w:after="0"/>
        <w:rPr>
          <w:rFonts w:ascii="Times New Roman" w:hAnsi="Times New Roman" w:eastAsia="" w:eastAsiaTheme="minorEastAsia"/>
          <w:sz w:val="28"/>
          <w:szCs w:val="28"/>
          <w:lang w:eastAsia="ru-RU"/>
        </w:rPr>
      </w:pPr>
      <w:r>
        <w:rPr>
          <w:rFonts w:eastAsia="" w:eastAsiaTheme="minorEastAsia" w:ascii="Times New Roman" w:hAnsi="Times New Roman"/>
          <w:sz w:val="28"/>
          <w:szCs w:val="28"/>
          <w:lang w:eastAsia="ru-RU"/>
        </w:rPr>
        <w:t>цикл:</w:t>
      </w:r>
    </w:p>
    <w:p>
      <w:pPr>
        <w:pStyle w:val="Normal"/>
        <w:spacing w:lineRule="auto" w:line="288" w:before="0" w:after="0"/>
        <w:rPr>
          <w:rFonts w:ascii="Times New Roman" w:hAnsi="Times New Roman" w:eastAsia="" w:eastAsiaTheme="minorEastAsia"/>
          <w:sz w:val="28"/>
          <w:szCs w:val="28"/>
          <w:lang w:eastAsia="ru-RU"/>
        </w:rPr>
      </w:pPr>
      <w:r>
        <w:rPr>
          <w:rFonts w:eastAsia="" w:eastAsiaTheme="minorEastAsia" w:ascii="Times New Roman" w:hAnsi="Times New Roman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rPr>
          <w:rFonts w:ascii="Times New Roman" w:hAnsi="Times New Roman" w:eastAsia="" w:eastAsiaTheme="minorEastAsia"/>
          <w:sz w:val="28"/>
          <w:szCs w:val="28"/>
          <w:lang w:eastAsia="ru-RU"/>
        </w:rPr>
      </w:pPr>
      <w:r>
        <w:rPr>
          <w:rFonts w:eastAsia="" w:eastAsiaTheme="minorEastAsia" w:ascii="Times New Roman" w:hAnsi="Times New Roman"/>
          <w:sz w:val="28"/>
          <w:szCs w:val="28"/>
          <w:lang w:eastAsia="ru-RU"/>
        </w:rPr>
        <w:t>An = (N1 * R2 * b1 * b2 * C / (2 * pi * rт * R1 * N2 * S2)) * Sn = (200 * 24000 * 1,5354 * 0,6865 * 0,000000022 / (2 * 3,14 * 0,012375 * 400 * 75 * 0,00004375)) * 5,75 = 6,275 (Дж)</w:t>
      </w:r>
    </w:p>
    <w:p>
      <w:pPr>
        <w:pStyle w:val="Normal"/>
        <w:spacing w:lineRule="auto" w:line="288" w:before="0" w:after="0"/>
        <w:rPr>
          <w:rFonts w:ascii="Times New Roman" w:hAnsi="Times New Roman" w:eastAsia="" w:eastAsiaTheme="minorEastAsia"/>
          <w:sz w:val="28"/>
          <w:szCs w:val="28"/>
          <w:lang w:eastAsia="ru-RU"/>
        </w:rPr>
      </w:pPr>
      <w:r>
        <w:rPr>
          <w:rFonts w:eastAsia="" w:eastAsiaTheme="minorEastAsia" w:ascii="Times New Roman" w:hAnsi="Times New Roman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rPr>
          <w:rFonts w:ascii="Times New Roman" w:hAnsi="Times New Roman" w:eastAsia="" w:eastAsiaTheme="minorEastAsia"/>
          <w:sz w:val="28"/>
          <w:szCs w:val="28"/>
          <w:lang w:eastAsia="ru-RU"/>
        </w:rPr>
      </w:pPr>
      <w:r>
        <w:rPr>
          <w:rFonts w:eastAsia="" w:ascii="Times New Roman" w:hAnsi="Times New Roman" w:eastAsiaTheme="minorEastAsia"/>
          <w:sz w:val="28"/>
          <w:szCs w:val="28"/>
          <w:lang w:eastAsia="ru-RU"/>
        </w:rPr>
        <w:t>Завдання 3. Визначення коерцитивної сили.</w:t>
      </w:r>
    </w:p>
    <w:p>
      <w:pPr>
        <w:pStyle w:val="Normal"/>
        <w:spacing w:lineRule="auto" w:line="288" w:before="0" w:after="0"/>
        <w:rPr>
          <w:rFonts w:ascii="Times New Roman" w:hAnsi="Times New Roman" w:eastAsia="" w:eastAsiaTheme="minorEastAsia"/>
          <w:sz w:val="28"/>
          <w:szCs w:val="28"/>
          <w:lang w:eastAsia="ru-RU"/>
        </w:rPr>
      </w:pPr>
      <w:r>
        <w:rPr>
          <w:rFonts w:eastAsia="" w:ascii="Times New Roman" w:hAnsi="Times New Roman" w:eastAsiaTheme="minorEastAsia"/>
          <w:sz w:val="28"/>
          <w:szCs w:val="28"/>
          <w:lang w:eastAsia="ru-RU"/>
        </w:rPr>
        <w:t>3.1. За максимальною петлею гістерезису визначити координати ± хс, що</w:t>
      </w:r>
    </w:p>
    <w:p>
      <w:pPr>
        <w:pStyle w:val="Normal"/>
        <w:spacing w:lineRule="auto" w:line="288" w:before="0" w:after="0"/>
        <w:rPr>
          <w:rFonts w:ascii="Times New Roman" w:hAnsi="Times New Roman" w:eastAsia="" w:eastAsiaTheme="minorEastAsia"/>
          <w:sz w:val="28"/>
          <w:szCs w:val="28"/>
          <w:lang w:eastAsia="ru-RU"/>
        </w:rPr>
      </w:pPr>
      <w:r>
        <w:rPr>
          <w:rFonts w:eastAsia="" w:ascii="Times New Roman" w:hAnsi="Times New Roman" w:eastAsiaTheme="minorEastAsia"/>
          <w:sz w:val="28"/>
          <w:szCs w:val="28"/>
          <w:lang w:eastAsia="ru-RU"/>
        </w:rPr>
        <w:t>відповідають коерцитивній силі ± Нс.</w:t>
      </w:r>
    </w:p>
    <w:p>
      <w:pPr>
        <w:pStyle w:val="Normal"/>
        <w:spacing w:lineRule="auto" w:line="288" w:before="0" w:after="0"/>
        <w:rPr>
          <w:rFonts w:ascii="Times New Roman" w:hAnsi="Times New Roman" w:eastAsia="" w:eastAsiaTheme="minorEastAsia"/>
          <w:sz w:val="28"/>
          <w:szCs w:val="28"/>
          <w:lang w:eastAsia="ru-RU"/>
        </w:rPr>
      </w:pPr>
      <w:r>
        <w:rPr>
          <w:rFonts w:eastAsia="" w:ascii="Times New Roman" w:hAnsi="Times New Roman" w:eastAsiaTheme="minorEastAsia"/>
          <w:sz w:val="28"/>
          <w:szCs w:val="28"/>
          <w:lang w:eastAsia="ru-RU"/>
        </w:rPr>
        <w:t>1.2. За формулою (2.11) обчислити значення Нс:</w:t>
      </w:r>
    </w:p>
    <w:p>
      <w:pPr>
        <w:pStyle w:val="Normal"/>
        <w:spacing w:lineRule="auto" w:line="288" w:before="0" w:after="0"/>
        <w:rPr>
          <w:sz w:val="28"/>
          <w:szCs w:val="28"/>
        </w:rPr>
      </w:pPr>
      <w:r>
        <w:rPr>
          <w:rFonts w:eastAsia="" w:ascii="Times New Roman" w:hAnsi="Times New Roman" w:eastAsiaTheme="minorEastAsia"/>
          <w:sz w:val="28"/>
          <w:szCs w:val="28"/>
          <w:lang w:eastAsia="ru-RU"/>
        </w:rPr>
        <w:t>Hc = α * b1 * x =</w:t>
      </w:r>
      <w:r>
        <w:rPr>
          <w:sz w:val="28"/>
          <w:szCs w:val="28"/>
        </w:rPr>
        <w:t xml:space="preserve">6.43376⋅1.5354⋅0.976=9.641 </w:t>
      </w:r>
      <w:r>
        <w:rPr>
          <w:rFonts w:eastAsia="" w:ascii="Times New Roman" w:hAnsi="Times New Roman" w:eastAsiaTheme="minorEastAsia"/>
          <w:sz w:val="28"/>
          <w:szCs w:val="28"/>
          <w:lang w:eastAsia="ru-RU"/>
        </w:rPr>
        <w:t>А</w:t>
      </w:r>
      <w:r>
        <w:rPr>
          <w:rFonts w:eastAsia="" w:ascii="Times New Roman" w:hAnsi="Times New Roman" w:eastAsiaTheme="minorEastAsia"/>
          <w:sz w:val="28"/>
          <w:szCs w:val="28"/>
          <w:lang w:val="ru-RU" w:eastAsia="ru-RU"/>
        </w:rPr>
        <w:t>/</w:t>
      </w:r>
      <w:r>
        <w:rPr>
          <w:rFonts w:eastAsia="" w:ascii="Times New Roman" w:hAnsi="Times New Roman" w:eastAsiaTheme="minorEastAsia"/>
          <w:sz w:val="28"/>
          <w:szCs w:val="28"/>
          <w:lang w:eastAsia="ru-RU"/>
        </w:rPr>
        <w:t>м</w:t>
      </w:r>
    </w:p>
    <w:p>
      <w:pPr>
        <w:pStyle w:val="Normal"/>
        <w:spacing w:lineRule="auto" w:line="288" w:before="0" w:after="0"/>
        <w:rPr>
          <w:rFonts w:ascii="Times New Roman" w:hAnsi="Times New Roman" w:eastAsia="" w:eastAsiaTheme="minorEastAsia"/>
          <w:sz w:val="28"/>
          <w:szCs w:val="28"/>
          <w:lang w:eastAsia="ru-RU"/>
        </w:rPr>
      </w:pPr>
      <w:r>
        <w:rPr>
          <w:rFonts w:eastAsia="" w:ascii="Times New Roman" w:hAnsi="Times New Roman" w:eastAsiaTheme="minorEastAsia"/>
          <w:sz w:val="28"/>
          <w:szCs w:val="28"/>
          <w:lang w:eastAsia="ru-RU"/>
        </w:rPr>
        <w:t>1.3. Визначити групу феромагнетика (м'який або жорсткий):</w:t>
      </w:r>
    </w:p>
    <w:p>
      <w:pPr>
        <w:pStyle w:val="Normal"/>
        <w:spacing w:lineRule="auto" w:line="288" w:before="0" w:after="0"/>
        <w:rPr>
          <w:rFonts w:ascii="Times New Roman" w:hAnsi="Times New Roman" w:eastAsia="" w:eastAsiaTheme="minorEastAsia"/>
          <w:sz w:val="28"/>
          <w:szCs w:val="28"/>
          <w:lang w:eastAsia="ru-RU"/>
        </w:rPr>
      </w:pPr>
      <w:r>
        <w:rPr>
          <w:rFonts w:eastAsia="" w:eastAsiaTheme="minorEastAsia" w:ascii="Times New Roman" w:hAnsi="Times New Roman"/>
          <w:sz w:val="28"/>
          <w:szCs w:val="28"/>
          <w:lang w:eastAsia="ru-RU"/>
        </w:rPr>
        <w:t xml:space="preserve">Оскільки Hc​=9.641 А/м, що значно менше за 100 А/м, даний феромагнетик належить до </w:t>
      </w:r>
      <w:r>
        <w:rPr>
          <w:rFonts w:eastAsia="" w:eastAsiaTheme="minorEastAsia" w:ascii="Times New Roman" w:hAnsi="Times New Roman"/>
          <w:b/>
          <w:sz w:val="28"/>
          <w:szCs w:val="28"/>
          <w:lang w:eastAsia="ru-RU"/>
        </w:rPr>
        <w:t>м'яких</w:t>
      </w:r>
      <w:r>
        <w:rPr>
          <w:rFonts w:eastAsia="" w:eastAsiaTheme="minorEastAsia" w:ascii="Times New Roman" w:hAnsi="Times New Roman"/>
          <w:sz w:val="28"/>
          <w:szCs w:val="28"/>
          <w:lang w:eastAsia="ru-RU"/>
        </w:rPr>
        <w:t xml:space="preserve"> магнітних матеріалів.</w:t>
      </w:r>
    </w:p>
    <w:p>
      <w:pPr>
        <w:pStyle w:val="Normal"/>
        <w:spacing w:lineRule="auto" w:line="288" w:before="0" w:after="0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BodyText"/>
        <w:spacing w:lineRule="auto" w:line="288" w:before="0" w:after="0"/>
        <w:jc w:val="center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iCs/>
          <w:color w:val="000000"/>
          <w:sz w:val="28"/>
          <w:szCs w:val="28"/>
          <w:lang w:eastAsia="ru-RU"/>
        </w:rPr>
        <w:t>Висновок:</w:t>
      </w:r>
    </w:p>
    <w:p>
      <w:pPr>
        <w:pStyle w:val="BodyText"/>
        <w:spacing w:lineRule="auto" w:line="288"/>
        <w:jc w:val="center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У ході виконання лабораторної роботи було експериментально досліджено явище магнітного гістерезису у феромагнітному матеріалі за допомогою електронного осцилографа. За результатами вимірювань та обчислень можна зробити такі висновки: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88"/>
        <w:ind w:hanging="283" w:start="709" w:end="0"/>
        <w:jc w:val="center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На екрані осцилографа було отримано сімейство петель гістерезису, за вершинами яких визначено значення напруженості магнітного поля H та магнітної індукції B для побудови основної кривої намагнічування. Було підтверджено, що зі збільшенням напруженості поля індукція нелінійно зростає, досягаючи стану магнітного насичення.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88"/>
        <w:ind w:hanging="283" w:start="709" w:end="0"/>
        <w:jc w:val="center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 xml:space="preserve">За площею максимальної петлі гістерезису (Sn​=5,75 кв. под.) було розраховано роботу перемагнічування феромагнетику за один повний цикл, яка становить </w:t>
      </w:r>
      <w:r>
        <w:rPr>
          <w:rFonts w:eastAsia="Times New Roman" w:ascii="Times New Roman" w:hAnsi="Times New Roman"/>
          <w:b/>
          <w:iCs/>
          <w:color w:val="000000"/>
          <w:sz w:val="28"/>
          <w:szCs w:val="28"/>
          <w:lang w:eastAsia="ru-RU"/>
        </w:rPr>
        <w:t>An​=6,275 Дж</w:t>
      </w: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88"/>
        <w:ind w:hanging="283" w:start="709" w:end="0"/>
        <w:jc w:val="center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 xml:space="preserve">Експериментально визначено коерцитивну силу досліджуваного зразка, яка дорівнює </w:t>
      </w:r>
      <w:r>
        <w:rPr>
          <w:rFonts w:eastAsia="Times New Roman" w:ascii="Times New Roman" w:hAnsi="Times New Roman"/>
          <w:b/>
          <w:iCs/>
          <w:color w:val="000000"/>
          <w:sz w:val="28"/>
          <w:szCs w:val="28"/>
          <w:lang w:eastAsia="ru-RU"/>
        </w:rPr>
        <w:t>Hc​=9,641 А/м</w:t>
      </w: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88"/>
        <w:ind w:hanging="283" w:start="709" w:end="0"/>
        <w:jc w:val="center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 xml:space="preserve">Оскільки отримана коерцитивна сила є значно меншою за 100 А/м (9,641 А/м&lt;100 А/м), досліджуваний феромагнетик класифікується як </w:t>
      </w:r>
      <w:r>
        <w:rPr>
          <w:rFonts w:eastAsia="Times New Roman" w:ascii="Times New Roman" w:hAnsi="Times New Roman"/>
          <w:b/>
          <w:iCs/>
          <w:color w:val="000000"/>
          <w:sz w:val="28"/>
          <w:szCs w:val="28"/>
          <w:lang w:eastAsia="ru-RU"/>
        </w:rPr>
        <w:t>м'який</w:t>
      </w: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 xml:space="preserve"> магнітний матеріал. Такі матеріали мають вузьку петлю гістерезису та легко перемагнічуються у зовнішньому магнітному полі.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88"/>
        <w:ind w:hanging="283" w:start="709" w:end="0"/>
        <w:jc w:val="center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Для перевірки точності експерименту було розраховано довірчі межі випадкових похибок ΔH та ΔB, що підтверджує адекватність використаної математичної моделі та надійність отриманих результатів.</w:t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Контрольні запитання</w:t>
      </w:r>
    </w:p>
    <w:p>
      <w:pPr>
        <w:pStyle w:val="Normal"/>
        <w:spacing w:lineRule="auto" w:line="288" w:before="0" w:after="0"/>
        <w:ind w:firstLine="720"/>
        <w:jc w:val="center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ListParagraph"/>
        <w:numPr>
          <w:ilvl w:val="0"/>
          <w:numId w:val="0"/>
        </w:numPr>
        <w:suppressAutoHyphens w:val="false"/>
        <w:spacing w:lineRule="auto" w:line="288" w:before="0" w:after="0"/>
        <w:ind w:hanging="0" w:start="0"/>
        <w:contextualSpacing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sectPr>
      <w:type w:val="nextPage"/>
      <w:pgSz w:w="11906" w:h="16838"/>
      <w:pgMar w:left="1701" w:right="850" w:gutter="0" w:header="0" w:top="1134" w:footer="0" w:bottom="113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Georgia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Google Sans Text">
    <w:altName w:val="sans-serif"/>
    <w:charset w:val="01" w:characterSet="utf-8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6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796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1516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236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2956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3676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4396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116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5836" w:hanging="18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uk-UA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57473"/>
    <w:pPr>
      <w:widowControl/>
      <w:suppressAutoHyphens w:val="true"/>
      <w:bidi w:val="0"/>
      <w:spacing w:lineRule="auto" w:line="257" w:before="0" w:after="160"/>
      <w:jc w:val="start"/>
    </w:pPr>
    <w:rPr>
      <w:rFonts w:cs="Times New Roman" w:ascii="Calibri" w:hAnsi="Calibri" w:eastAsia="Calibri"/>
      <w:color w:val="auto"/>
      <w:kern w:val="0"/>
      <w:sz w:val="22"/>
      <w:szCs w:val="22"/>
      <w:lang w:eastAsia="zh-CN" w:val="uk-UA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semiHidden/>
    <w:unhideWhenUsed/>
    <w:rsid w:val="00ad2352"/>
    <w:rPr>
      <w:color w:val="0000FF"/>
      <w:u w:val="single"/>
    </w:rPr>
  </w:style>
  <w:style w:type="character" w:styleId="PlaceholderText">
    <w:name w:val="Placeholder Text"/>
    <w:basedOn w:val="DefaultParagraphFont"/>
    <w:uiPriority w:val="99"/>
    <w:semiHidden/>
    <w:qFormat/>
    <w:rsid w:val="00cd2b1c"/>
    <w:rPr>
      <w:color w:val="808080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e478a6"/>
    <w:pPr>
      <w:spacing w:before="0" w:after="160"/>
      <w:ind w:start="720"/>
      <w:contextualSpacing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jpeg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customXml" Target="../customXml/item2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roundtripDataSignature="AMtx7mhQT6TiuKfcFWsX8LztNNeEfX6AYw==">AMUW2mVVldolEGBNEIWFtFRYhBJ+zR46peNgq6vhmuIiQJT1CIjPEc1j0uWI5f4QAZMgXiEL31MRblvBpXIXQVliPwVMwW1eG59gjbbePkp6B4Q8n+VrP/I=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629E6F79-C389-48FB-9F43-CFFC8C7C28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840</TotalTime>
  <Application>LibreOffice/25.8.5.2$Linux_X86_64 LibreOffice_project/580$Build-2</Application>
  <AppVersion>15.0000</AppVersion>
  <Pages>6</Pages>
  <Words>984</Words>
  <Characters>5444</Characters>
  <CharactersWithSpaces>7228</CharactersWithSpaces>
  <Paragraphs>152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2023-03-02T14:42:00Z</dcterms:created>
  <dc:creator>Ill</dc:creator>
  <dc:description/>
  <dc:language>en-US</dc:language>
  <cp:lastModifiedBy/>
  <dcterms:modified xsi:type="dcterms:W3CDTF">2026-04-04T21:43:02Z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