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88" w:before="0" w:after="0"/>
        <w:jc w:val="center"/>
        <w:rPr/>
      </w:pPr>
      <w:r>
        <w:rPr>
          <w:rFonts w:eastAsia="Times New Roman"/>
          <w:b/>
          <w:sz w:val="28"/>
          <w:szCs w:val="28"/>
        </w:rPr>
        <w:t>Міністерство освіти і науки України</w:t>
        <w:br/>
        <w:t>Національний технічний університет України</w:t>
        <w:br/>
        <w:t>«Київський політехнічний інститут імені Ігоря Сікорського»</w:t>
        <w:br/>
        <w:t>Факультет інформатики та обчислювальної техніки</w:t>
        <w:br/>
        <w:t>Кафедра обчислювальної техніки</w:t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lang w:val="ru-RU"/>
        </w:rPr>
      </w:pPr>
      <w:r>
        <w:rPr>
          <w:rFonts w:eastAsia="Times New Roman"/>
          <w:b/>
          <w:sz w:val="28"/>
          <w:szCs w:val="28"/>
        </w:rPr>
        <w:t>Лабораторна робота №</w:t>
      </w:r>
      <w:r>
        <w:rPr>
          <w:rFonts w:eastAsia="Times New Roman"/>
          <w:b/>
          <w:sz w:val="28"/>
          <w:szCs w:val="28"/>
          <w:lang w:val="ru-RU"/>
        </w:rPr>
        <w:t>3</w:t>
      </w:r>
    </w:p>
    <w:p>
      <w:pPr>
        <w:pStyle w:val="Normal"/>
        <w:spacing w:lineRule="auto" w:line="288" w:before="0" w:after="0"/>
        <w:jc w:val="center"/>
        <w:rPr/>
      </w:pPr>
      <w:r>
        <w:rPr>
          <w:rFonts w:eastAsia="Times New Roman"/>
          <w:sz w:val="28"/>
          <w:szCs w:val="28"/>
        </w:rPr>
        <w:t>з дисципліни</w:t>
        <w:br/>
        <w:t>«Фізичні основи комп’ютерних систем»</w:t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Виконав:</w:t>
        <w:tab/>
        <w:tab/>
        <w:tab/>
        <w:t xml:space="preserve">                                                </w:t>
      </w:r>
    </w:p>
    <w:p>
      <w:pPr>
        <w:pStyle w:val="Normal"/>
        <w:spacing w:lineRule="auto" w:line="288" w:before="0" w:after="0"/>
        <w:rPr/>
      </w:pPr>
      <w:r>
        <w:rPr>
          <w:rFonts w:eastAsia="Times New Roman"/>
          <w:sz w:val="28"/>
          <w:szCs w:val="28"/>
        </w:rPr>
        <w:t>студент групи ІМ-44</w:t>
        <w:tab/>
        <w:tab/>
        <w:t xml:space="preserve">                                       </w:t>
        <w:br/>
        <w:t xml:space="preserve">Цебринський Назар Андрійович  </w:t>
        <w:br/>
        <w:t>номер в списку групи: 30</w:t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>Київ 2026</w:t>
      </w:r>
      <w:r>
        <w:br w:type="page"/>
      </w:r>
    </w:p>
    <w:p>
      <w:pPr>
        <w:pStyle w:val="Normal"/>
        <w:spacing w:lineRule="auto" w:line="288" w:before="0" w:after="0"/>
        <w:ind w:firstLine="567"/>
        <w:jc w:val="start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b/>
          <w:bCs/>
          <w:i w:val="false"/>
          <w:iCs w:val="false"/>
          <w:sz w:val="28"/>
          <w:szCs w:val="28"/>
        </w:rPr>
        <w:t>Мета роботи:</w:t>
      </w:r>
      <w:r>
        <w:rPr>
          <w:rFonts w:eastAsia="Times New Roman" w:ascii="Times New Roman" w:hAnsi="Times New Roman"/>
          <w:sz w:val="28"/>
          <w:szCs w:val="28"/>
        </w:rPr>
        <w:t xml:space="preserve"> експериментально вивчити гістерезис феромагнітних</w:t>
      </w:r>
    </w:p>
    <w:p>
      <w:pPr>
        <w:pStyle w:val="Normal"/>
        <w:spacing w:lineRule="auto" w:line="288" w:before="0" w:after="0"/>
        <w:ind w:firstLine="567"/>
        <w:jc w:val="start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матеріалів, розрахувати і побудувати основну криву намагнічування,</w:t>
      </w:r>
    </w:p>
    <w:p>
      <w:pPr>
        <w:pStyle w:val="Normal"/>
        <w:spacing w:lineRule="auto" w:line="288" w:before="0" w:after="0"/>
        <w:ind w:firstLine="567"/>
        <w:jc w:val="start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розрахувати роботу перемагнічування і коерцитивну силу, а також</w:t>
      </w:r>
    </w:p>
    <w:p>
      <w:pPr>
        <w:pStyle w:val="Normal"/>
        <w:spacing w:lineRule="auto" w:line="288" w:before="0" w:after="0"/>
        <w:ind w:firstLine="567"/>
        <w:jc w:val="start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ознайомитись з розрахунком похибки величин, що вимірювались.</w:t>
      </w:r>
    </w:p>
    <w:p>
      <w:pPr>
        <w:pStyle w:val="Normal"/>
        <w:spacing w:lineRule="auto" w:line="288" w:before="0" w:after="0"/>
        <w:ind w:firstLine="567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ind w:firstLine="567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Основні теоретичні відомості</w:t>
      </w:r>
    </w:p>
    <w:p>
      <w:pPr>
        <w:pStyle w:val="Normal"/>
        <w:spacing w:lineRule="auto" w:line="288" w:before="0" w:after="0"/>
        <w:ind w:firstLine="567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288" w:before="0" w:after="0"/>
        <w:ind w:firstLine="720"/>
        <w:jc w:val="both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8"/>
          <w:lang w:eastAsia="ru-RU"/>
        </w:rPr>
        <w:t>Усі речовини мають магнітні властивості, тобто є магнетиками. Ці властивості визначаються величиною і орієнтацією магнітних моментів молекул, іонів або атомів. Намагнічування речовини пояснюється наявністю у її елементарних складових мікроскопічних магнітних моментів: електронного орбітального (pl​), власного електронного (спінового, ps​) та ядерного.</w:t>
      </w:r>
    </w:p>
    <w:p>
      <w:pPr>
        <w:pStyle w:val="BodyText"/>
        <w:spacing w:lineRule="auto" w:line="288"/>
        <w:ind w:hanging="0" w:start="0" w:end="0"/>
        <w:jc w:val="both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8"/>
          <w:lang w:eastAsia="ru-RU"/>
        </w:rPr>
        <w:t>Згідно з елементарною моделлю атома Бора, електрон, який обертається навколо ядра, подібний до круглої рамки зі струмом і має орбітальний магнітний момент pl​. Напрямок цього магнітного моменту протилежний до напрямку механічного моменту імпульсу електрона (L).</w:t>
      </w:r>
    </w:p>
    <w:p>
      <w:pPr>
        <w:pStyle w:val="BodyText"/>
        <w:spacing w:lineRule="auto" w:line="288"/>
        <w:ind w:hanging="0" w:start="0" w:end="0"/>
        <w:jc w:val="both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8"/>
          <w:lang w:eastAsia="ru-RU"/>
        </w:rPr>
        <w:t>Для макроскопічного опису намагнічування речовини вводиться вектор намагніченості J. Експериментально встановлено, що намагніченість речовини пов’язана з напруженістю зовнішнього магнітного поля H лінійною залежністю (для більшості речовин):</w:t>
      </w:r>
    </w:p>
    <w:p>
      <w:pPr>
        <w:pStyle w:val="Normal"/>
        <w:spacing w:lineRule="auto" w:line="288" w:before="0" w:after="0"/>
        <w:ind w:firstLine="720"/>
        <w:jc w:val="both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8"/>
          <w:lang w:eastAsia="ru-RU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343025" cy="48577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48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88" w:before="0" w:after="0"/>
        <w:ind w:firstLine="567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288" w:before="0" w:after="0"/>
        <w:jc w:val="center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де χ — магнітна сприйнятливість речовини.</w:t>
      </w:r>
    </w:p>
    <w:p>
      <w:pPr>
        <w:pStyle w:val="BodyText"/>
        <w:spacing w:lineRule="auto" w:line="288"/>
        <w:ind w:hanging="0" w:start="0" w:end="0"/>
        <w:jc w:val="center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Магнітні властивості речовини також характеризуються магнітною проникністю μ, яка показує, у скільки разів індукція поля у речовині відрізняється від індукції поля у вакуумі. Величини χ і μ пов’язані співвідношенням:</w:t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313815" cy="43751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3815" cy="437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Зв'язок між двома силовими характеристиками магнітного поля –</w:t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напруженістю Н та індукцією В: В = μμ0Н.</w:t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BodyText"/>
        <w:spacing w:lineRule="auto" w:line="288" w:before="0" w:after="0"/>
        <w:jc w:val="center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Залежно від величини та знаку магнітної сприйнятливості χ, усі речовини поділяються на три основні групи:</w:t>
      </w:r>
    </w:p>
    <w:p>
      <w:pPr>
        <w:pStyle w:val="BodyText"/>
        <w:spacing w:lineRule="auto" w:line="288"/>
        <w:ind w:hanging="0" w:start="0" w:end="0"/>
        <w:jc w:val="center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iCs/>
          <w:color w:val="000000"/>
          <w:sz w:val="28"/>
          <w:szCs w:val="28"/>
          <w:lang w:eastAsia="ru-RU"/>
        </w:rPr>
        <w:t>1. Діамагнетики</w:t>
      </w: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 xml:space="preserve"> Це речовини (наприклад, інертні гази, мідь, вода), у яких за відсутності зовнішнього магнітного поля орбітальні та спінові моменти атомів повністю скомпенсовані (pат​=0). У зовнішньому магнітному полі в результаті прецесії електронів виникають індуковані магнітні моменти, які завжди </w:t>
      </w:r>
      <w:r>
        <w:rPr>
          <w:rFonts w:eastAsia="Times New Roman" w:ascii="Times New Roman" w:hAnsi="Times New Roman"/>
          <w:b/>
          <w:iCs/>
          <w:color w:val="000000"/>
          <w:sz w:val="28"/>
          <w:szCs w:val="28"/>
          <w:lang w:eastAsia="ru-RU"/>
        </w:rPr>
        <w:t>спрямовані проти</w:t>
      </w: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 xml:space="preserve"> зовнішнього поля. Тому магнітна сприйнятливість діамагнетиків від'ємна (χ≈−10−6⋯−10−8).</w:t>
      </w:r>
    </w:p>
    <w:p>
      <w:pPr>
        <w:pStyle w:val="BodyText"/>
        <w:spacing w:lineRule="auto" w:line="288"/>
        <w:ind w:hanging="0" w:start="0" w:end="0"/>
        <w:jc w:val="center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iCs/>
          <w:color w:val="000000"/>
          <w:sz w:val="28"/>
          <w:szCs w:val="28"/>
          <w:lang w:eastAsia="ru-RU"/>
        </w:rPr>
        <w:t>2. Парамагнетики</w:t>
      </w: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 xml:space="preserve"> Речовини (наприклад, алюміній, платина), атоми або молекули яких мають нескомпенсовані власні магнітні моменти (pат​=0). Однак через тепловий рух вони орієнтовані хаотично, тому загальна намагніченість J=0. У зовнішньому магнітному полі ці моменти намагаються орієнтуватися </w:t>
      </w:r>
      <w:r>
        <w:rPr>
          <w:rFonts w:eastAsia="Times New Roman" w:ascii="Times New Roman" w:hAnsi="Times New Roman"/>
          <w:b/>
          <w:iCs/>
          <w:color w:val="000000"/>
          <w:sz w:val="28"/>
          <w:szCs w:val="28"/>
          <w:lang w:eastAsia="ru-RU"/>
        </w:rPr>
        <w:t>за напрямком</w:t>
      </w: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 xml:space="preserve"> поля. Їхня магнітна сприйнятливість додатна (χ≈10−4…10−6).</w:t>
      </w:r>
    </w:p>
    <w:p>
      <w:pPr>
        <w:pStyle w:val="BodyText"/>
        <w:spacing w:lineRule="auto" w:line="288"/>
        <w:ind w:hanging="0" w:start="0" w:end="0"/>
        <w:jc w:val="center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iCs/>
          <w:color w:val="000000"/>
          <w:sz w:val="28"/>
          <w:szCs w:val="28"/>
          <w:lang w:eastAsia="ru-RU"/>
        </w:rPr>
        <w:t>3. Феромагнетики</w:t>
      </w: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 xml:space="preserve"> Це кристалічні речовини (залізо, нікель, кобальт), у яких магнітні моменти окремих іонів відмінні від нуля. Завдяки квантовій обмінній взаємодії у феромагнетиках утворюються макроскопічні області з жорстко впорядкованою орієнтацією спінових магнітних моментів — </w:t>
      </w:r>
      <w:r>
        <w:rPr>
          <w:rFonts w:eastAsia="Times New Roman" w:ascii="Times New Roman" w:hAnsi="Times New Roman"/>
          <w:b/>
          <w:iCs/>
          <w:color w:val="000000"/>
          <w:sz w:val="28"/>
          <w:szCs w:val="28"/>
          <w:lang w:eastAsia="ru-RU"/>
        </w:rPr>
        <w:t>домени</w:t>
      </w: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. У зовнішньому магнітному полі домени переорієнтовуються за полем, що призводить до надзвичайно сильного намагнічування речовини (магнітна проникність μ може досягати десятків і сотень тисяч).</w:t>
      </w:r>
    </w:p>
    <w:p>
      <w:pPr>
        <w:pStyle w:val="BodyText"/>
        <w:spacing w:lineRule="auto" w:line="288" w:before="0"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Порядок виконання роботи:</w:t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99965" cy="433324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9965" cy="4333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  <w:t>\</w:t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61815" cy="679005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1815" cy="6790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  <w:br/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61740" cy="39052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1740" cy="39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b/>
          <w:bCs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iCs/>
          <w:color w:val="000000"/>
          <w:sz w:val="28"/>
          <w:szCs w:val="28"/>
          <w:lang w:eastAsia="ru-RU"/>
        </w:rPr>
        <w:t>Виконання роботи</w:t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rPr>
          <w:rFonts w:ascii="Times New Roman" w:hAnsi="Times New Roman" w:eastAsia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color w:val="000000"/>
          <w:sz w:val="28"/>
          <w:szCs w:val="28"/>
          <w:lang w:eastAsia="ru-RU"/>
        </w:rPr>
        <w:t>Завдання 1</w:t>
      </w:r>
    </w:p>
    <w:p>
      <w:pPr>
        <w:pStyle w:val="Normal"/>
        <w:spacing w:lineRule="auto" w:line="288" w:before="0" w:after="0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8"/>
          <w:lang w:eastAsia="ru-RU"/>
        </w:rPr>
        <w:t>1.1. Підготувати прилади до роботи:</w:t>
      </w:r>
    </w:p>
    <w:p>
      <w:pPr>
        <w:pStyle w:val="Normal"/>
        <w:spacing w:lineRule="auto" w:line="288" w:before="0" w:after="0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8"/>
          <w:lang w:eastAsia="ru-RU"/>
        </w:rPr>
        <w:t>а) встановити такі параметри вихідного сигналу звукового генератора:</w:t>
      </w:r>
    </w:p>
    <w:p>
      <w:pPr>
        <w:pStyle w:val="Normal"/>
        <w:spacing w:lineRule="auto" w:line="288" w:before="0" w:after="0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8"/>
          <w:lang w:eastAsia="ru-RU"/>
        </w:rPr>
        <w:t>частота 2 кГц, вихідна напруга – 0 В;</w:t>
      </w:r>
    </w:p>
    <w:p>
      <w:pPr>
        <w:pStyle w:val="Normal"/>
        <w:spacing w:lineRule="auto" w:line="288" w:before="0" w:after="0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8"/>
          <w:lang w:eastAsia="ru-RU"/>
        </w:rPr>
        <w:t>б) відімкнути розгортку на осцилографі РО.</w:t>
      </w:r>
    </w:p>
    <w:p>
      <w:pPr>
        <w:pStyle w:val="Normal"/>
        <w:spacing w:lineRule="auto" w:line="288" w:before="0" w:after="0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8"/>
          <w:lang w:eastAsia="ru-RU"/>
        </w:rPr>
        <w:t>1.2. Увімкнути лабораторний стенд та прилади. Встановити промінь у</w:t>
      </w:r>
    </w:p>
    <w:p>
      <w:pPr>
        <w:pStyle w:val="Normal"/>
        <w:spacing w:lineRule="auto" w:line="288" w:before="0" w:after="0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8"/>
          <w:lang w:eastAsia="ru-RU"/>
        </w:rPr>
        <w:t>центрі екрану осцилографа, після чого, регулюючи вихідну напругу на</w:t>
      </w:r>
    </w:p>
    <w:p>
      <w:pPr>
        <w:pStyle w:val="Normal"/>
        <w:spacing w:lineRule="auto" w:line="288" w:before="0" w:after="0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8"/>
          <w:lang w:eastAsia="ru-RU"/>
        </w:rPr>
        <w:t>звуковому генераторі, отримати максимальну петлю гістерезису в межах</w:t>
      </w:r>
    </w:p>
    <w:p>
      <w:pPr>
        <w:pStyle w:val="Normal"/>
        <w:spacing w:lineRule="auto" w:line="288" w:before="0" w:after="0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8"/>
          <w:lang w:eastAsia="ru-RU"/>
        </w:rPr>
        <w:t>екрану, що відповідає магнітному насиченню зразка. Зменшуючи вихідну</w:t>
      </w:r>
    </w:p>
    <w:p>
      <w:pPr>
        <w:pStyle w:val="Normal"/>
        <w:spacing w:lineRule="auto" w:line="288" w:before="0" w:after="0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8"/>
          <w:lang w:eastAsia="ru-RU"/>
        </w:rPr>
        <w:t>напругу, отримати сімейство петель гістерезису (не менше 8). Для кожної петлі</w:t>
      </w:r>
    </w:p>
    <w:p>
      <w:pPr>
        <w:pStyle w:val="Normal"/>
        <w:spacing w:lineRule="auto" w:line="288" w:before="0" w:after="0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8"/>
          <w:lang w:eastAsia="ru-RU"/>
        </w:rPr>
        <w:t>зняти координати х та у її вершини і записати в таблицю 2.2.</w:t>
      </w:r>
    </w:p>
    <w:p>
      <w:pPr>
        <w:pStyle w:val="Normal"/>
        <w:spacing w:lineRule="auto" w:line="288" w:before="0" w:after="0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tbl>
      <w:tblPr>
        <w:tblW w:w="807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21"/>
        <w:gridCol w:w="772"/>
        <w:gridCol w:w="770"/>
        <w:gridCol w:w="793"/>
        <w:gridCol w:w="793"/>
        <w:gridCol w:w="821"/>
        <w:gridCol w:w="968"/>
        <w:gridCol w:w="797"/>
        <w:gridCol w:w="839"/>
      </w:tblGrid>
      <w:tr>
        <w:trPr>
          <w:tblHeader w:val="true"/>
        </w:trPr>
        <w:tc>
          <w:tcPr>
            <w:tcW w:w="15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Номер петлі</w:t>
            </w:r>
          </w:p>
        </w:tc>
        <w:tc>
          <w:tcPr>
            <w:tcW w:w="7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x, под</w:t>
            </w:r>
          </w:p>
        </w:tc>
        <w:tc>
          <w:tcPr>
            <w:tcW w:w="7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y, под</w:t>
            </w:r>
          </w:p>
        </w:tc>
        <w:tc>
          <w:tcPr>
            <w:tcW w:w="7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Ux​, В</w:t>
            </w:r>
          </w:p>
        </w:tc>
        <w:tc>
          <w:tcPr>
            <w:tcW w:w="7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Uy​, В</w:t>
            </w:r>
          </w:p>
        </w:tc>
        <w:tc>
          <w:tcPr>
            <w:tcW w:w="8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H, А/м</w:t>
            </w:r>
          </w:p>
        </w:tc>
        <w:tc>
          <w:tcPr>
            <w:tcW w:w="9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ΔH, А/м</w:t>
            </w:r>
          </w:p>
        </w:tc>
        <w:tc>
          <w:tcPr>
            <w:tcW w:w="7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B, Тл</w:t>
            </w:r>
          </w:p>
        </w:tc>
        <w:tc>
          <w:tcPr>
            <w:tcW w:w="8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ΔB, Тл</w:t>
            </w:r>
          </w:p>
        </w:tc>
      </w:tr>
      <w:tr>
        <w:trPr/>
        <w:tc>
          <w:tcPr>
            <w:tcW w:w="15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1</w:t>
            </w:r>
          </w:p>
        </w:tc>
        <w:tc>
          <w:tcPr>
            <w:tcW w:w="7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0.336</w:t>
            </w:r>
          </w:p>
        </w:tc>
        <w:tc>
          <w:tcPr>
            <w:tcW w:w="7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0.144</w:t>
            </w:r>
          </w:p>
        </w:tc>
        <w:tc>
          <w:tcPr>
            <w:tcW w:w="7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0.5159</w:t>
            </w:r>
          </w:p>
        </w:tc>
        <w:tc>
          <w:tcPr>
            <w:tcW w:w="7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0.0989</w:t>
            </w:r>
          </w:p>
        </w:tc>
        <w:tc>
          <w:tcPr>
            <w:tcW w:w="8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3.319</w:t>
            </w:r>
          </w:p>
        </w:tc>
        <w:tc>
          <w:tcPr>
            <w:tcW w:w="9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2.66</w:t>
            </w:r>
          </w:p>
        </w:tc>
        <w:tc>
          <w:tcPr>
            <w:tcW w:w="7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0.0159</w:t>
            </w:r>
          </w:p>
        </w:tc>
        <w:tc>
          <w:tcPr>
            <w:tcW w:w="8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0.0297</w:t>
            </w:r>
          </w:p>
        </w:tc>
      </w:tr>
      <w:tr>
        <w:trPr/>
        <w:tc>
          <w:tcPr>
            <w:tcW w:w="15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2</w:t>
            </w:r>
          </w:p>
        </w:tc>
        <w:tc>
          <w:tcPr>
            <w:tcW w:w="7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0.576</w:t>
            </w:r>
          </w:p>
        </w:tc>
        <w:tc>
          <w:tcPr>
            <w:tcW w:w="7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0.256</w:t>
            </w:r>
          </w:p>
        </w:tc>
        <w:tc>
          <w:tcPr>
            <w:tcW w:w="7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0.8844</w:t>
            </w:r>
          </w:p>
        </w:tc>
        <w:tc>
          <w:tcPr>
            <w:tcW w:w="7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0.1757</w:t>
            </w:r>
          </w:p>
        </w:tc>
        <w:tc>
          <w:tcPr>
            <w:tcW w:w="8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5.690</w:t>
            </w:r>
          </w:p>
        </w:tc>
        <w:tc>
          <w:tcPr>
            <w:tcW w:w="9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2.66</w:t>
            </w:r>
          </w:p>
        </w:tc>
        <w:tc>
          <w:tcPr>
            <w:tcW w:w="7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0.0283</w:t>
            </w:r>
          </w:p>
        </w:tc>
        <w:tc>
          <w:tcPr>
            <w:tcW w:w="8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0.0298</w:t>
            </w:r>
          </w:p>
        </w:tc>
      </w:tr>
      <w:tr>
        <w:trPr/>
        <w:tc>
          <w:tcPr>
            <w:tcW w:w="15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3</w:t>
            </w:r>
          </w:p>
        </w:tc>
        <w:tc>
          <w:tcPr>
            <w:tcW w:w="7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0.960</w:t>
            </w:r>
          </w:p>
        </w:tc>
        <w:tc>
          <w:tcPr>
            <w:tcW w:w="7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0.576</w:t>
            </w:r>
          </w:p>
        </w:tc>
        <w:tc>
          <w:tcPr>
            <w:tcW w:w="7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1.4740</w:t>
            </w:r>
          </w:p>
        </w:tc>
        <w:tc>
          <w:tcPr>
            <w:tcW w:w="7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0.3954</w:t>
            </w:r>
          </w:p>
        </w:tc>
        <w:tc>
          <w:tcPr>
            <w:tcW w:w="8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9.483</w:t>
            </w:r>
          </w:p>
        </w:tc>
        <w:tc>
          <w:tcPr>
            <w:tcW w:w="9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2.67</w:t>
            </w:r>
          </w:p>
        </w:tc>
        <w:tc>
          <w:tcPr>
            <w:tcW w:w="7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0.0636</w:t>
            </w:r>
          </w:p>
        </w:tc>
        <w:tc>
          <w:tcPr>
            <w:tcW w:w="8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0.0300</w:t>
            </w:r>
          </w:p>
        </w:tc>
      </w:tr>
      <w:tr>
        <w:trPr/>
        <w:tc>
          <w:tcPr>
            <w:tcW w:w="15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4</w:t>
            </w:r>
          </w:p>
        </w:tc>
        <w:tc>
          <w:tcPr>
            <w:tcW w:w="7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1.184</w:t>
            </w:r>
          </w:p>
        </w:tc>
        <w:tc>
          <w:tcPr>
            <w:tcW w:w="7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0.976</w:t>
            </w:r>
          </w:p>
        </w:tc>
        <w:tc>
          <w:tcPr>
            <w:tcW w:w="7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1.8179</w:t>
            </w:r>
          </w:p>
        </w:tc>
        <w:tc>
          <w:tcPr>
            <w:tcW w:w="7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0.6700</w:t>
            </w:r>
          </w:p>
        </w:tc>
        <w:tc>
          <w:tcPr>
            <w:tcW w:w="8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11.696</w:t>
            </w:r>
          </w:p>
        </w:tc>
        <w:tc>
          <w:tcPr>
            <w:tcW w:w="9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2.67</w:t>
            </w:r>
          </w:p>
        </w:tc>
        <w:tc>
          <w:tcPr>
            <w:tcW w:w="7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0.1078</w:t>
            </w:r>
          </w:p>
        </w:tc>
        <w:tc>
          <w:tcPr>
            <w:tcW w:w="8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0.0305</w:t>
            </w:r>
          </w:p>
        </w:tc>
      </w:tr>
      <w:tr>
        <w:trPr/>
        <w:tc>
          <w:tcPr>
            <w:tcW w:w="15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5</w:t>
            </w:r>
          </w:p>
        </w:tc>
        <w:tc>
          <w:tcPr>
            <w:tcW w:w="7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1.600</w:t>
            </w:r>
          </w:p>
        </w:tc>
        <w:tc>
          <w:tcPr>
            <w:tcW w:w="7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1.520</w:t>
            </w:r>
          </w:p>
        </w:tc>
        <w:tc>
          <w:tcPr>
            <w:tcW w:w="7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2.4566</w:t>
            </w:r>
          </w:p>
        </w:tc>
        <w:tc>
          <w:tcPr>
            <w:tcW w:w="7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1.0435</w:t>
            </w:r>
          </w:p>
        </w:tc>
        <w:tc>
          <w:tcPr>
            <w:tcW w:w="8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15.805</w:t>
            </w:r>
          </w:p>
        </w:tc>
        <w:tc>
          <w:tcPr>
            <w:tcW w:w="9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2.68</w:t>
            </w:r>
          </w:p>
        </w:tc>
        <w:tc>
          <w:tcPr>
            <w:tcW w:w="7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0.1679</w:t>
            </w:r>
          </w:p>
        </w:tc>
        <w:tc>
          <w:tcPr>
            <w:tcW w:w="8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0.0313</w:t>
            </w:r>
          </w:p>
        </w:tc>
      </w:tr>
      <w:tr>
        <w:trPr/>
        <w:tc>
          <w:tcPr>
            <w:tcW w:w="15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6</w:t>
            </w:r>
          </w:p>
        </w:tc>
        <w:tc>
          <w:tcPr>
            <w:tcW w:w="7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1.952</w:t>
            </w:r>
          </w:p>
        </w:tc>
        <w:tc>
          <w:tcPr>
            <w:tcW w:w="7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1.984</w:t>
            </w:r>
          </w:p>
        </w:tc>
        <w:tc>
          <w:tcPr>
            <w:tcW w:w="7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2.9971</w:t>
            </w:r>
          </w:p>
        </w:tc>
        <w:tc>
          <w:tcPr>
            <w:tcW w:w="7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1.3620</w:t>
            </w:r>
          </w:p>
        </w:tc>
        <w:tc>
          <w:tcPr>
            <w:tcW w:w="8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19.283</w:t>
            </w:r>
          </w:p>
        </w:tc>
        <w:tc>
          <w:tcPr>
            <w:tcW w:w="9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2.69</w:t>
            </w:r>
          </w:p>
        </w:tc>
        <w:tc>
          <w:tcPr>
            <w:tcW w:w="7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0.2192</w:t>
            </w:r>
          </w:p>
        </w:tc>
        <w:tc>
          <w:tcPr>
            <w:tcW w:w="8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0.0322</w:t>
            </w:r>
          </w:p>
        </w:tc>
      </w:tr>
      <w:tr>
        <w:trPr/>
        <w:tc>
          <w:tcPr>
            <w:tcW w:w="15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7</w:t>
            </w:r>
          </w:p>
        </w:tc>
        <w:tc>
          <w:tcPr>
            <w:tcW w:w="7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2.208</w:t>
            </w:r>
          </w:p>
        </w:tc>
        <w:tc>
          <w:tcPr>
            <w:tcW w:w="7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2.160</w:t>
            </w:r>
          </w:p>
        </w:tc>
        <w:tc>
          <w:tcPr>
            <w:tcW w:w="7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3.3902</w:t>
            </w:r>
          </w:p>
        </w:tc>
        <w:tc>
          <w:tcPr>
            <w:tcW w:w="7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1.4828</w:t>
            </w:r>
          </w:p>
        </w:tc>
        <w:tc>
          <w:tcPr>
            <w:tcW w:w="8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21.811</w:t>
            </w:r>
          </w:p>
        </w:tc>
        <w:tc>
          <w:tcPr>
            <w:tcW w:w="9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2.70</w:t>
            </w:r>
          </w:p>
        </w:tc>
        <w:tc>
          <w:tcPr>
            <w:tcW w:w="7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0.2386</w:t>
            </w:r>
          </w:p>
        </w:tc>
        <w:tc>
          <w:tcPr>
            <w:tcW w:w="8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0.0326</w:t>
            </w:r>
          </w:p>
        </w:tc>
      </w:tr>
      <w:tr>
        <w:trPr/>
        <w:tc>
          <w:tcPr>
            <w:tcW w:w="15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8</w:t>
            </w:r>
          </w:p>
        </w:tc>
        <w:tc>
          <w:tcPr>
            <w:tcW w:w="7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2.528</w:t>
            </w:r>
          </w:p>
        </w:tc>
        <w:tc>
          <w:tcPr>
            <w:tcW w:w="7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2.480</w:t>
            </w:r>
          </w:p>
        </w:tc>
        <w:tc>
          <w:tcPr>
            <w:tcW w:w="7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3.8815</w:t>
            </w:r>
          </w:p>
        </w:tc>
        <w:tc>
          <w:tcPr>
            <w:tcW w:w="7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1.7025</w:t>
            </w:r>
          </w:p>
        </w:tc>
        <w:tc>
          <w:tcPr>
            <w:tcW w:w="8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24.973</w:t>
            </w:r>
          </w:p>
        </w:tc>
        <w:tc>
          <w:tcPr>
            <w:tcW w:w="9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2.72</w:t>
            </w:r>
          </w:p>
        </w:tc>
        <w:tc>
          <w:tcPr>
            <w:tcW w:w="7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0.2740</w:t>
            </w:r>
          </w:p>
        </w:tc>
        <w:tc>
          <w:tcPr>
            <w:tcW w:w="8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0.0333</w:t>
            </w:r>
          </w:p>
        </w:tc>
      </w:tr>
    </w:tbl>
    <w:p>
      <w:pPr>
        <w:pStyle w:val="Normal"/>
        <w:spacing w:lineRule="auto" w:line="288" w:before="0" w:after="0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ind w:start="-567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8"/>
          <w:lang w:eastAsia="ru-RU"/>
        </w:rPr>
        <w:t>Початкові данні для обчислення:</w:t>
      </w:r>
    </w:p>
    <w:p>
      <w:pPr>
        <w:pStyle w:val="Normal"/>
        <w:spacing w:lineRule="auto" w:line="288" w:before="0" w:after="0"/>
        <w:ind w:start="-567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8"/>
          <w:lang w:eastAsia="ru-RU"/>
        </w:rPr>
        <w:t>Параметри експериментальної установки: N1 = 200 вит., N2 = 75 вит., R1 = 400 Ом., R2 = 24 кОм., C = 0,022 мкФ = 0,000000022 Ф.</w:t>
      </w:r>
    </w:p>
    <w:p>
      <w:pPr>
        <w:pStyle w:val="Normal"/>
        <w:spacing w:lineRule="auto" w:line="288" w:before="0" w:after="0"/>
        <w:ind w:start="-567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8"/>
          <w:lang w:eastAsia="ru-RU"/>
        </w:rPr>
        <w:t xml:space="preserve">Параметри тороїда: d1 = 31 мм, d2 = 18,5 мм, </w:t>
      </w:r>
      <w:r>
        <w:rPr>
          <w:sz w:val="28"/>
          <w:szCs w:val="28"/>
        </w:rPr>
        <w:t xml:space="preserve">b1 = 1.5354, b2 = 0.6865 </w:t>
      </w:r>
    </w:p>
    <w:p>
      <w:pPr>
        <w:pStyle w:val="Normal"/>
        <w:spacing w:lineRule="auto" w:line="288" w:before="0" w:after="0"/>
        <w:ind w:start="-567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8"/>
          <w:lang w:eastAsia="ru-RU"/>
        </w:rPr>
        <w:t>b3 = 7 мм, rт = (d1 + d2)/2.</w:t>
      </w:r>
    </w:p>
    <w:p>
      <w:pPr>
        <w:pStyle w:val="Normal"/>
        <w:spacing w:lineRule="auto" w:line="288" w:before="0" w:after="0"/>
        <w:ind w:start="-567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8"/>
          <w:lang w:eastAsia="ru-RU"/>
        </w:rPr>
        <w:t>Проводимо обчислення:</w:t>
      </w:r>
    </w:p>
    <w:p>
      <w:pPr>
        <w:pStyle w:val="Normal"/>
        <w:spacing w:lineRule="auto" w:line="288" w:before="0" w:after="0"/>
        <w:ind w:start="-567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BodyText"/>
        <w:spacing w:lineRule="auto" w:line="288" w:before="0" w:after="0"/>
        <w:ind w:start="-567"/>
        <w:jc w:val="start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8"/>
          <w:lang w:eastAsia="ru-RU"/>
        </w:rPr>
        <w:t>rт = (d1 + d2)/4 = (31 + 18,5)/4 = 12,375 (мм) = 0,012375 (м)</w:t>
      </w:r>
    </w:p>
    <w:p>
      <w:pPr>
        <w:pStyle w:val="BodyText"/>
        <w:spacing w:lineRule="auto" w:line="288" w:before="0" w:after="0"/>
        <w:ind w:start="-567"/>
        <w:jc w:val="start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8"/>
          <w:lang w:eastAsia="ru-RU"/>
        </w:rPr>
        <w:t>α = N1/(2 * pi * R1 * rт) = 200/(2 * 3,14 * 400 * 0,012375) = 6,4337644 (вит./(Ом * м.))</w:t>
      </w:r>
    </w:p>
    <w:p>
      <w:pPr>
        <w:pStyle w:val="BodyText"/>
        <w:spacing w:lineRule="auto" w:line="288" w:before="0" w:after="0"/>
        <w:ind w:start="-567"/>
        <w:jc w:val="start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8"/>
          <w:lang w:eastAsia="ru-RU"/>
        </w:rPr>
        <w:t>r1 = d1 * 0,5 = 31 * 0,5 = 15,5 (мм) = 0,0155 (м)</w:t>
      </w:r>
    </w:p>
    <w:p>
      <w:pPr>
        <w:pStyle w:val="BodyText"/>
        <w:spacing w:lineRule="auto" w:line="288" w:before="0" w:after="0"/>
        <w:ind w:start="-567"/>
        <w:jc w:val="start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8"/>
          <w:lang w:eastAsia="ru-RU"/>
        </w:rPr>
        <w:t>r2 = d2 * 0,5 = 18,5 * 0,5 = 9,25 (мм) = 0,00925 (м)</w:t>
      </w:r>
    </w:p>
    <w:p>
      <w:pPr>
        <w:pStyle w:val="BodyText"/>
        <w:spacing w:lineRule="auto" w:line="288" w:before="0" w:after="0"/>
        <w:ind w:start="-567"/>
        <w:jc w:val="start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8"/>
          <w:lang w:eastAsia="ru-RU"/>
        </w:rPr>
        <w:t>S2 = (r1 – r2) * b3 = (1,55 – 9,25) * 0,7 = 0,4375 (под.^2)</w:t>
      </w:r>
    </w:p>
    <w:p>
      <w:pPr>
        <w:pStyle w:val="BodyText"/>
        <w:spacing w:lineRule="auto" w:line="288" w:before="0" w:after="0"/>
        <w:ind w:start="-567"/>
        <w:jc w:val="start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8"/>
          <w:lang w:eastAsia="ru-RU"/>
        </w:rPr>
        <w:t>β = R2 * C/(N2 * S2) = 24000 * 0,000000022 / (75 * 0,00004375) = 0,160914286 (Ом * Ф / (м * вит.^2))</w:t>
      </w:r>
    </w:p>
    <w:p>
      <w:pPr>
        <w:pStyle w:val="BodyText"/>
        <w:spacing w:lineRule="auto" w:line="288"/>
        <w:jc w:val="start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8"/>
          <w:lang w:eastAsia="ru-RU"/>
        </w:rPr>
        <w:t>Отже, обчислюємо значення для таблиці для першої петлі, для інших принцип такий же.</w:t>
      </w:r>
    </w:p>
    <w:p>
      <w:pPr>
        <w:pStyle w:val="BodyText"/>
        <w:spacing w:lineRule="auto" w:line="288"/>
        <w:jc w:val="start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8"/>
          <w:lang w:eastAsia="ru-RU"/>
        </w:rPr>
        <w:t>Ux = b1 * x1 = 1,5354 * 0,336 = 0,515894 (В)</w:t>
      </w:r>
    </w:p>
    <w:p>
      <w:pPr>
        <w:pStyle w:val="BodyText"/>
        <w:spacing w:lineRule="auto" w:line="288"/>
        <w:jc w:val="start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8"/>
          <w:lang w:eastAsia="ru-RU"/>
        </w:rPr>
        <w:t>Uy = b2 * y1 = 0,6865 * 0,144 = 0,098856 (В)</w:t>
      </w:r>
    </w:p>
    <w:p>
      <w:pPr>
        <w:pStyle w:val="BodyText"/>
        <w:spacing w:lineRule="auto" w:line="288"/>
        <w:jc w:val="start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8"/>
          <w:lang w:eastAsia="ru-RU"/>
        </w:rPr>
        <w:t>H = α * b1 * x1 = 6,4337644 * 1,5354 * 0,336 = 3,319142 (А/м)</w:t>
      </w:r>
    </w:p>
    <w:p>
      <w:pPr>
        <w:pStyle w:val="BodyText"/>
        <w:spacing w:lineRule="auto" w:line="288"/>
        <w:jc w:val="start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8"/>
          <w:lang w:eastAsia="ru-RU"/>
        </w:rPr>
        <w:t>B = β * b2 * y1 = 0,16091429 * 0,6865 * 0,144 = 0,015907 (Тл)</w:t>
      </w:r>
    </w:p>
    <w:p>
      <w:pPr>
        <w:pStyle w:val="Normal"/>
        <w:spacing w:lineRule="auto" w:line="288" w:before="0" w:after="0"/>
        <w:ind w:start="-567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ind w:start="-567"/>
        <w:jc w:val="start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m:t xml:space="preserve">Δ</m:t>
          </m:r>
          <m:r>
            <m:t xml:space="preserve">H</m:t>
          </m:r>
          <m:r>
            <m:rPr>
              <m:lit/>
              <m:nor/>
            </m:rPr>
            <m:t xml:space="preserve">=</m:t>
          </m:r>
          <m:r>
            <m:t xml:space="preserve">α</m:t>
          </m:r>
          <m:rad>
            <m:radPr>
              <m:degHide m:val="1"/>
            </m:radPr>
            <m:deg/>
            <m:e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sSup>
                <m:e>
                  <m:d>
                    <m:dPr>
                      <m:begChr m:val="("/>
                      <m:endChr m:val=")"/>
                    </m:dPr>
                    <m:e>
                      <m:f>
                        <m:num>
                          <m:sSub>
                            <m:e>
                              <m:r>
                                <m:t xml:space="preserve">k</m:t>
                              </m:r>
                            </m:e>
                            <m:sub>
                              <m:r>
                                <m:t xml:space="preserve">p</m:t>
                              </m:r>
                            </m:sub>
                          </m:sSub>
                          <m:r>
                            <m:t xml:space="preserve">Δ</m:t>
                          </m:r>
                          <m:sSub>
                            <m:e>
                              <m:r>
                                <m:t xml:space="preserve">b</m:t>
                              </m:r>
                            </m:e>
                            <m:sub>
                              <m:r>
                                <m:t xml:space="preserve">1</m:t>
                              </m:r>
                            </m:sub>
                          </m:sSub>
                        </m:num>
                        <m:den>
                          <m:r>
                            <m:t xml:space="preserve">3</m:t>
                          </m:r>
                        </m:den>
                      </m:f>
                    </m:e>
                  </m:d>
                </m:e>
                <m:sup>
                  <m:r>
                    <m:t xml:space="preserve">2</m:t>
                  </m:r>
                </m:sup>
              </m:sSup>
              <m:r>
                <m:rPr>
                  <m:lit/>
                  <m:nor/>
                </m:rPr>
                <m:t xml:space="preserve">+</m:t>
              </m:r>
              <m:sSubSup>
                <m:e>
                  <m:r>
                    <m:t xml:space="preserve">b</m:t>
                  </m:r>
                </m:e>
                <m:sub>
                  <m:r>
                    <m:t xml:space="preserve">1</m:t>
                  </m:r>
                </m:sub>
                <m:sup>
                  <m:r>
                    <m:t xml:space="preserve">2</m:t>
                  </m:r>
                </m:sup>
              </m:sSubSup>
              <m:sSup>
                <m:e>
                  <m:d>
                    <m:dPr>
                      <m:begChr m:val="("/>
                      <m:endChr m:val=")"/>
                    </m:dPr>
                    <m:e>
                      <m:f>
                        <m:num>
                          <m:sSub>
                            <m:e>
                              <m:r>
                                <m:t xml:space="preserve">k</m:t>
                              </m:r>
                            </m:e>
                            <m:sub>
                              <m:r>
                                <m:t xml:space="preserve">p</m:t>
                              </m:r>
                            </m:sub>
                          </m:sSub>
                          <m:r>
                            <m:t xml:space="preserve">Δ</m:t>
                          </m:r>
                          <m:r>
                            <m:t xml:space="preserve">x</m:t>
                          </m:r>
                        </m:num>
                        <m:den>
                          <m:r>
                            <m:t xml:space="preserve">3</m:t>
                          </m:r>
                        </m:den>
                      </m:f>
                    </m:e>
                  </m:d>
                </m:e>
                <m:sup>
                  <m:r>
                    <m:t xml:space="preserve">2</m:t>
                  </m:r>
                </m:sup>
              </m:sSup>
            </m:e>
          </m:rad>
          <m:r>
            <m:rPr>
              <m:lit/>
              <m:nor/>
            </m:rPr>
            <m:t xml:space="preserve">=</m:t>
          </m:r>
          <m:r>
            <m:t xml:space="preserve">6,4337644</m:t>
          </m:r>
          <m:r>
            <m:t xml:space="preserve">⋅</m:t>
          </m:r>
          <m:rad>
            <m:radPr>
              <m:degHide m:val="1"/>
            </m:radPr>
            <m:deg/>
            <m:e>
              <m:sSup>
                <m:e>
                  <m:r>
                    <m:t xml:space="preserve">0,336</m:t>
                  </m:r>
                </m:e>
                <m:sup>
                  <m:r>
                    <m:t xml:space="preserve">2</m:t>
                  </m:r>
                </m:sup>
              </m:sSup>
              <m:sSup>
                <m:e>
                  <m:d>
                    <m:dPr>
                      <m:begChr m:val="("/>
                      <m:endChr m:val=")"/>
                    </m:dPr>
                    <m:e>
                      <m:f>
                        <m:num>
                          <m:r>
                            <m:t xml:space="preserve">1,615</m:t>
                          </m:r>
                          <m:r>
                            <m:t xml:space="preserve">⋅</m:t>
                          </m:r>
                          <m:r>
                            <m:t xml:space="preserve">0,07</m:t>
                          </m:r>
                        </m:num>
                        <m:den>
                          <m:r>
                            <m:t xml:space="preserve">3</m:t>
                          </m:r>
                        </m:den>
                      </m:f>
                    </m:e>
                  </m:d>
                </m:e>
                <m:sup>
                  <m:r>
                    <m:t xml:space="preserve">2</m:t>
                  </m:r>
                </m:sup>
              </m:sSup>
              <m:r>
                <m:rPr>
                  <m:lit/>
                  <m:nor/>
                </m:rPr>
                <m:t xml:space="preserve">+</m:t>
              </m:r>
              <m:sSup>
                <m:e>
                  <m:r>
                    <m:t xml:space="preserve">1,5354</m:t>
                  </m:r>
                </m:e>
                <m:sup>
                  <m:r>
                    <m:t xml:space="preserve">2</m:t>
                  </m:r>
                </m:sup>
              </m:sSup>
              <m:sSup>
                <m:e>
                  <m:d>
                    <m:dPr>
                      <m:begChr m:val="("/>
                      <m:endChr m:val=")"/>
                    </m:dPr>
                    <m:e>
                      <m:f>
                        <m:num>
                          <m:r>
                            <m:t xml:space="preserve">1,615</m:t>
                          </m:r>
                          <m:r>
                            <m:t xml:space="preserve">⋅</m:t>
                          </m:r>
                          <m:r>
                            <m:t xml:space="preserve">0,05</m:t>
                          </m:r>
                        </m:num>
                        <m:den>
                          <m:r>
                            <m:t xml:space="preserve">3</m:t>
                          </m:r>
                        </m:den>
                      </m:f>
                    </m:e>
                  </m:d>
                </m:e>
                <m:sup>
                  <m:r>
                    <m:t xml:space="preserve">2</m:t>
                  </m:r>
                </m:sup>
              </m:sSup>
            </m:e>
          </m:rad>
          <m:r>
            <m:rPr>
              <m:lit/>
              <m:nor/>
            </m:rPr>
            <m:t xml:space="preserve">=</m:t>
          </m:r>
          <m:r>
            <m:t xml:space="preserve">0,278</m:t>
          </m:r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А/м</m:t>
          </m:r>
        </m:oMath>
      </m:oMathPara>
    </w:p>
    <w:p>
      <w:pPr>
        <w:pStyle w:val="Normal"/>
        <w:spacing w:lineRule="auto" w:line="288" w:before="0" w:after="0"/>
        <w:ind w:start="-567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ind w:start="-567"/>
        <w:jc w:val="start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m:t xml:space="preserve">Δ</m:t>
          </m:r>
          <m:r>
            <m:t xml:space="preserve">B</m:t>
          </m:r>
          <m:r>
            <m:rPr>
              <m:lit/>
              <m:nor/>
            </m:rPr>
            <m:t xml:space="preserve">=</m:t>
          </m:r>
          <m:r>
            <m:t xml:space="preserve">β</m:t>
          </m:r>
          <m:rad>
            <m:radPr>
              <m:degHide m:val="1"/>
            </m:radPr>
            <m:deg/>
            <m:e>
              <m:sSup>
                <m:e>
                  <m:r>
                    <m:t xml:space="preserve">y</m:t>
                  </m:r>
                </m:e>
                <m:sup>
                  <m:r>
                    <m:t xml:space="preserve">2</m:t>
                  </m:r>
                </m:sup>
              </m:sSup>
              <m:sSup>
                <m:e>
                  <m:d>
                    <m:dPr>
                      <m:begChr m:val="("/>
                      <m:endChr m:val=")"/>
                    </m:dPr>
                    <m:e>
                      <m:f>
                        <m:num>
                          <m:sSub>
                            <m:e>
                              <m:r>
                                <m:t xml:space="preserve">k</m:t>
                              </m:r>
                            </m:e>
                            <m:sub>
                              <m:r>
                                <m:t xml:space="preserve">p</m:t>
                              </m:r>
                            </m:sub>
                          </m:sSub>
                          <m:r>
                            <m:t xml:space="preserve">Δ</m:t>
                          </m:r>
                          <m:sSub>
                            <m:e>
                              <m:r>
                                <m:t xml:space="preserve">b</m:t>
                              </m:r>
                            </m:e>
                            <m:sub>
                              <m:r>
                                <m:t xml:space="preserve">2</m:t>
                              </m:r>
                            </m:sub>
                          </m:sSub>
                        </m:num>
                        <m:den>
                          <m:r>
                            <m:t xml:space="preserve">3</m:t>
                          </m:r>
                        </m:den>
                      </m:f>
                    </m:e>
                  </m:d>
                </m:e>
                <m:sup>
                  <m:r>
                    <m:t xml:space="preserve">2</m:t>
                  </m:r>
                </m:sup>
              </m:sSup>
              <m:r>
                <m:rPr>
                  <m:lit/>
                  <m:nor/>
                </m:rPr>
                <m:t xml:space="preserve">+</m:t>
              </m:r>
              <m:sSubSup>
                <m:e>
                  <m:r>
                    <m:t xml:space="preserve">b</m:t>
                  </m:r>
                </m:e>
                <m:sub>
                  <m:r>
                    <m:t xml:space="preserve">2</m:t>
                  </m:r>
                </m:sub>
                <m:sup>
                  <m:r>
                    <m:t xml:space="preserve">2</m:t>
                  </m:r>
                </m:sup>
              </m:sSubSup>
              <m:sSup>
                <m:e>
                  <m:d>
                    <m:dPr>
                      <m:begChr m:val="("/>
                      <m:endChr m:val=")"/>
                    </m:dPr>
                    <m:e>
                      <m:f>
                        <m:num>
                          <m:sSub>
                            <m:e>
                              <m:r>
                                <m:t xml:space="preserve">k</m:t>
                              </m:r>
                            </m:e>
                            <m:sub>
                              <m:r>
                                <m:t xml:space="preserve">p</m:t>
                              </m:r>
                            </m:sub>
                          </m:sSub>
                          <m:r>
                            <m:t xml:space="preserve">Δ</m:t>
                          </m:r>
                          <m:r>
                            <m:t xml:space="preserve">y</m:t>
                          </m:r>
                        </m:num>
                        <m:den>
                          <m:r>
                            <m:t xml:space="preserve">3</m:t>
                          </m:r>
                        </m:den>
                      </m:f>
                    </m:e>
                  </m:d>
                </m:e>
                <m:sup>
                  <m:r>
                    <m:t xml:space="preserve">2</m:t>
                  </m:r>
                </m:sup>
              </m:sSup>
            </m:e>
          </m:rad>
          <m:r>
            <m:rPr>
              <m:lit/>
              <m:nor/>
            </m:rPr>
            <m:t xml:space="preserve">=</m:t>
          </m:r>
          <m:r>
            <m:t xml:space="preserve">0,1609143</m:t>
          </m:r>
          <m:r>
            <m:t xml:space="preserve">⋅</m:t>
          </m:r>
          <m:rad>
            <m:radPr>
              <m:degHide m:val="1"/>
            </m:radPr>
            <m:deg/>
            <m:e>
              <m:sSup>
                <m:e>
                  <m:r>
                    <m:t xml:space="preserve">0,144</m:t>
                  </m:r>
                </m:e>
                <m:sup>
                  <m:r>
                    <m:t xml:space="preserve">2</m:t>
                  </m:r>
                </m:sup>
              </m:sSup>
              <m:sSup>
                <m:e>
                  <m:d>
                    <m:dPr>
                      <m:begChr m:val="("/>
                      <m:endChr m:val=")"/>
                    </m:dPr>
                    <m:e>
                      <m:f>
                        <m:num>
                          <m:r>
                            <m:t xml:space="preserve">1,615</m:t>
                          </m:r>
                          <m:r>
                            <m:t xml:space="preserve">⋅</m:t>
                          </m:r>
                          <m:r>
                            <m:t xml:space="preserve">0,07</m:t>
                          </m:r>
                        </m:num>
                        <m:den>
                          <m:r>
                            <m:t xml:space="preserve">3</m:t>
                          </m:r>
                        </m:den>
                      </m:f>
                    </m:e>
                  </m:d>
                </m:e>
                <m:sup>
                  <m:r>
                    <m:t xml:space="preserve">2</m:t>
                  </m:r>
                </m:sup>
              </m:sSup>
              <m:r>
                <m:rPr>
                  <m:lit/>
                  <m:nor/>
                </m:rPr>
                <m:t xml:space="preserve">+</m:t>
              </m:r>
              <m:sSup>
                <m:e>
                  <m:r>
                    <m:t xml:space="preserve">0,6865</m:t>
                  </m:r>
                </m:e>
                <m:sup>
                  <m:r>
                    <m:t xml:space="preserve">2</m:t>
                  </m:r>
                </m:sup>
              </m:sSup>
              <m:sSup>
                <m:e>
                  <m:d>
                    <m:dPr>
                      <m:begChr m:val="("/>
                      <m:endChr m:val=")"/>
                    </m:dPr>
                    <m:e>
                      <m:f>
                        <m:num>
                          <m:r>
                            <m:t xml:space="preserve">1,615</m:t>
                          </m:r>
                          <m:r>
                            <m:t xml:space="preserve">⋅</m:t>
                          </m:r>
                          <m:r>
                            <m:t xml:space="preserve">0,05</m:t>
                          </m:r>
                        </m:num>
                        <m:den>
                          <m:r>
                            <m:t xml:space="preserve">3</m:t>
                          </m:r>
                        </m:den>
                      </m:f>
                    </m:e>
                  </m:d>
                </m:e>
                <m:sup>
                  <m:r>
                    <m:t xml:space="preserve">2</m:t>
                  </m:r>
                </m:sup>
              </m:sSup>
            </m:e>
          </m:rad>
          <m:r>
            <m:rPr>
              <m:lit/>
              <m:nor/>
            </m:rPr>
            <m:t xml:space="preserve">=</m:t>
          </m:r>
          <m:r>
            <m:t xml:space="preserve">0,0031</m:t>
          </m:r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Тл</m:t>
          </m:r>
        </m:oMath>
      </m:oMathPara>
    </w:p>
    <w:p>
      <w:pPr>
        <w:pStyle w:val="Normal"/>
        <w:spacing w:lineRule="auto" w:line="288" w:before="0" w:after="0"/>
        <w:ind w:start="-567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rPr>
          <w:rFonts w:ascii="Times New Roman" w:hAnsi="Times New Roman" w:eastAsia="" w:eastAsiaTheme="minorEastAsia"/>
          <w:b/>
          <w:bCs/>
          <w:sz w:val="28"/>
          <w:szCs w:val="28"/>
          <w:lang w:eastAsia="ru-RU"/>
        </w:rPr>
      </w:pPr>
      <w:r>
        <w:rPr>
          <w:rFonts w:eastAsia="" w:eastAsiaTheme="minorEastAsia" w:ascii="Times New Roman" w:hAnsi="Times New Roman"/>
          <w:b/>
          <w:bCs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rPr>
          <w:rFonts w:ascii="Times New Roman" w:hAnsi="Times New Roman" w:eastAsia="" w:eastAsiaTheme="minorEastAsia"/>
          <w:sz w:val="28"/>
          <w:szCs w:val="28"/>
          <w:lang w:eastAsia="ru-RU"/>
        </w:rPr>
      </w:pPr>
      <w:r>
        <w:rPr>
          <w:rFonts w:eastAsia="" w:ascii="Times New Roman" w:hAnsi="Times New Roman" w:eastAsiaTheme="minorEastAsia"/>
          <w:sz w:val="28"/>
          <w:szCs w:val="28"/>
          <w:lang w:eastAsia="ru-RU"/>
        </w:rPr>
        <w:t>Завдання 2. Оцінка роботи перемагнічування Аn за один цикл.</w:t>
      </w:r>
    </w:p>
    <w:p>
      <w:pPr>
        <w:pStyle w:val="Normal"/>
        <w:spacing w:lineRule="auto" w:line="288" w:before="0" w:after="0"/>
        <w:rPr>
          <w:rFonts w:ascii="Times New Roman" w:hAnsi="Times New Roman" w:eastAsia="" w:eastAsiaTheme="minorEastAsia"/>
          <w:sz w:val="28"/>
          <w:szCs w:val="28"/>
          <w:lang w:eastAsia="ru-RU"/>
        </w:rPr>
      </w:pPr>
      <w:r>
        <w:rPr>
          <w:rFonts w:eastAsia="" w:ascii="Times New Roman" w:hAnsi="Times New Roman" w:eastAsiaTheme="minorEastAsia"/>
          <w:sz w:val="28"/>
          <w:szCs w:val="28"/>
          <w:lang w:eastAsia="ru-RU"/>
        </w:rPr>
        <w:t>2.1. Отримав максимальну петлю гістерезису</w:t>
      </w:r>
      <w:r>
        <w:rPr>
          <w:rFonts w:eastAsia="" w:ascii="Times New Roman" w:hAnsi="Times New Roman" w:eastAsiaTheme="minorEastAsia"/>
          <w:sz w:val="28"/>
          <w:szCs w:val="28"/>
          <w:lang w:val="ru-RU" w:eastAsia="ru-RU"/>
        </w:rPr>
        <w:t>,</w:t>
      </w:r>
      <w:r>
        <w:rPr>
          <w:rFonts w:eastAsia="" w:ascii="Times New Roman" w:hAnsi="Times New Roman" w:eastAsiaTheme="minorEastAsia"/>
          <w:sz w:val="28"/>
          <w:szCs w:val="28"/>
          <w:lang w:eastAsia="ru-RU"/>
        </w:rPr>
        <w:t xml:space="preserve"> увімкнув міліметрівку.</w:t>
      </w:r>
    </w:p>
    <w:p>
      <w:pPr>
        <w:pStyle w:val="Normal"/>
        <w:spacing w:lineRule="auto" w:line="288" w:before="0" w:after="0"/>
        <w:rPr>
          <w:rFonts w:ascii="Times New Roman" w:hAnsi="Times New Roman" w:eastAsia="" w:eastAsiaTheme="minorEastAsia"/>
          <w:sz w:val="28"/>
          <w:szCs w:val="28"/>
          <w:lang w:eastAsia="ru-RU"/>
        </w:rPr>
      </w:pPr>
      <w:r>
        <w:rPr>
          <w:rFonts w:eastAsia="" w:ascii="Times New Roman" w:hAnsi="Times New Roman" w:eastAsiaTheme="minorEastAsia"/>
          <w:sz w:val="28"/>
          <w:szCs w:val="28"/>
          <w:lang w:eastAsia="ru-RU"/>
        </w:rPr>
        <w:t xml:space="preserve">2.2. Зберіг картинку у форматі </w:t>
      </w:r>
      <w:r>
        <w:rPr>
          <w:rFonts w:eastAsia="" w:ascii="Times New Roman" w:hAnsi="Times New Roman" w:eastAsiaTheme="minorEastAsia"/>
          <w:sz w:val="28"/>
          <w:szCs w:val="28"/>
          <w:lang w:val="ru-RU" w:eastAsia="ru-RU"/>
        </w:rPr>
        <w:t>.</w:t>
      </w:r>
      <w:r>
        <w:rPr>
          <w:rFonts w:eastAsia="" w:ascii="Times New Roman" w:hAnsi="Times New Roman" w:eastAsiaTheme="minorEastAsia"/>
          <w:sz w:val="28"/>
          <w:szCs w:val="28"/>
          <w:lang w:val="en-US" w:eastAsia="ru-RU"/>
        </w:rPr>
        <w:t>jpeg</w:t>
      </w:r>
      <w:r>
        <w:rPr>
          <w:rFonts w:eastAsia="" w:ascii="Times New Roman" w:hAnsi="Times New Roman" w:eastAsiaTheme="minorEastAsia"/>
          <w:sz w:val="28"/>
          <w:szCs w:val="28"/>
          <w:lang w:eastAsia="ru-RU"/>
        </w:rPr>
        <w:t xml:space="preserve"> та обчислив площу:</w:t>
      </w:r>
    </w:p>
    <w:p>
      <w:pPr>
        <w:pStyle w:val="Normal"/>
        <w:spacing w:lineRule="auto" w:line="288" w:before="0" w:after="0"/>
        <w:rPr>
          <w:sz w:val="28"/>
          <w:szCs w:val="28"/>
        </w:rPr>
      </w:pPr>
      <w:r>
        <w:rPr>
          <w:rFonts w:eastAsia="" w:ascii="Times New Roman" w:hAnsi="Times New Roman" w:eastAsiaTheme="minorEastAsia"/>
          <w:sz w:val="28"/>
          <w:szCs w:val="28"/>
          <w:lang w:eastAsia="ru-RU"/>
        </w:rPr>
        <w:t xml:space="preserve">Sn = </w:t>
      </w:r>
      <w:r>
        <w:rPr>
          <w:sz w:val="28"/>
          <w:szCs w:val="28"/>
        </w:rPr>
        <w:t>5.75 кв. под.</w:t>
      </w:r>
    </w:p>
    <w:p>
      <w:pPr>
        <w:pStyle w:val="Normal"/>
        <w:spacing w:lineRule="auto" w:line="288" w:before="0" w:after="0"/>
        <w:rPr>
          <w:rFonts w:ascii="Times New Roman" w:hAnsi="Times New Roman" w:eastAsia="" w:eastAsiaTheme="minorEastAsia"/>
          <w:sz w:val="28"/>
          <w:szCs w:val="28"/>
          <w:lang w:val="en-US" w:eastAsia="ru-RU"/>
        </w:rPr>
      </w:pPr>
      <w:r>
        <w:rPr/>
        <w:drawing>
          <wp:inline distT="0" distB="0" distL="0" distR="0">
            <wp:extent cx="4328160" cy="3245485"/>
            <wp:effectExtent l="0" t="0" r="0" b="0"/>
            <wp:docPr id="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3245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88" w:before="0" w:after="0"/>
        <w:rPr>
          <w:rFonts w:ascii="Times New Roman" w:hAnsi="Times New Roman" w:eastAsia="" w:eastAsiaTheme="minorEastAsia"/>
          <w:sz w:val="28"/>
          <w:szCs w:val="28"/>
          <w:lang w:eastAsia="ru-RU"/>
        </w:rPr>
      </w:pPr>
      <w:r>
        <w:rPr>
          <w:rFonts w:eastAsia="" w:ascii="Times New Roman" w:hAnsi="Times New Roman" w:eastAsiaTheme="minorEastAsia"/>
          <w:sz w:val="28"/>
          <w:szCs w:val="28"/>
          <w:lang w:eastAsia="ru-RU"/>
        </w:rPr>
        <w:t>2.3. За формулою (2.20) визначив роботу перемагнічування Аn за один</w:t>
      </w:r>
    </w:p>
    <w:p>
      <w:pPr>
        <w:pStyle w:val="Normal"/>
        <w:spacing w:lineRule="auto" w:line="288" w:before="0" w:after="0"/>
        <w:rPr>
          <w:rFonts w:ascii="Times New Roman" w:hAnsi="Times New Roman" w:eastAsia="" w:eastAsiaTheme="minorEastAsia"/>
          <w:sz w:val="28"/>
          <w:szCs w:val="28"/>
          <w:lang w:eastAsia="ru-RU"/>
        </w:rPr>
      </w:pPr>
      <w:r>
        <w:rPr>
          <w:rFonts w:eastAsia="" w:ascii="Times New Roman" w:hAnsi="Times New Roman" w:eastAsiaTheme="minorEastAsia"/>
          <w:sz w:val="28"/>
          <w:szCs w:val="28"/>
          <w:lang w:eastAsia="ru-RU"/>
        </w:rPr>
        <w:t>цикл:</w:t>
      </w:r>
    </w:p>
    <w:p>
      <w:pPr>
        <w:pStyle w:val="Normal"/>
        <w:spacing w:lineRule="auto" w:line="288" w:before="0" w:after="0"/>
        <w:rPr>
          <w:rFonts w:ascii="Times New Roman" w:hAnsi="Times New Roman" w:eastAsia="" w:eastAsiaTheme="minorEastAsia"/>
          <w:sz w:val="28"/>
          <w:szCs w:val="28"/>
          <w:lang w:eastAsia="ru-RU"/>
        </w:rPr>
      </w:pPr>
      <w:r>
        <w:rPr>
          <w:rFonts w:eastAsia="" w:eastAsiaTheme="minorEastAsia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rPr>
          <w:rFonts w:ascii="Times New Roman" w:hAnsi="Times New Roman" w:eastAsia="" w:eastAsiaTheme="minorEastAsia"/>
          <w:sz w:val="28"/>
          <w:szCs w:val="28"/>
          <w:lang w:eastAsia="ru-RU"/>
        </w:rPr>
      </w:pPr>
      <w:r>
        <w:rPr>
          <w:rFonts w:eastAsia="" w:ascii="Times New Roman" w:hAnsi="Times New Roman" w:eastAsiaTheme="minorEastAsia"/>
          <w:sz w:val="28"/>
          <w:szCs w:val="28"/>
          <w:lang w:eastAsia="ru-RU"/>
        </w:rPr>
        <w:t>An = (N1 * R2 * b1 * b2 * C / (2 * pi * rт * R1 * N2 * S2)) * Sn = (200 * 24000 * 1,5354 * 0,6865 * 0,000000022 / (2 * 3,14 * 0,012375 * 400 * 75 * 0,00004375)) * 5,75 = 6,275 (Дж)</w:t>
      </w:r>
    </w:p>
    <w:p>
      <w:pPr>
        <w:pStyle w:val="Normal"/>
        <w:spacing w:lineRule="auto" w:line="288" w:before="0" w:after="0"/>
        <w:rPr>
          <w:rFonts w:ascii="Times New Roman" w:hAnsi="Times New Roman" w:eastAsia="" w:eastAsiaTheme="minorEastAsia"/>
          <w:sz w:val="28"/>
          <w:szCs w:val="28"/>
          <w:lang w:eastAsia="ru-RU"/>
        </w:rPr>
      </w:pPr>
      <w:r>
        <w:rPr>
          <w:rFonts w:eastAsia="" w:eastAsiaTheme="minorEastAsia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rPr>
          <w:rFonts w:ascii="Times New Roman" w:hAnsi="Times New Roman" w:eastAsia="" w:eastAsiaTheme="minorEastAsia"/>
          <w:sz w:val="28"/>
          <w:szCs w:val="28"/>
          <w:lang w:eastAsia="ru-RU"/>
        </w:rPr>
      </w:pPr>
      <w:r>
        <w:rPr>
          <w:rFonts w:eastAsia="" w:ascii="Times New Roman" w:hAnsi="Times New Roman" w:eastAsiaTheme="minorEastAsia"/>
          <w:sz w:val="28"/>
          <w:szCs w:val="28"/>
          <w:lang w:eastAsia="ru-RU"/>
        </w:rPr>
        <w:t>Завдання 3. Визначення коерцитивної сили.</w:t>
      </w:r>
    </w:p>
    <w:p>
      <w:pPr>
        <w:pStyle w:val="Normal"/>
        <w:spacing w:lineRule="auto" w:line="288" w:before="0" w:after="0"/>
        <w:rPr>
          <w:rFonts w:ascii="Times New Roman" w:hAnsi="Times New Roman" w:eastAsia="" w:eastAsiaTheme="minorEastAsia"/>
          <w:sz w:val="28"/>
          <w:szCs w:val="28"/>
          <w:lang w:eastAsia="ru-RU"/>
        </w:rPr>
      </w:pPr>
      <w:r>
        <w:rPr>
          <w:rFonts w:eastAsia="" w:ascii="Times New Roman" w:hAnsi="Times New Roman" w:eastAsiaTheme="minorEastAsia"/>
          <w:sz w:val="28"/>
          <w:szCs w:val="28"/>
          <w:lang w:eastAsia="ru-RU"/>
        </w:rPr>
        <w:t>3.1. За максимальною петлею гістерезису визначити координати ± хс, що</w:t>
      </w:r>
    </w:p>
    <w:p>
      <w:pPr>
        <w:pStyle w:val="Normal"/>
        <w:spacing w:lineRule="auto" w:line="288" w:before="0" w:after="0"/>
        <w:rPr>
          <w:rFonts w:ascii="Times New Roman" w:hAnsi="Times New Roman" w:eastAsia="" w:eastAsiaTheme="minorEastAsia"/>
          <w:sz w:val="28"/>
          <w:szCs w:val="28"/>
          <w:lang w:eastAsia="ru-RU"/>
        </w:rPr>
      </w:pPr>
      <w:r>
        <w:rPr>
          <w:rFonts w:eastAsia="" w:ascii="Times New Roman" w:hAnsi="Times New Roman" w:eastAsiaTheme="minorEastAsia"/>
          <w:sz w:val="28"/>
          <w:szCs w:val="28"/>
          <w:lang w:eastAsia="ru-RU"/>
        </w:rPr>
        <w:t>відповідають коерцитивній силі ± Нс.</w:t>
      </w:r>
    </w:p>
    <w:p>
      <w:pPr>
        <w:pStyle w:val="Normal"/>
        <w:spacing w:lineRule="auto" w:line="288" w:before="0" w:after="0"/>
        <w:rPr>
          <w:rFonts w:ascii="Times New Roman" w:hAnsi="Times New Roman" w:eastAsia="" w:eastAsiaTheme="minorEastAsia"/>
          <w:sz w:val="28"/>
          <w:szCs w:val="28"/>
          <w:lang w:eastAsia="ru-RU"/>
        </w:rPr>
      </w:pPr>
      <w:r>
        <w:rPr>
          <w:rFonts w:eastAsia="" w:ascii="Times New Roman" w:hAnsi="Times New Roman" w:eastAsiaTheme="minorEastAsia"/>
          <w:sz w:val="28"/>
          <w:szCs w:val="28"/>
          <w:lang w:eastAsia="ru-RU"/>
        </w:rPr>
        <w:t>1.2. За формулою (2.11) обчислити значення Нс:</w:t>
      </w:r>
    </w:p>
    <w:p>
      <w:pPr>
        <w:pStyle w:val="Normal"/>
        <w:spacing w:lineRule="auto" w:line="288" w:before="0" w:after="0"/>
        <w:rPr>
          <w:sz w:val="28"/>
          <w:szCs w:val="28"/>
        </w:rPr>
      </w:pPr>
      <w:r>
        <w:rPr>
          <w:rFonts w:eastAsia="" w:ascii="Times New Roman" w:hAnsi="Times New Roman" w:eastAsiaTheme="minorEastAsia"/>
          <w:sz w:val="28"/>
          <w:szCs w:val="28"/>
          <w:lang w:eastAsia="ru-RU"/>
        </w:rPr>
        <w:t>Hc = α * b1 * x =</w:t>
      </w:r>
      <w:r>
        <w:rPr>
          <w:sz w:val="28"/>
          <w:szCs w:val="28"/>
        </w:rPr>
        <w:t xml:space="preserve">6.43376⋅1.5354⋅0.976=9.641 </w:t>
      </w:r>
      <w:r>
        <w:rPr>
          <w:rFonts w:eastAsia="" w:ascii="Times New Roman" w:hAnsi="Times New Roman" w:eastAsiaTheme="minorEastAsia"/>
          <w:sz w:val="28"/>
          <w:szCs w:val="28"/>
          <w:lang w:eastAsia="ru-RU"/>
        </w:rPr>
        <w:t>А</w:t>
      </w:r>
      <w:r>
        <w:rPr>
          <w:rFonts w:eastAsia="" w:ascii="Times New Roman" w:hAnsi="Times New Roman" w:eastAsiaTheme="minorEastAsia"/>
          <w:sz w:val="28"/>
          <w:szCs w:val="28"/>
          <w:lang w:val="ru-RU" w:eastAsia="ru-RU"/>
        </w:rPr>
        <w:t>/</w:t>
      </w:r>
      <w:r>
        <w:rPr>
          <w:rFonts w:eastAsia="" w:ascii="Times New Roman" w:hAnsi="Times New Roman" w:eastAsiaTheme="minorEastAsia"/>
          <w:sz w:val="28"/>
          <w:szCs w:val="28"/>
          <w:lang w:eastAsia="ru-RU"/>
        </w:rPr>
        <w:t>м</w:t>
      </w:r>
    </w:p>
    <w:p>
      <w:pPr>
        <w:pStyle w:val="Normal"/>
        <w:spacing w:lineRule="auto" w:line="288" w:before="0" w:after="0"/>
        <w:rPr>
          <w:rFonts w:ascii="Times New Roman" w:hAnsi="Times New Roman" w:eastAsia="" w:eastAsiaTheme="minorEastAsia"/>
          <w:sz w:val="28"/>
          <w:szCs w:val="28"/>
          <w:lang w:eastAsia="ru-RU"/>
        </w:rPr>
      </w:pPr>
      <w:r>
        <w:rPr>
          <w:rFonts w:eastAsia="" w:ascii="Times New Roman" w:hAnsi="Times New Roman" w:eastAsiaTheme="minorEastAsia"/>
          <w:sz w:val="28"/>
          <w:szCs w:val="28"/>
          <w:lang w:eastAsia="ru-RU"/>
        </w:rPr>
        <w:t>1.3. Визначити групу феромагнетика (м'який або жорсткий):</w:t>
      </w:r>
    </w:p>
    <w:p>
      <w:pPr>
        <w:pStyle w:val="Normal"/>
        <w:spacing w:lineRule="auto" w:line="288" w:before="0" w:after="0"/>
        <w:rPr>
          <w:rFonts w:ascii="Times New Roman" w:hAnsi="Times New Roman" w:eastAsia="" w:eastAsiaTheme="minorEastAsia"/>
          <w:sz w:val="28"/>
          <w:szCs w:val="28"/>
          <w:lang w:eastAsia="ru-RU"/>
        </w:rPr>
      </w:pPr>
      <w:r>
        <w:rPr>
          <w:rFonts w:eastAsia="" w:ascii="Times New Roman" w:hAnsi="Times New Roman" w:eastAsiaTheme="minorEastAsia"/>
          <w:sz w:val="28"/>
          <w:szCs w:val="28"/>
          <w:lang w:eastAsia="ru-RU"/>
        </w:rPr>
        <w:t xml:space="preserve">Оскільки Hc​=9.641 А/м, що значно менше за 100 А/м, даний феромагнетик належить до </w:t>
      </w:r>
      <w:r>
        <w:rPr>
          <w:rFonts w:eastAsia="" w:ascii="Times New Roman" w:hAnsi="Times New Roman" w:eastAsiaTheme="minorEastAsia"/>
          <w:b/>
          <w:sz w:val="28"/>
          <w:szCs w:val="28"/>
          <w:lang w:eastAsia="ru-RU"/>
        </w:rPr>
        <w:t>м'яких</w:t>
      </w:r>
      <w:r>
        <w:rPr>
          <w:rFonts w:eastAsia="" w:ascii="Times New Roman" w:hAnsi="Times New Roman" w:eastAsiaTheme="minorEastAsia"/>
          <w:sz w:val="28"/>
          <w:szCs w:val="28"/>
          <w:lang w:eastAsia="ru-RU"/>
        </w:rPr>
        <w:t xml:space="preserve"> магнітних матеріалів.</w:t>
      </w:r>
    </w:p>
    <w:p>
      <w:pPr>
        <w:pStyle w:val="Normal"/>
        <w:spacing w:lineRule="auto" w:line="288" w:before="0" w:after="0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BodyText"/>
        <w:spacing w:lineRule="auto" w:line="288" w:before="0" w:after="0"/>
        <w:jc w:val="center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iCs/>
          <w:color w:val="000000"/>
          <w:sz w:val="28"/>
          <w:szCs w:val="28"/>
          <w:lang w:eastAsia="ru-RU"/>
        </w:rPr>
        <w:t>Висновок:</w:t>
      </w:r>
    </w:p>
    <w:p>
      <w:pPr>
        <w:pStyle w:val="BodyText"/>
        <w:spacing w:lineRule="auto" w:line="288"/>
        <w:jc w:val="center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У ході виконання лабораторної роботи було експериментально досліджено явище магнітного гістерезису у феромагнітному матеріалі за допомогою електронного осцилографа. За результатами вимірювань та обчислень можна зробити такі висновки: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88"/>
        <w:ind w:hanging="283" w:start="709" w:end="0"/>
        <w:jc w:val="center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На екрані осцилографа було отримано сімейство петель гістерезису, за вершинами яких визначено значення напруженості магнітного поля H та магнітної індукції B для побудови основної кривої намагнічування. Було підтверджено, що зі збільшенням напруженості поля індукція нелінійно зростає, досягаючи стану магнітного насичення.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88"/>
        <w:ind w:hanging="283" w:start="709" w:end="0"/>
        <w:jc w:val="center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 xml:space="preserve">За площею максимальної петлі гістерезису (Sn​=5,75 кв. под.) було розраховано роботу перемагнічування феромагнетику за один повний цикл, яка становить </w:t>
      </w:r>
      <w:r>
        <w:rPr>
          <w:rFonts w:eastAsia="Times New Roman" w:ascii="Times New Roman" w:hAnsi="Times New Roman"/>
          <w:b/>
          <w:iCs/>
          <w:color w:val="000000"/>
          <w:sz w:val="28"/>
          <w:szCs w:val="28"/>
          <w:lang w:eastAsia="ru-RU"/>
        </w:rPr>
        <w:t>An​=6,275 Дж</w:t>
      </w: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88"/>
        <w:ind w:hanging="283" w:start="709" w:end="0"/>
        <w:jc w:val="center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 xml:space="preserve">Експериментально визначено коерцитивну силу досліджуваного зразка, яка дорівнює </w:t>
      </w:r>
      <w:r>
        <w:rPr>
          <w:rFonts w:eastAsia="Times New Roman" w:ascii="Times New Roman" w:hAnsi="Times New Roman"/>
          <w:b/>
          <w:iCs/>
          <w:color w:val="000000"/>
          <w:sz w:val="28"/>
          <w:szCs w:val="28"/>
          <w:lang w:eastAsia="ru-RU"/>
        </w:rPr>
        <w:t>Hc​=9,641 А/м</w:t>
      </w: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88"/>
        <w:ind w:hanging="283" w:start="709" w:end="0"/>
        <w:jc w:val="center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 xml:space="preserve">Оскільки отримана коерцитивна сила є значно меншою за 100 А/м (9,641 А/м&lt;100 А/м), досліджуваний феромагнетик класифікується як </w:t>
      </w:r>
      <w:r>
        <w:rPr>
          <w:rFonts w:eastAsia="Times New Roman" w:ascii="Times New Roman" w:hAnsi="Times New Roman"/>
          <w:b/>
          <w:iCs/>
          <w:color w:val="000000"/>
          <w:sz w:val="28"/>
          <w:szCs w:val="28"/>
          <w:lang w:eastAsia="ru-RU"/>
        </w:rPr>
        <w:t>м'який</w:t>
      </w: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 xml:space="preserve"> магнітний матеріал. Такі матеріали мають вузьку петлю гістерезису та легко перемагнічуються у зовнішньому магнітному полі.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88"/>
        <w:ind w:hanging="283" w:start="709" w:end="0"/>
        <w:jc w:val="center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Для перевірки точності експерименту було розраховано довірчі межі випадкових похибок ΔH та ΔB, що підтверджує адекватність використаної математичної моделі та надійність отриманих результатів.</w:t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  <w:t>Контрольні запитання</w:t>
      </w:r>
    </w:p>
    <w:p>
      <w:pPr>
        <w:pStyle w:val="Normal"/>
        <w:spacing w:lineRule="auto" w:line="288" w:before="0" w:after="0"/>
        <w:ind w:firstLine="720"/>
        <w:jc w:val="center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p>
      <w:pPr>
        <w:pStyle w:val="ListParagraph"/>
        <w:numPr>
          <w:ilvl w:val="0"/>
          <w:numId w:val="0"/>
        </w:numPr>
        <w:suppressAutoHyphens w:val="false"/>
        <w:spacing w:lineRule="auto" w:line="288" w:before="0" w:after="0"/>
        <w:ind w:hanging="0" w:start="0"/>
        <w:contextualSpacing/>
        <w:jc w:val="both"/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iCs/>
          <w:color w:val="000000"/>
          <w:sz w:val="28"/>
          <w:szCs w:val="28"/>
          <w:lang w:eastAsia="ru-RU"/>
        </w:rPr>
      </w:r>
    </w:p>
    <w:sectPr>
      <w:type w:val="nextPage"/>
      <w:pgSz w:w="11906" w:h="16838"/>
      <w:pgMar w:left="1701" w:right="850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Google Sans Text">
    <w:altName w:val="sans-serif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uk-UA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57473"/>
    <w:pPr>
      <w:widowControl/>
      <w:suppressAutoHyphens w:val="true"/>
      <w:bidi w:val="0"/>
      <w:spacing w:lineRule="auto" w:line="257" w:before="0" w:after="160"/>
      <w:jc w:val="start"/>
    </w:pPr>
    <w:rPr>
      <w:rFonts w:ascii="Calibri" w:hAnsi="Calibri" w:eastAsia="Calibri" w:cs="Times New Roman"/>
      <w:color w:val="auto"/>
      <w:kern w:val="0"/>
      <w:sz w:val="22"/>
      <w:szCs w:val="22"/>
      <w:lang w:val="uk-UA" w:eastAsia="zh-C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semiHidden/>
    <w:unhideWhenUsed/>
    <w:rsid w:val="00ad2352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qFormat/>
    <w:rsid w:val="00cd2b1c"/>
    <w:rPr>
      <w:color w:val="808080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e478a6"/>
    <w:pPr>
      <w:spacing w:before="0" w:after="160"/>
      <w:ind w:start="72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jpe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hQT6TiuKfcFWsX8LztNNeEfX6AYw==">AMUW2mVVldolEGBNEIWFtFRYhBJ+zR46peNgq6vhmuIiQJT1CIjPEc1j0uWI5f4QAZMgXiEL31MRblvBpXIXQVliPwVMwW1eG59gjbbePkp6B4Q8n+VrP/I=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29E6F79-C389-48FB-9F43-CFFC8C7C2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842</TotalTime>
  <Application>LibreOffice/25.8.5.2$Linux_X86_64 LibreOffice_project/580$Build-2</Application>
  <AppVersion>15.0000</AppVersion>
  <Pages>8</Pages>
  <Words>1016</Words>
  <Characters>5695</Characters>
  <CharactersWithSpaces>7506</CharactersWithSpaces>
  <Paragraphs>159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2023-03-02T14:42:00Z</dcterms:created>
  <dc:creator>Ill</dc:creator>
  <dc:description/>
  <dc:language>en-US</dc:language>
  <cp:lastModifiedBy/>
  <dcterms:modified xsi:type="dcterms:W3CDTF">2026-04-05T13:46:05Z</dcterms:modified>
  <cp:revision>40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