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 w:before="0" w:after="0"/>
        <w:jc w:val="center"/>
        <w:rPr/>
      </w:pPr>
      <w:r>
        <w:rPr>
          <w:rFonts w:eastAsia="Times New Roman"/>
          <w:b/>
          <w:sz w:val="28"/>
          <w:szCs w:val="28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lang w:val="ru-RU"/>
        </w:rPr>
      </w:pPr>
      <w:r>
        <w:rPr>
          <w:rFonts w:eastAsia="Times New Roman"/>
          <w:b/>
          <w:sz w:val="28"/>
          <w:szCs w:val="28"/>
        </w:rPr>
        <w:t>Лабораторна робота №</w:t>
      </w:r>
      <w:r>
        <w:rPr>
          <w:rFonts w:eastAsia="Times New Roman"/>
          <w:b/>
          <w:sz w:val="28"/>
          <w:szCs w:val="28"/>
          <w:lang w:val="ru-RU"/>
        </w:rPr>
        <w:t>5</w:t>
      </w:r>
    </w:p>
    <w:p>
      <w:pPr>
        <w:pStyle w:val="Normal"/>
        <w:spacing w:lineRule="auto" w:line="288" w:before="0" w:after="0"/>
        <w:jc w:val="center"/>
        <w:rPr/>
      </w:pPr>
      <w:r>
        <w:rPr>
          <w:rFonts w:eastAsia="Times New Roman"/>
          <w:sz w:val="28"/>
          <w:szCs w:val="28"/>
        </w:rPr>
        <w:t>з дисципліни</w:t>
        <w:br/>
        <w:t>«Фізичні основи комп’ютерних систем»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Виконав:</w:t>
        <w:tab/>
        <w:tab/>
        <w:tab/>
        <w:t xml:space="preserve">                                                </w:t>
      </w:r>
    </w:p>
    <w:p>
      <w:pPr>
        <w:pStyle w:val="Normal"/>
        <w:spacing w:lineRule="auto" w:line="288" w:before="0" w:after="0"/>
        <w:rPr/>
      </w:pPr>
      <w:r>
        <w:rPr>
          <w:rFonts w:eastAsia="Times New Roman"/>
          <w:sz w:val="28"/>
          <w:szCs w:val="28"/>
        </w:rPr>
        <w:t>студент групи ІМ-44</w:t>
        <w:tab/>
        <w:tab/>
        <w:t xml:space="preserve">                                       </w:t>
        <w:br/>
        <w:t xml:space="preserve">Цебринський Назар Андрійович  </w:t>
        <w:br/>
        <w:t>номер в списку групи: 29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Київ 2026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Тема: </w:t>
      </w:r>
      <w:r>
        <w:rPr>
          <w:rFonts w:eastAsia="Times New Roman" w:ascii="Times New Roman" w:hAnsi="Times New Roman"/>
          <w:b w:val="false"/>
          <w:bCs w:val="false"/>
          <w:sz w:val="28"/>
          <w:szCs w:val="28"/>
        </w:rPr>
        <w:t>Вивчення поляризованого світла.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Мета: </w:t>
      </w:r>
      <w:r>
        <w:rPr>
          <w:rFonts w:eastAsia="Times New Roman" w:ascii="Times New Roman" w:hAnsi="Times New Roman"/>
          <w:b w:val="false"/>
          <w:bCs w:val="false"/>
          <w:sz w:val="28"/>
          <w:szCs w:val="28"/>
        </w:rPr>
        <w:t>Експериментально перевірити формули Френеля та закон Малюса, визначити кут Брюстера та показник заломлення скла.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Прилади: </w:t>
      </w:r>
      <w:r>
        <w:rPr>
          <w:rFonts w:eastAsia="Times New Roman" w:ascii="Times New Roman" w:hAnsi="Times New Roman"/>
          <w:b w:val="false"/>
          <w:bCs w:val="false"/>
          <w:sz w:val="28"/>
          <w:szCs w:val="28"/>
        </w:rPr>
        <w:t>He-Ne лазер, вимірювальна головка з лімбом, скляна пластинка, поляроїд, вольтметр.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</w:r>
    </w:p>
    <w:p>
      <w:pPr>
        <w:pStyle w:val="Normal"/>
        <w:spacing w:lineRule="auto" w:line="288" w:before="0" w:after="0"/>
        <w:ind w:hanging="0" w:start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Основні теоретичні відомості:</w:t>
      </w:r>
    </w:p>
    <w:p>
      <w:pPr>
        <w:pStyle w:val="Heading2"/>
        <w:spacing w:lineRule="auto" w:line="288" w:before="0" w:after="0"/>
        <w:ind w:firstLine="567"/>
        <w:jc w:val="start"/>
        <w:rPr/>
      </w:pPr>
      <w:r>
        <w:rPr>
          <w:rFonts w:eastAsia="Times New Roman" w:ascii="Times New Roman" w:hAnsi="Times New Roman"/>
          <w:sz w:val="28"/>
          <w:szCs w:val="28"/>
        </w:rPr>
        <w:t>1. Природа світла та види поляризації</w:t>
      </w:r>
    </w:p>
    <w:p>
      <w:pPr>
        <w:pStyle w:val="BodyText"/>
        <w:spacing w:lineRule="auto" w:line="288"/>
        <w:ind w:hanging="0" w:start="0" w:end="0"/>
        <w:jc w:val="start"/>
        <w:rPr/>
      </w:pPr>
      <w:bookmarkStart w:id="0" w:name="p-rc_6439be06be49d5e6-718"/>
      <w:bookmarkEnd w:id="0"/>
      <w:r>
        <w:rPr>
          <w:rFonts w:eastAsia="Times New Roman" w:ascii="Times New Roman" w:hAnsi="Times New Roman"/>
          <w:sz w:val="28"/>
          <w:szCs w:val="28"/>
        </w:rPr>
        <w:t xml:space="preserve">Світло — це </w:t>
      </w:r>
      <w:r>
        <w:rPr>
          <w:rFonts w:eastAsia="Times New Roman" w:ascii="Times New Roman" w:hAnsi="Times New Roman"/>
          <w:b/>
          <w:sz w:val="28"/>
          <w:szCs w:val="28"/>
        </w:rPr>
        <w:t>поперечна електромагнітна хвиля</w:t>
      </w:r>
      <w:r>
        <w:rPr>
          <w:rFonts w:eastAsia="Times New Roman" w:ascii="Times New Roman" w:hAnsi="Times New Roman"/>
          <w:sz w:val="28"/>
          <w:szCs w:val="28"/>
        </w:rPr>
        <w:t xml:space="preserve">. Це означає, що вектори напруженості електричного E та магнітного H полів коливаються перпендикулярно до напрямку поширення хвилі та взаємно перпендикулярно один до одного. Оскільки на речовину діє переважно електричне поле, вектор E називають </w:t>
      </w:r>
      <w:r>
        <w:rPr>
          <w:rFonts w:eastAsia="Times New Roman" w:ascii="Times New Roman" w:hAnsi="Times New Roman"/>
          <w:b/>
          <w:sz w:val="28"/>
          <w:szCs w:val="28"/>
        </w:rPr>
        <w:t>світловим вектором</w:t>
      </w:r>
      <w:r>
        <w:rPr>
          <w:rFonts w:eastAsia="Times New Roman" w:ascii="Times New Roman" w:hAnsi="Times New Roman"/>
          <w:sz w:val="28"/>
          <w:szCs w:val="28"/>
        </w:rPr>
        <w:t>.</w:t>
      </w:r>
    </w:p>
    <w:p>
      <w:pPr>
        <w:pStyle w:val="Heading3"/>
        <w:spacing w:lineRule="auto" w:line="288" w:before="0" w:after="0"/>
        <w:ind w:firstLine="567"/>
        <w:jc w:val="star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Основні види світла за станом поляризації:</w:t>
      </w:r>
    </w:p>
    <w:p>
      <w:pPr>
        <w:pStyle w:val="BodyText"/>
        <w:numPr>
          <w:ilvl w:val="0"/>
          <w:numId w:val="1"/>
        </w:numPr>
        <w:spacing w:lineRule="auto" w:line="288"/>
        <w:jc w:val="start"/>
        <w:rPr>
          <w:rFonts w:ascii="Times New Roman" w:hAnsi="Times New Roman" w:eastAsia="Times New Roman"/>
          <w:sz w:val="28"/>
          <w:szCs w:val="28"/>
        </w:rPr>
      </w:pPr>
      <w:bookmarkStart w:id="1" w:name="p-rc_6439be06be49d5e6-719"/>
      <w:bookmarkEnd w:id="1"/>
      <w:r>
        <w:rPr>
          <w:rFonts w:eastAsia="Times New Roman" w:ascii="Times New Roman" w:hAnsi="Times New Roman"/>
          <w:b/>
          <w:sz w:val="28"/>
          <w:szCs w:val="28"/>
        </w:rPr>
        <w:t>Природне світло:</w:t>
      </w:r>
      <w:r>
        <w:rPr>
          <w:rFonts w:eastAsia="Times New Roman" w:ascii="Times New Roman" w:hAnsi="Times New Roman"/>
          <w:sz w:val="28"/>
          <w:szCs w:val="28"/>
        </w:rPr>
        <w:t xml:space="preserve"> сукупність хвиль, у яких вектор E коливається в усіх можливих напрямках, перпендикулярних до променя, з однаковою ймовірністю.</w:t>
      </w:r>
    </w:p>
    <w:p>
      <w:pPr>
        <w:pStyle w:val="Normal"/>
        <w:numPr>
          <w:ilvl w:val="0"/>
          <w:numId w:val="1"/>
        </w:numPr>
        <w:spacing w:lineRule="auto" w:line="288" w:before="0" w:after="0"/>
        <w:jc w:val="star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Лінійно (плоско) поляризоване світло:</w:t>
      </w:r>
      <w:r>
        <w:rPr>
          <w:rFonts w:eastAsia="Times New Roman" w:ascii="Times New Roman" w:hAnsi="Times New Roman"/>
          <w:sz w:val="28"/>
          <w:szCs w:val="28"/>
        </w:rPr>
        <w:t xml:space="preserve"> коливання вектора E відбуваються лише в одній площині, яку називають </w:t>
      </w:r>
      <w:r>
        <w:rPr>
          <w:rFonts w:eastAsia="Times New Roman" w:ascii="Times New Roman" w:hAnsi="Times New Roman"/>
          <w:b/>
          <w:sz w:val="28"/>
          <w:szCs w:val="28"/>
        </w:rPr>
        <w:t>площиною поляризації</w:t>
      </w:r>
      <w:r>
        <w:rPr>
          <w:rFonts w:eastAsia="Times New Roman" w:ascii="Times New Roman" w:hAnsi="Times New Roman"/>
          <w:sz w:val="28"/>
          <w:szCs w:val="28"/>
        </w:rPr>
        <w:t>.</w:t>
      </w:r>
    </w:p>
    <w:p>
      <w:pPr>
        <w:pStyle w:val="Normal"/>
        <w:numPr>
          <w:ilvl w:val="0"/>
          <w:numId w:val="1"/>
        </w:numPr>
        <w:spacing w:lineRule="auto" w:line="288" w:before="0" w:after="0"/>
        <w:jc w:val="star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Частково поляризоване світло:</w:t>
      </w:r>
      <w:r>
        <w:rPr>
          <w:rFonts w:eastAsia="Times New Roman" w:ascii="Times New Roman" w:hAnsi="Times New Roman"/>
          <w:sz w:val="28"/>
          <w:szCs w:val="28"/>
        </w:rPr>
        <w:t xml:space="preserve"> суміш природного та лінійно поляризованого світла, де один з напрямків коливань є переважним.</w:t>
      </w:r>
    </w:p>
    <w:p>
      <w:pPr>
        <w:pStyle w:val="Normal"/>
        <w:numPr>
          <w:ilvl w:val="0"/>
          <w:numId w:val="1"/>
        </w:numPr>
        <w:spacing w:lineRule="auto" w:line="288" w:before="0" w:after="0"/>
        <w:jc w:val="star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Еліптично поляризоване світло:</w:t>
      </w:r>
      <w:r>
        <w:rPr>
          <w:rFonts w:eastAsia="Times New Roman" w:ascii="Times New Roman" w:hAnsi="Times New Roman"/>
          <w:sz w:val="28"/>
          <w:szCs w:val="28"/>
        </w:rPr>
        <w:t xml:space="preserve"> кінець вектора E описує еліпс у площині, перпендикулярній до променя. Окремим випадком є </w:t>
      </w:r>
      <w:r>
        <w:rPr>
          <w:rFonts w:eastAsia="Times New Roman" w:ascii="Times New Roman" w:hAnsi="Times New Roman"/>
          <w:b/>
          <w:sz w:val="28"/>
          <w:szCs w:val="28"/>
        </w:rPr>
        <w:t>поляризація по колу (циркулярна)</w:t>
      </w:r>
      <w:r>
        <w:rPr>
          <w:rFonts w:eastAsia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288" w:before="0" w:after="0"/>
        <w:ind w:firstLine="567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Heading2"/>
        <w:spacing w:lineRule="auto" w:line="288" w:before="0" w:after="283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2. Поляризаційні пристрої та закон Малюса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2" w:name="p-rc_6439be06be49d5e6-723"/>
      <w:bookmarkEnd w:id="2"/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 xml:space="preserve">Пристрої, що перетворюють природне світло на поляризоване, називаються </w:t>
      </w:r>
      <w:r>
        <w:rPr>
          <w:rFonts w:eastAsia="Times New Roman" w:ascii="Times New Roman" w:hAnsi="Times New Roman"/>
          <w:b/>
          <w:color w:val="000000"/>
          <w:sz w:val="28"/>
          <w:szCs w:val="28"/>
          <w:lang w:eastAsia="ru-RU"/>
        </w:rPr>
        <w:t>поляризаторами</w:t>
      </w: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 xml:space="preserve">. Вони мають «головну площину», через яку вільно проходять лише ті коливання E, що їй паралельні. Аналогічні пристрої, що використовуються для аналізу вже поляризованого світла, називають </w:t>
      </w:r>
      <w:r>
        <w:rPr>
          <w:rFonts w:eastAsia="Times New Roman" w:ascii="Times New Roman" w:hAnsi="Times New Roman"/>
          <w:b/>
          <w:color w:val="000000"/>
          <w:sz w:val="28"/>
          <w:szCs w:val="28"/>
          <w:lang w:eastAsia="ru-RU"/>
        </w:rPr>
        <w:t>аналізаторами</w:t>
      </w: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.</w:t>
      </w:r>
    </w:p>
    <w:p>
      <w:pPr>
        <w:pStyle w:val="Heading3"/>
        <w:spacing w:lineRule="auto" w:line="288" w:before="0" w:after="283"/>
        <w:ind w:hanging="0" w:start="0" w:end="0"/>
        <w:jc w:val="both"/>
        <w:rPr>
          <w:rFonts w:ascii="Times New Roman" w:hAnsi="Times New Roman" w:eastAsia="Times New Roman"/>
          <w:color w:val="000000"/>
          <w:lang w:eastAsia="ru-RU"/>
        </w:rPr>
      </w:pPr>
      <w:bookmarkStart w:id="3" w:name="p-rc_6439be06be49d5e6-723_Copy_1"/>
      <w:bookmarkEnd w:id="3"/>
      <w:r>
        <w:rPr>
          <w:rFonts w:eastAsia="Times New Roman" w:ascii="Times New Roman" w:hAnsi="Times New Roman"/>
          <w:color w:val="000000"/>
          <w:lang w:eastAsia="ru-RU"/>
        </w:rPr>
        <w:t>Закон Малюса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4" w:name="p-rc_6439be06be49d5e6-724"/>
      <w:bookmarkEnd w:id="4"/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 xml:space="preserve">Якщо на аналізатор падає лінійно поляризоване світло інтенсивністю I0​, то інтенсивність світла I на виході залежить від кута α між площиною коливань світла та головною площиною аналізатора: </w:t>
      </w:r>
    </w:p>
    <w:p>
      <w:pPr>
        <w:pStyle w:val="BodyText"/>
        <w:spacing w:lineRule="auto" w:line="288" w:before="0" w:after="0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5" w:name="p-rc_6439be06be49d5e6-724_Copy_1"/>
      <w:bookmarkEnd w:id="5"/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I</m:t>
          </m:r>
          <m:r>
            <m:t xml:space="preserve">=</m:t>
          </m:r>
          <m:sSub>
            <m:e>
              <m:r>
                <m:t xml:space="preserve">I</m:t>
              </m:r>
            </m:e>
            <m:sub>
              <m:r>
                <m:t xml:space="preserve">0</m:t>
              </m:r>
            </m:sub>
          </m:sSub>
          <m:sSup>
            <m:e>
              <m:r>
                <m:t xml:space="preserve">cos</m:t>
              </m:r>
            </m:e>
            <m:sup>
              <m:r>
                <m:t xml:space="preserve">2</m:t>
              </m:r>
            </m:sup>
          </m:sSup>
          <m:d>
            <m:dPr>
              <m:begChr m:val="("/>
              <m:endChr m:val=")"/>
            </m:dPr>
            <m:e>
              <m:r>
                <m:t xml:space="preserve">alpha</m:t>
              </m:r>
            </m:e>
          </m:d>
        </m:oMath>
      </m:oMathPara>
    </w:p>
    <w:p>
      <w:pPr>
        <w:pStyle w:val="Normal"/>
        <w:spacing w:lineRule="auto" w:line="288" w:before="0" w:after="0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Цей закон дозволяє визначати орієнтацію площини поляризації.</w:t>
      </w:r>
    </w:p>
    <w:p>
      <w:pPr>
        <w:pStyle w:val="Heading2"/>
        <w:spacing w:lineRule="auto" w:line="288" w:before="0" w:after="0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3. Відбивання світла та формули Френеля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6" w:name="p-rc_6439be06be49d5e6-726"/>
      <w:bookmarkEnd w:id="6"/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При падінні світла на межу двох діелектриків (наприклад, повітря та скло) воно частково відбивається і частково заломлюється. Відбите світло завжди стає частково поляризованим.</w:t>
      </w:r>
    </w:p>
    <w:p>
      <w:pPr>
        <w:pStyle w:val="Heading3"/>
        <w:spacing w:lineRule="auto" w:line="288" w:before="0" w:after="0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Формули Френеля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7" w:name="p-rc_6439be06be49d5e6-727"/>
      <w:bookmarkEnd w:id="7"/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Ці формули описують інтенсивність відбитого світла для двох компонент вектора E:</w:t>
      </w:r>
    </w:p>
    <w:p>
      <w:pPr>
        <w:pStyle w:val="BodyText"/>
        <w:numPr>
          <w:ilvl w:val="0"/>
          <w:numId w:val="4"/>
        </w:numPr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Паралельна компонента:</w:t>
      </w:r>
    </w:p>
    <w:p>
      <w:pPr>
        <w:pStyle w:val="BodyText"/>
        <w:numPr>
          <w:ilvl w:val="0"/>
          <w:numId w:val="4"/>
        </w:numPr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E</m:t>
              </m:r>
            </m:e>
            <m:sub/>
          </m:sSub>
          <m:r>
            <m:t xml:space="preserve">=</m:t>
          </m:r>
          <m:sSub>
            <m:e>
              <m:r>
                <m:t xml:space="preserve">E</m:t>
              </m:r>
            </m:e>
            <m:sub>
              <m:r>
                <m:t xml:space="preserve">0</m:t>
              </m:r>
            </m:sub>
          </m:sSub>
          <m:f>
            <m:num>
              <m:r>
                <m:t xml:space="preserve">tan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t xml:space="preserve">vartheta</m:t>
                      </m:r>
                    </m:e>
                    <m:sub>
                      <m:r>
                        <m:t xml:space="preserve">1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vartheta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d>
            </m:num>
            <m:den>
              <m:r>
                <m:t xml:space="preserve">tan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t xml:space="preserve">vartheta</m:t>
                      </m:r>
                    </m:e>
                    <m:sub>
                      <m:r>
                        <m:t xml:space="preserve">1</m:t>
                      </m:r>
                    </m:sub>
                  </m:sSub>
                  <m:r>
                    <m:t xml:space="preserve">+</m:t>
                  </m:r>
                  <m:sSub>
                    <m:e>
                      <m:r>
                        <m:t xml:space="preserve">vartheta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d>
            </m:den>
          </m:f>
        </m:oMath>
      </m:oMathPara>
    </w:p>
    <w:p>
      <w:pPr>
        <w:pStyle w:val="Normal"/>
        <w:numPr>
          <w:ilvl w:val="0"/>
          <w:numId w:val="4"/>
        </w:numPr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Перпендикулярна компонента:</w:t>
      </w:r>
    </w:p>
    <w:p>
      <w:pPr>
        <w:pStyle w:val="Normal"/>
        <w:numPr>
          <w:ilvl w:val="0"/>
          <w:numId w:val="4"/>
        </w:numPr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E</m:t>
              </m:r>
            </m:e>
            <m:sub>
              <m:r>
                <m:t xml:space="preserve">orthogonal</m:t>
              </m:r>
            </m:sub>
          </m:sSub>
          <m:r>
            <m:t xml:space="preserve">=</m:t>
          </m:r>
          <m:sSub>
            <m:e>
              <m:r>
                <m:t xml:space="preserve">E</m:t>
              </m:r>
            </m:e>
            <m:sub>
              <m:r>
                <m:t xml:space="preserve">orthogonal</m:t>
              </m:r>
              <m:r>
                <m:t xml:space="preserve">0</m:t>
              </m:r>
            </m:sub>
          </m:sSub>
          <m:f>
            <m:num>
              <m:r>
                <m:t xml:space="preserve">sin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t xml:space="preserve">vartheta</m:t>
                      </m:r>
                    </m:e>
                    <m:sub>
                      <m:r>
                        <m:t xml:space="preserve">1</m:t>
                      </m:r>
                    </m:sub>
                  </m:sSub>
                  <m:r>
                    <m:t xml:space="preserve">−</m:t>
                  </m:r>
                  <m:sSub>
                    <m:e>
                      <m:r>
                        <m:t xml:space="preserve">vartheta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d>
            </m:num>
            <m:den>
              <m:r>
                <m:t xml:space="preserve">sin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t xml:space="preserve">vartheta</m:t>
                      </m:r>
                    </m:e>
                    <m:sub>
                      <m:r>
                        <m:t xml:space="preserve">1</m:t>
                      </m:r>
                    </m:sub>
                  </m:sSub>
                  <m:r>
                    <m:t xml:space="preserve">+</m:t>
                  </m:r>
                  <m:sSub>
                    <m:e>
                      <m:r>
                        <m:t xml:space="preserve">vartheta</m:t>
                      </m:r>
                    </m:e>
                    <m:sub>
                      <m:r>
                        <m:t xml:space="preserve">2</m:t>
                      </m:r>
                    </m:sub>
                  </m:sSub>
                </m:e>
              </m:d>
            </m:den>
          </m:f>
        </m:oMath>
      </m:oMathPara>
    </w:p>
    <w:p>
      <w:pPr>
        <w:pStyle w:val="Heading2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4. Закон Брюстера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bookmarkStart w:id="8" w:name="p-rc_6439be06be49d5e6-731"/>
      <w:bookmarkEnd w:id="8"/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Існує особливий кут падіння αb​ (кут Брюстера), при якому відбитий і заломлений промені стають взаємно перпендикулярними.</w:t>
      </w:r>
    </w:p>
    <w:p>
      <w:pPr>
        <w:pStyle w:val="Normal"/>
        <w:numPr>
          <w:ilvl w:val="0"/>
          <w:numId w:val="3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Суть закону: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при падінні під кутом Брюстера паралельна компонента E∣∣​ відбитого світла зникає (E∣∣​=0).</w:t>
      </w:r>
    </w:p>
    <w:p>
      <w:pPr>
        <w:pStyle w:val="Normal"/>
        <w:numPr>
          <w:ilvl w:val="0"/>
          <w:numId w:val="3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Результат: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відбите світло стає </w:t>
      </w: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повністю лінійно поляризованим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у площині, перпендикулярній до площини падіння.</w:t>
      </w:r>
    </w:p>
    <w:p>
      <w:pPr>
        <w:pStyle w:val="BodyText"/>
        <w:numPr>
          <w:ilvl w:val="0"/>
          <w:numId w:val="3"/>
        </w:numPr>
        <w:spacing w:lineRule="auto" w:line="288" w:before="0" w:after="0"/>
        <w:jc w:val="both"/>
        <w:rPr>
          <w:rFonts w:ascii="Times New Roman" w:hAnsi="Times New Roman" w:eastAsia="Times New Roman"/>
          <w:b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Математичний вираз:</w:t>
      </w:r>
    </w:p>
    <w:p>
      <w:pPr>
        <w:pStyle w:val="BodyText"/>
        <w:numPr>
          <w:ilvl w:val="0"/>
          <w:numId w:val="3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tan</m:t>
          </m:r>
          <m:d>
            <m:dPr>
              <m:begChr m:val="("/>
              <m:endChr m:val=")"/>
            </m:dPr>
            <m:e>
              <m:sSub>
                <m:e>
                  <m:r>
                    <m:t xml:space="preserve">vartheta</m:t>
                  </m:r>
                </m:e>
                <m:sub>
                  <m:r>
                    <m:t xml:space="preserve">p</m:t>
                  </m:r>
                </m:sub>
              </m:sSub>
            </m:e>
          </m:d>
          <m:r>
            <m:t xml:space="preserve">=</m:t>
          </m:r>
          <m:f>
            <m:fPr>
              <m:type m:val="lin"/>
            </m:fPr>
            <m:num>
              <m:sSub>
                <m:e>
                  <m:r>
                    <m:t xml:space="preserve">n</m:t>
                  </m:r>
                </m:e>
                <m:sub>
                  <m:r>
                    <m:t xml:space="preserve">2</m:t>
                  </m:r>
                </m:sub>
              </m:sSub>
            </m:num>
            <m:den>
              <m:sSub>
                <m:e>
                  <m:r>
                    <m:t xml:space="preserve">n</m:t>
                  </m:r>
                </m:e>
                <m:sub>
                  <m:r>
                    <m:t xml:space="preserve">1</m:t>
                  </m:r>
                </m:sub>
              </m:sSub>
            </m:den>
          </m:f>
        </m:oMath>
      </m:oMathPara>
    </w:p>
    <w:p>
      <w:pPr>
        <w:pStyle w:val="Heading2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5. Подвійне променезаломлення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bookmarkStart w:id="9" w:name="p-rc_6439be06be49d5e6-735"/>
      <w:bookmarkEnd w:id="9"/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У багатьох кристалах (наприклад, ісландський шпат) падаючий промінь роздвоюється на два:</w:t>
      </w:r>
    </w:p>
    <w:p>
      <w:pPr>
        <w:pStyle w:val="Normal"/>
        <w:numPr>
          <w:ilvl w:val="0"/>
          <w:numId w:val="2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Звичайний промінь (o):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підпорядковується законам заломлення.</w:t>
      </w:r>
    </w:p>
    <w:p>
      <w:pPr>
        <w:pStyle w:val="Normal"/>
        <w:numPr>
          <w:ilvl w:val="0"/>
          <w:numId w:val="2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Незвичайний промінь (e):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відхиляється навіть при нормальному падінні.</w:t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Обидва промені є лінійно поляризованими у взаємно перпендикулярних площинах. Це явище лежить в основі роботи багатьох поляризаторів, зокрема </w:t>
      </w: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призми Ніколя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.</w:t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6147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1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03707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37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4390" cy="529463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529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Таблиця 1:</w:t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67652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Таблиця 2:</w:t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0368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0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OpenSymbol">
    <w:altName w:val="Arial Unicode MS"/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57473"/>
    <w:pPr>
      <w:widowControl/>
      <w:suppressAutoHyphens w:val="true"/>
      <w:bidi w:val="0"/>
      <w:spacing w:lineRule="auto" w:line="257" w:before="0" w:after="16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uk-UA" w:eastAsia="zh-CN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sid w:val="00ad2352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cd2b1c"/>
    <w:rPr>
      <w:color w:val="808080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e478a6"/>
    <w:pPr>
      <w:spacing w:before="0" w:after="160"/>
      <w:ind w:star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DefaultDrawingStyle">
    <w:name w:val="Default Drawing Style"/>
    <w:qFormat/>
    <w:pPr>
      <w:widowControl/>
      <w:bidi w:val="0"/>
      <w:spacing w:before="0" w:after="0"/>
      <w:jc w:val="start"/>
    </w:pPr>
    <w:rPr>
      <w:rFonts w:ascii="Liberation Serif" w:hAnsi="Liberation Serif" w:eastAsia="Noto Sans" w:cs="Arial"/>
      <w:color w:val="auto"/>
      <w:kern w:val="0"/>
      <w:sz w:val="24"/>
      <w:szCs w:val="24"/>
      <w:lang w:val="uk-UA"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hQT6TiuKfcFWsX8LztNNeEfX6AYw==">AMUW2mVVldolEGBNEIWFtFRYhBJ+zR46peNgq6vhmuIiQJT1CIjPEc1j0uWI5f4QAZMgXiEL31MRblvBpXIXQVliPwVMwW1eG59gjbbePkp6B4Q8n+VrP/I=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29E6F79-C389-48FB-9F43-CFFC8C7C2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Application>LibreOffice/25.8.5.2$Linux_X86_64 LibreOffice_project/580$Build-2</Application>
  <AppVersion>15.0000</AppVersion>
  <Pages>7</Pages>
  <Words>406</Words>
  <Characters>2738</Characters>
  <CharactersWithSpaces>3433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2023-03-02T14:42:00Z</dcterms:created>
  <dc:creator>Ill</dc:creator>
  <dc:description/>
  <dc:language>en-US</dc:language>
  <cp:lastModifiedBy/>
  <dcterms:modified xsi:type="dcterms:W3CDTF">2026-04-05T13:44:44Z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