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33-11 Riddell &amp; Thomas, 33-12 Forks West,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w:t>
      </w:r>
      <w:r>
        <w:rPr>
          <w:b/>
        </w:rPr>
        <w:t>33-11</w:t>
      </w:r>
      <w:r>
        <w:t xml:space="preserve"> Riddell &amp; Thomas (leaf </w:t>
      </w:r>
      <w:r>
        <w:rPr>
          <w:b/>
        </w:rPr>
        <w:t>847</w:t>
      </w:r>
      <w:r>
        <w:t xml:space="preserve">, stamped </w:t>
      </w:r>
      <w:r>
        <w:rPr>
          <w:b/>
        </w:rPr>
        <w:t>130A</w:t>
      </w:r>
      <w:r>
        <w:t xml:space="preserve">) then </w:t>
      </w:r>
      <w:r>
        <w:rPr>
          <w:b/>
        </w:rPr>
        <w:t>33-12 / 33-13</w:t>
      </w:r>
      <w:r>
        <w:t xml:space="preserve"> if a later residence is hypothesized (true 33-7 / 33-5 / 33-6 / 33-8 / 33-9 / 33-14 / </w:t>
      </w:r>
      <w:r>
        <w:rPr>
          <w:b/>
        </w:rPr>
        <w:t>33-10</w:t>
      </w:r>
      <w:r>
        <w:t xml:space="preserve"> now visually closed), </w:t>
      </w:r>
      <w:r>
        <w:rPr>
          <w:b/>
        </w:rPr>
        <w:t>M1930 roll 15</w:t>
      </w:r>
      <w:r>
        <w:t xml:space="preserve"> Estill county + Irvine </w:t>
      </w:r>
      <w:r>
        <w:rPr>
          <w:b/>
        </w:rPr>
        <w:t>map images</w:t>
      </w:r>
      <w:r>
        <w:t xml:space="preserve"> + </w:t>
      </w:r>
      <w:r>
        <w:rPr>
          <w:b/>
        </w:rPr>
        <w:t>T1224 roll 69</w:t>
      </w:r>
      <w:r>
        <w:t xml:space="preserve"> description </w:t>
      </w:r>
      <w:r>
        <w:rPr>
          <w:b/>
        </w:rPr>
        <w:t>images</w:t>
      </w:r>
      <w:r>
        <w:t xml:space="preserve"> if a free item appears (pamphlets already seen),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