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Sixty-nine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1850 Estill Marcus Gray original, Breathitt’s Taulbee infant Silas and Bryant Siras, and Madison’s John Green house with Silas Green aged twenty,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and 41 (PR #26 Pass 57–58), remaining Greene ED 42–43, 1900 Liberty, and 1900 hh 85 is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probable</w:t>
      </w:r>
      <w:r>
        <w:t xml:space="preserve"> William’s son, not proved. [C349] [C356] [C382]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