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Eighty-two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[C550] [C551] [C552] [C555] [C561] [C562] [C563]</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The Find A Grave JPEG on file is a portrait, not a stone.</w:t>
      </w:r>
    </w:p>
    <w:p>
      <w:pPr>
        <w:pStyle w:val="ListBullet"/>
      </w:pPr>
      <w:r>
        <w:t>The original 1932 Lee death certificate, volume 20, number 9525, and the original 1916 Owsley certificate, volume 44, number 21663. The 1916 extracts leave the parent cells blank.</w:t>
      </w:r>
    </w:p>
    <w:p>
      <w:pPr>
        <w:pStyle w:val="ListBullet"/>
      </w:pPr>
      <w:r>
        <w:t>The Estill Newman–Tincher bond, 1826–1850. Published “to 1850” web files stop at 1825.</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