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27–29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[C220]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After the 1900 census she does not reappear on the Kentucky child Soundex pass or in Pearl’s 1910 Owsley household.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