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That does not prove he never married elsewhere, but it fixes his documentary role at the ceremony as neighbor or kin, not as a party. [C127] [S116] Two years later, at Marion Durbin’s on 2 January 1889, </w:t>
      </w:r>
      <w:r>
        <w:rPr>
          <w:b/>
        </w:rPr>
        <w:t>Jiles Mays</w:t>
      </w:r>
      <w:r>
        <w:t xml:space="preserve"> witnessed with </w:t>
      </w:r>
      <w:r>
        <w:rPr>
          <w:b/>
        </w:rPr>
        <w:t>Dilalrd Newnam</w:t>
      </w:r>
      <w:r>
        <w:t xml:space="preserve"> — the same Mays surname cluster around Sturgeon Creek, not proof that Jiles is Link. [C125] [S113] The 1900 Sturgeon transcript lists eleven separate </w:t>
      </w:r>
      <w:r>
        <w:rPr>
          <w:b/>
        </w:rPr>
        <w:t>Mays</w:t>
      </w:r>
      <w:r>
        <w:t xml:space="preserve"> households (Elizabeth as housekeeper; heads Eliza, William, James S., Renie, Isham, Rachel, David, Jackson, Henry, Dorothy) and </w:t>
      </w:r>
      <w:r>
        <w:rPr>
          <w:b/>
        </w:rPr>
        <w:t>no</w:t>
      </w:r>
      <w:r>
        <w:t xml:space="preserve"> given name </w:t>
      </w:r>
      <w:r>
        <w:rPr>
          <w:b/>
        </w:rPr>
        <w:t>Link</w:t>
      </w:r>
      <w:r>
        <w:t xml:space="preserve">. [S116] The 1880 ED 59 originals read for this case (sheets 1–2 around John and Elias) have not yet shown a </w:t>
      </w:r>
      <w:r>
        <w:rPr>
          <w:b/>
        </w:rPr>
        <w:t>Mays</w:t>
      </w:r>
      <w:r>
        <w:t xml:space="preserve"> line adjacent to dwelling 3; that proximity search stays open. [B014]</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