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B042</w:t>
      </w:r>
      <w:r>
        <w:rPr>
          <w:rFonts w:ascii="Liberation Serif" w:hAnsi="Liberation Serif" w:eastAsia="Liberation Serif"/>
          <w:b w:val="0"/>
          <w:i w:val="0"/>
        </w:rPr>
        <w:t xml:space="preserve"> (KDNP / Lee papers residual) if still free. Residual </w:t>
      </w:r>
      <w:r>
        <w:rPr>
          <w:rFonts w:ascii="Liberation Serif" w:hAnsi="Liberation Serif" w:eastAsia="Liberation Serif"/>
          <w:b/>
          <w:i w:val="0"/>
        </w:rPr>
        <w:t>B039</w:t>
      </w:r>
      <w:r>
        <w:rPr>
          <w:rFonts w:ascii="Liberation Serif" w:hAnsi="Liberation Serif" w:eastAsia="Liberation Serif"/>
          <w:b w:val="0"/>
          <w:i w:val="0"/>
        </w:rPr>
        <w:t xml:space="preserve"> is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wrap filed this pass (partial). </w:t>
      </w:r>
      <w:r>
        <w:rPr>
          <w:rFonts w:ascii="Liberation Serif" w:hAnsi="Liberation Serif" w:eastAsia="Liberation Serif"/>
          <w:b/>
          <w:i w:val="0"/>
        </w:rPr>
        <w:t>B007</w:t>
      </w:r>
      <w:r>
        <w:rPr>
          <w:rFonts w:ascii="Liberation Serif" w:hAnsi="Liberation Serif" w:eastAsia="Liberation Serif"/>
          <w:b w:val="0"/>
          <w:i w:val="0"/>
        </w:rPr>
        <w:t xml:space="preserve">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B014 / B007 / B030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B015 / B016 / B039 / B045 / B051 / B054 / B057 / B092</w:t>
      </w:r>
      <w:r>
        <w:rPr>
          <w:rFonts w:ascii="Liberation Serif" w:hAnsi="Liberation Serif" w:eastAsia="Liberation Serif"/>
          <w:b w:val="0"/>
          <w:i w:val="0"/>
        </w:rPr>
        <w:t>. Do not open a fourth 1900–death location campaign. Do not pretend to have read Pope Roll 5, the Lee probate film, KY certificate 20591, TN certificates 09021/15370, or Hayes/Smith book pages.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