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27–29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of ED </w:t>
      </w:r>
      <w:r>
        <w:rPr>
          <w:b/>
        </w:rPr>
        <w:t>38</w:t>
      </w:r>
      <w:r>
        <w:t xml:space="preserve"> is now nil for a Stone head; the B-sides of that ED remain unread. [C280]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