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Lillie’s death and the Owsley license for that first marriage are unread. [C452] A compiled tree that makes Florence Cora’s daughter is </w:t>
      </w:r>
      <w:r>
        <w:rPr>
          <w:b/>
        </w:rPr>
        <w:t>disproved</w:t>
      </w:r>
      <w:r>
        <w:t>: Florence was already eight when Cora married John. [C455]</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He is </w:t>
      </w:r>
      <w:r>
        <w:rPr>
          <w:b/>
        </w:rPr>
        <w:t>not</w:t>
      </w:r>
      <w:r>
        <w:t xml:space="preserve"> the 1876 Grant of Lee, who would have been about thirty-four. [C440] If that younger Grant were Everett’s brother he should appear on the 1939 survivor list unless he was already dead. He is not merged with David F.</w:t>
      </w:r>
    </w:p>
    <w:p>
      <w:r>
        <w:t xml:space="preserve">Three record forms now name the mother: </w:t>
      </w:r>
      <w:r>
        <w:rPr>
          <w:b/>
        </w:rPr>
        <w:t>Minerva</w:t>
      </w:r>
      <w:r>
        <w:t xml:space="preserve"> in 1900, </w:t>
      </w:r>
      <w:r>
        <w:rPr>
          <w:b/>
        </w:rPr>
        <w:t>Mininerva Venable</w:t>
      </w:r>
      <w:r>
        <w:t xml:space="preserve"> in 1915, </w:t>
      </w:r>
      <w:r>
        <w:rPr>
          <w:b/>
        </w:rPr>
        <w:t>Sarah Veneable</w:t>
      </w:r>
      <w:r>
        <w:t xml:space="preserve"> in 1961. One woman is </w:t>
      </w:r>
      <w:r>
        <w:rPr>
          <w:b/>
        </w:rPr>
        <w:t>probable</w:t>
      </w:r>
      <w:r>
        <w:t xml:space="preserve"> if the compound is Sarah Minerva. No record yet seen uses both givens. Conflict #24. A compiled page that prints “Sarah Minerva Venable, 16 January 1850” and “Daniel Boone Newman, 1847” is an authored lead only. [C442] [C443] [C456] The 1947 Lee death of Sarah Newman, daughter of John Damrel and Elizabeth Angel, is a different woman. [C444] Henry H. Newnam and a living wife Minverva in 1900 District 2 are a different couple. [C445] A twenty-two-year-old Daniel Newman, farm labourer in Debby Brandenburg’s Beattyville house on 14 July 1870, is </w:t>
      </w:r>
      <w:r>
        <w:rPr>
          <w:b/>
        </w:rPr>
        <w:t>possible</w:t>
      </w:r>
      <w:r>
        <w:t xml:space="preserve"> only. [C446] Lee year-files 1911–1938 have no Daniel Newnam decedent, as expected if he was already dead. [C448]</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only; not merged with Grant (#20) or 1928 St. Helens Frank (#22); John of Owsley now has the 1915 license (B056); Daniel × Minerva/Sarah are </w:t>
      </w:r>
      <w:r>
        <w:rPr>
          <w:b/>
        </w:rPr>
        <w:t>probable</w:t>
      </w:r>
      <w:r>
        <w:t xml:space="preserve"> Everett’s parents (</w:t>
      </w:r>
      <w:r>
        <w:rPr>
          <w:b/>
        </w:rPr>
        <w:t>C456</w:t>
      </w:r>
      <w:r>
        <w:t xml:space="preserve">, </w:t>
      </w:r>
      <w:r>
        <w:rPr>
          <w:b/>
        </w:rPr>
        <w:t>#24</w:t>
      </w:r>
      <w:r>
        <w:t xml:space="preserve">); 1880 house unread (B076); John × Lillie unread (B073/B074); 1910 Grant 21 unread (B075); William × Katherine license (B064); two William lines (B071); Herman Estes of Brasstown (B067); Frankie Jones / Mary Peters (B068); Carter Cove stone photographs (B054). </w:t>
      </w:r>
      <w:r>
        <w:rPr>
          <w:b/>
        </w:rPr>
        <w:t>Closed earlier:</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 xml:space="preserve">). Then </w:t>
      </w:r>
      <w:r>
        <w:rPr>
          <w:b/>
        </w:rPr>
        <w:t>B069/B047</w:t>
      </w:r>
      <w:r>
        <w:t xml:space="preserve">, </w:t>
      </w:r>
      <w:r>
        <w:rPr>
          <w:b/>
        </w:rPr>
        <w:t>B076</w:t>
      </w:r>
      <w:r>
        <w:t xml:space="preserve">, </w:t>
      </w:r>
      <w:r>
        <w:rPr>
          <w:b/>
        </w:rPr>
        <w:t>B055</w:t>
      </w:r>
      <w:r>
        <w:t xml:space="preserve">, </w:t>
      </w:r>
      <w:r>
        <w:rPr>
          <w:b/>
        </w:rPr>
        <w:t>B073/B074</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w:t>
      </w:r>
      <w:r>
        <w:rPr>
          <w:b/>
        </w:rPr>
        <w:t>probable</w:t>
      </w:r>
      <w:r>
        <w:t xml:space="preserve"> one woman; no dual-name record. Conflict </w:t>
      </w:r>
      <w:r>
        <w:rPr>
          <w:b/>
        </w:rPr>
        <w:t>#24</w:t>
      </w:r>
      <w:r>
        <w:t xml:space="preserve">. Compiled “Sarah Minerva Venable b. 16 Jan 1850” is authored only.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66).</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