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Those name columns are the next walk. [C655] [C656] [C657]</w:t>
      </w:r>
    </w:p>
    <w:p>
      <w:r>
        <w:t>FamilySearch films 127913, 127869, and 1146342 returned 403 again. [C617]</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and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Estill 1920 couple-close; Boyd+Allie Station Camp; Jackson contact-sheet; Powell mapped; Arthur delayed birth. </w:t>
      </w:r>
      <w:r>
        <w:rPr>
          <w:b/>
        </w:rPr>
        <w:t>Done earlier:</w:t>
      </w:r>
      <w:r>
        <w:t xml:space="preserve"> 1920 Owsley county (</w:t>
      </w:r>
      <w:r>
        <w:rPr>
          <w:b/>
        </w:rPr>
        <w:t>B086</w:t>
      </w:r>
      <w:r>
        <w:t xml:space="preserve">); Arthur 45 Island Creek only Newman.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B088</w:t>
      </w:r>
      <w:r>
        <w:t xml:space="preserve"> remaining Breathitt T625-</w:t>
      </w:r>
      <w:r>
        <w:rPr>
          <w:b/>
        </w:rPr>
        <w:t>559</w:t>
      </w:r>
      <w:r>
        <w:t xml:space="preserve"> name columns, then Powell T625-</w:t>
      </w:r>
      <w:r>
        <w:rPr>
          <w:b/>
        </w:rPr>
        <w:t>596</w:t>
      </w:r>
      <w:r>
        <w:t xml:space="preserve"> (from leaf </w:t>
      </w:r>
      <w:r>
        <w:rPr>
          <w:b/>
        </w:rPr>
        <w:t>1051</w:t>
      </w:r>
      <w:r>
        <w:t>) and Wolfe T625-</w:t>
      </w:r>
      <w:r>
        <w:rPr>
          <w:b/>
        </w:rPr>
        <w:t>602</w:t>
      </w:r>
      <w:r>
        <w:t xml:space="preserve"> EDs </w:t>
      </w:r>
      <w:r>
        <w:rPr>
          <w:b/>
        </w:rPr>
        <w:t>234–242</w:t>
      </w:r>
      <w:r>
        <w:t xml:space="preserve">. Then </w:t>
      </w:r>
      <w:r>
        <w:rPr>
          <w:b/>
        </w:rPr>
        <w:t>B089</w:t>
      </w:r>
      <w:r>
        <w:t xml:space="preserve"> Boyd × Allie, </w:t>
      </w:r>
      <w:r>
        <w:rPr>
          <w:b/>
        </w:rPr>
        <w:t>B045</w:t>
      </w:r>
      <w:r>
        <w:t xml:space="preserve"> (FS </w:t>
      </w:r>
      <w:r>
        <w:rPr>
          <w:b/>
        </w:rPr>
        <w:t>127913 / 127891</w:t>
      </w:r>
      <w:r>
        <w:t xml:space="preserve">) and </w:t>
      </w:r>
      <w:r>
        <w:rPr>
          <w:b/>
        </w:rPr>
        <w:t>B061</w:t>
      </w:r>
      <w:r>
        <w:t xml:space="preserve"> (</w:t>
      </w:r>
      <w:r>
        <w:rPr>
          <w:b/>
        </w:rPr>
        <w:t>127869 / 964964</w:t>
      </w:r>
      <w:r>
        <w:t xml:space="preserve">), </w:t>
      </w:r>
      <w:r>
        <w:rPr>
          <w:b/>
        </w:rPr>
        <w:t>B087</w:t>
      </w:r>
      <w:r>
        <w:t xml:space="preserve"> 1942 Combs charge, </w:t>
      </w:r>
      <w:r>
        <w:rPr>
          <w:b/>
        </w:rPr>
        <w:t>B069/B047</w:t>
      </w:r>
      <w:r>
        <w:t xml:space="preserve">, </w:t>
      </w:r>
      <w:r>
        <w:rPr>
          <w:b/>
        </w:rPr>
        <w:t>B082</w:t>
      </w:r>
      <w:r>
        <w:t xml:space="preserve"> Duell-Clark / cert </w:t>
      </w:r>
      <w:r>
        <w:rPr>
          <w:b/>
        </w:rPr>
        <w:t>17762</w:t>
      </w:r>
      <w:r>
        <w:t xml:space="preserve">, </w:t>
      </w:r>
      <w:r>
        <w:rPr>
          <w:b/>
        </w:rPr>
        <w:t>B083</w:t>
      </w:r>
      <w:r>
        <w:t xml:space="preserve">, </w:t>
      </w:r>
      <w:r>
        <w:rPr>
          <w:b/>
        </w:rPr>
        <w:t>B085</w:t>
      </w:r>
      <w:r>
        <w:t xml:space="preserve"> McCoy after 1930 (447-20-2466 not merged; Barney McCoy AR rejected), </w:t>
      </w:r>
      <w:r>
        <w:rPr>
          <w:b/>
        </w:rPr>
        <w:t>B080</w:t>
      </w:r>
      <w:r>
        <w:t xml:space="preserve"> *Citizen* 1958,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