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8118"/>
      </w:tblGrid>
      <w:tr w:rsidR="00184560" w:rsidRPr="00BE5105" w14:paraId="72AA308B" w14:textId="77777777" w:rsidTr="00CE64FC">
        <w:tc>
          <w:tcPr>
            <w:tcW w:w="846" w:type="dxa"/>
            <w:vAlign w:val="center"/>
          </w:tcPr>
          <w:p w14:paraId="033AF14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0EE9AD" wp14:editId="2C277265">
                  <wp:extent cx="648907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58" cy="76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14:paraId="07474C46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545C93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145EF4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F98EAD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5AE33D84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ABBD36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61536B1" w14:textId="77777777" w:rsidR="00184560" w:rsidRPr="00BE5105" w:rsidRDefault="00184560" w:rsidP="00184560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76DFD0E1" w14:textId="77777777" w:rsidR="00184560" w:rsidRPr="00BE5105" w:rsidRDefault="00184560" w:rsidP="001845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84560" w:rsidRPr="00BE5105" w14:paraId="06BDD794" w14:textId="77777777" w:rsidTr="00CE64FC">
        <w:tc>
          <w:tcPr>
            <w:tcW w:w="2122" w:type="dxa"/>
          </w:tcPr>
          <w:p w14:paraId="035D4AD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</w:tcPr>
          <w:p w14:paraId="2D0DD55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3C03F6FF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84560" w:rsidRPr="00BE5105" w14:paraId="078DAAB2" w14:textId="77777777" w:rsidTr="00CE64FC">
        <w:tc>
          <w:tcPr>
            <w:tcW w:w="2122" w:type="dxa"/>
          </w:tcPr>
          <w:p w14:paraId="7F27713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</w:tcPr>
          <w:p w14:paraId="27306B3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60DA2B5B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E20D8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4FECFB2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E728F3F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BEE2479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FA25D3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C89F0C2" w14:textId="69B88B65" w:rsidR="00184560" w:rsidRPr="00184560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5</w:t>
      </w:r>
    </w:p>
    <w:p w14:paraId="02E62BE8" w14:textId="77777777" w:rsidR="00184560" w:rsidRPr="00BE5105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532F0646" w14:textId="77777777" w:rsidR="00184560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СИСТЕМЫ И СЕТИ ПЕРЕДАЧИ ДАННЫХ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4E107E9A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5BC40" w14:textId="77777777" w:rsidR="00184560" w:rsidRPr="00B21B3C" w:rsidRDefault="00184560" w:rsidP="00184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21B3C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47A3C914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5D855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92D70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10592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F6A75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40216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1024D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204A2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8B1B0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184560" w:rsidRPr="00BE5105" w14:paraId="2802E87A" w14:textId="77777777" w:rsidTr="00CE64FC">
        <w:tc>
          <w:tcPr>
            <w:tcW w:w="2405" w:type="dxa"/>
          </w:tcPr>
          <w:p w14:paraId="0CB58A1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B7ECC47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3A6F7D4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62271E6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1C66C6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4395F1F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184560" w:rsidRPr="00BE5105" w14:paraId="7FE45BE9" w14:textId="77777777" w:rsidTr="00CE64FC">
        <w:tc>
          <w:tcPr>
            <w:tcW w:w="2405" w:type="dxa"/>
          </w:tcPr>
          <w:p w14:paraId="129D5D5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A12EEAF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035B70C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601C3B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CBE9D1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679CA7F5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63154656" w14:textId="77777777" w:rsidTr="00CE64FC">
        <w:tc>
          <w:tcPr>
            <w:tcW w:w="2405" w:type="dxa"/>
          </w:tcPr>
          <w:p w14:paraId="76A6E7C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C170AD1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B06FD6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7634D7B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443C21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67A0B6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Кемурджиан</w:t>
            </w:r>
          </w:p>
        </w:tc>
      </w:tr>
      <w:tr w:rsidR="00184560" w:rsidRPr="00BE5105" w14:paraId="1116DAD9" w14:textId="77777777" w:rsidTr="00CE64FC">
        <w:tc>
          <w:tcPr>
            <w:tcW w:w="2405" w:type="dxa"/>
          </w:tcPr>
          <w:p w14:paraId="4238471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40CA5F0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446947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2BAA6D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5D9F91F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DB0C23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0E576B6B" w14:textId="77777777" w:rsidTr="00CE64FC">
        <w:tc>
          <w:tcPr>
            <w:tcW w:w="2405" w:type="dxa"/>
          </w:tcPr>
          <w:p w14:paraId="34D672C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1FDFBC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7B0158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9376E0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E85F2E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3C3EC9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Кудинов</w:t>
            </w:r>
          </w:p>
        </w:tc>
      </w:tr>
      <w:tr w:rsidR="00184560" w:rsidRPr="00BE5105" w14:paraId="23AB8F96" w14:textId="77777777" w:rsidTr="00CE64FC">
        <w:tc>
          <w:tcPr>
            <w:tcW w:w="2405" w:type="dxa"/>
          </w:tcPr>
          <w:p w14:paraId="4AC09B3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A0EB74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19966F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5102BE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87242A0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2272A834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03014AAA" w14:textId="77777777" w:rsidTr="00CE64FC">
        <w:tc>
          <w:tcPr>
            <w:tcW w:w="2405" w:type="dxa"/>
          </w:tcPr>
          <w:p w14:paraId="07B025E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0BAB533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6A4D460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C744DD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54DA878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5E8DDA6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Полухина</w:t>
            </w:r>
          </w:p>
        </w:tc>
      </w:tr>
      <w:tr w:rsidR="00184560" w:rsidRPr="00BE5105" w14:paraId="7E63A940" w14:textId="77777777" w:rsidTr="00CE64FC">
        <w:tc>
          <w:tcPr>
            <w:tcW w:w="2405" w:type="dxa"/>
          </w:tcPr>
          <w:p w14:paraId="6399FEA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5CBFF0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1E047C2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D1BA34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852F29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1308B7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57C18647" w14:textId="77777777" w:rsidTr="00CE64FC">
        <w:tc>
          <w:tcPr>
            <w:tcW w:w="2405" w:type="dxa"/>
          </w:tcPr>
          <w:p w14:paraId="5060E59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055076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909FF0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8A0FC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E8D1E4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56CED4AB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Нечаев</w:t>
            </w:r>
          </w:p>
        </w:tc>
      </w:tr>
      <w:tr w:rsidR="00184560" w:rsidRPr="00BE5105" w14:paraId="0C073AD6" w14:textId="77777777" w:rsidTr="00CE64FC">
        <w:tc>
          <w:tcPr>
            <w:tcW w:w="2405" w:type="dxa"/>
          </w:tcPr>
          <w:p w14:paraId="364929A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FD0FAE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F35A7E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877807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B893C83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AE3462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54523E0A" w14:textId="77777777" w:rsidTr="00CE64FC">
        <w:tc>
          <w:tcPr>
            <w:tcW w:w="2405" w:type="dxa"/>
          </w:tcPr>
          <w:p w14:paraId="0C68D01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C043D4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39B0943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6336C6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DD39F5D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7A957FB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84560" w:rsidRPr="00BE5105" w14:paraId="1D5FFEDF" w14:textId="77777777" w:rsidTr="00CE64FC">
        <w:tc>
          <w:tcPr>
            <w:tcW w:w="2405" w:type="dxa"/>
          </w:tcPr>
          <w:p w14:paraId="7222F17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4195D79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C7C9DC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3BE115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DAD2BD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27770DF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Бельфер</w:t>
            </w:r>
            <w:proofErr w:type="spellEnd"/>
          </w:p>
        </w:tc>
      </w:tr>
      <w:tr w:rsidR="00184560" w:rsidRPr="00BE5105" w14:paraId="00C1443D" w14:textId="77777777" w:rsidTr="00CE64FC">
        <w:tc>
          <w:tcPr>
            <w:tcW w:w="2405" w:type="dxa"/>
          </w:tcPr>
          <w:p w14:paraId="06C17CB1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D9574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7F756B3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6C60B8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56B5600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0731136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11637D07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0371C" w14:textId="77777777" w:rsidR="00184560" w:rsidRPr="00BE5105" w:rsidRDefault="00184560" w:rsidP="0018456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10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50E2D728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776D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6DEA" w:rsidRPr="00776DEA">
        <w:rPr>
          <w:rFonts w:ascii="Times New Roman" w:hAnsi="Times New Roman" w:cs="Times New Roman"/>
          <w:sz w:val="28"/>
          <w:szCs w:val="28"/>
        </w:rPr>
        <w:t>оставление и отладка программы стирания или повтора  передачи в канал кадров “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” с очереди повтора </w:t>
      </w:r>
      <w:proofErr w:type="spellStart"/>
      <w:r w:rsidR="00776DEA" w:rsidRPr="00776DEA">
        <w:rPr>
          <w:rFonts w:ascii="Times New Roman" w:hAnsi="Times New Roman" w:cs="Times New Roman"/>
          <w:sz w:val="28"/>
          <w:szCs w:val="28"/>
        </w:rPr>
        <w:t>Оповт</w:t>
      </w:r>
      <w:proofErr w:type="spellEnd"/>
      <w:r w:rsidR="00776DEA" w:rsidRPr="00776DEA">
        <w:rPr>
          <w:rFonts w:ascii="Times New Roman" w:hAnsi="Times New Roman" w:cs="Times New Roman"/>
          <w:sz w:val="28"/>
          <w:szCs w:val="28"/>
        </w:rPr>
        <w:t>. в ответ на передачу нескольких кадров “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76DEA" w:rsidRPr="00776DEA">
        <w:rPr>
          <w:rFonts w:ascii="Times New Roman" w:hAnsi="Times New Roman" w:cs="Times New Roman"/>
          <w:sz w:val="28"/>
          <w:szCs w:val="28"/>
        </w:rPr>
        <w:t>” (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MCICL</w:t>
      </w:r>
      <w:r w:rsidR="00776DEA" w:rsidRPr="00776DEA">
        <w:rPr>
          <w:rFonts w:ascii="Times New Roman" w:hAnsi="Times New Roman" w:cs="Times New Roman"/>
          <w:sz w:val="28"/>
          <w:szCs w:val="28"/>
        </w:rPr>
        <w:t>) при выполнении ла</w:t>
      </w:r>
      <w:r w:rsidR="00776DEA">
        <w:rPr>
          <w:rFonts w:ascii="Times New Roman" w:hAnsi="Times New Roman" w:cs="Times New Roman"/>
          <w:sz w:val="28"/>
          <w:szCs w:val="28"/>
        </w:rPr>
        <w:t>бораторной работы №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3 и прием кадра 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 в лаб</w:t>
      </w:r>
      <w:r w:rsidR="00776DEA">
        <w:rPr>
          <w:rFonts w:ascii="Times New Roman" w:hAnsi="Times New Roman" w:cs="Times New Roman"/>
          <w:sz w:val="28"/>
          <w:szCs w:val="28"/>
        </w:rPr>
        <w:t>ораторной работе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 </w:t>
      </w:r>
      <w:r w:rsidR="00776DEA">
        <w:rPr>
          <w:rFonts w:ascii="Times New Roman" w:hAnsi="Times New Roman" w:cs="Times New Roman"/>
          <w:sz w:val="28"/>
          <w:szCs w:val="28"/>
        </w:rPr>
        <w:t>№</w:t>
      </w:r>
      <w:r w:rsidR="00776DEA" w:rsidRPr="00776DEA">
        <w:rPr>
          <w:rFonts w:ascii="Times New Roman" w:hAnsi="Times New Roman" w:cs="Times New Roman"/>
          <w:sz w:val="28"/>
          <w:szCs w:val="28"/>
        </w:rPr>
        <w:t>4.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0CB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Start"/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proofErr w:type="spellStart"/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proofErr w:type="spellEnd"/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099C8652" w14:textId="7379EC10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-константы; исходные 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по варианту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D9BD79" w14:textId="27620E29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 переменные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TADR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К,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REGIM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CN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46A1F3" w14:textId="77777777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программы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12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BFBCB1" w14:textId="031C58BC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 очереди </w:t>
      </w:r>
      <w:proofErr w:type="spellStart"/>
      <w:r w:rsidRPr="00776DE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proofErr w:type="spellEnd"/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776DE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своб</w:t>
      </w:r>
      <w:proofErr w:type="spellEnd"/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32CB8AF" w14:textId="77777777" w:rsidR="00776DEA" w:rsidRDefault="00776DEA" w:rsidP="00776D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 xml:space="preserve">По окончании работы программы P12 по исходным данным необходимо показать: </w:t>
      </w:r>
    </w:p>
    <w:p w14:paraId="225F1765" w14:textId="4917C1D4" w:rsidR="00776DEA" w:rsidRPr="00776DEA" w:rsidRDefault="00776DEA" w:rsidP="00776DEA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 xml:space="preserve">содержание в побитовой форме значения N(S) последнего кадра в очереди </w:t>
      </w:r>
      <w:proofErr w:type="spellStart"/>
      <w:r w:rsidRPr="00776DEA">
        <w:rPr>
          <w:rFonts w:ascii="Times New Roman" w:hAnsi="Times New Roman" w:cs="Times New Roman"/>
          <w:sz w:val="28"/>
          <w:szCs w:val="28"/>
        </w:rPr>
        <w:t>Освоб</w:t>
      </w:r>
      <w:proofErr w:type="spellEnd"/>
      <w:r w:rsidRPr="00776DEA">
        <w:rPr>
          <w:rFonts w:ascii="Times New Roman" w:hAnsi="Times New Roman" w:cs="Times New Roman"/>
          <w:sz w:val="28"/>
          <w:szCs w:val="28"/>
        </w:rPr>
        <w:t>;</w:t>
      </w:r>
      <w:r w:rsidRPr="00776DEA">
        <w:rPr>
          <w:rFonts w:ascii="Times New Roman" w:hAnsi="Times New Roman" w:cs="Times New Roman"/>
          <w:sz w:val="28"/>
          <w:szCs w:val="28"/>
        </w:rPr>
        <w:t xml:space="preserve"> </w:t>
      </w:r>
      <w:r w:rsidRPr="00776DEA">
        <w:rPr>
          <w:rFonts w:ascii="Times New Roman" w:hAnsi="Times New Roman" w:cs="Times New Roman"/>
          <w:sz w:val="28"/>
          <w:szCs w:val="28"/>
        </w:rPr>
        <w:t xml:space="preserve">содержание в побитовой форме значений N(S) всех находящихся в </w:t>
      </w:r>
      <w:proofErr w:type="spellStart"/>
      <w:r w:rsidRPr="00776DEA">
        <w:rPr>
          <w:rFonts w:ascii="Times New Roman" w:hAnsi="Times New Roman" w:cs="Times New Roman"/>
          <w:sz w:val="28"/>
          <w:szCs w:val="28"/>
        </w:rPr>
        <w:t>Оповт</w:t>
      </w:r>
      <w:proofErr w:type="spellEnd"/>
      <w:r w:rsidRPr="00776DEA">
        <w:rPr>
          <w:rFonts w:ascii="Times New Roman" w:hAnsi="Times New Roman" w:cs="Times New Roman"/>
          <w:sz w:val="28"/>
          <w:szCs w:val="28"/>
        </w:rPr>
        <w:t xml:space="preserve"> информационных кадров</w:t>
      </w:r>
      <w:r w:rsidRPr="00776DEA">
        <w:rPr>
          <w:rFonts w:ascii="Times New Roman" w:hAnsi="Times New Roman" w:cs="Times New Roman"/>
          <w:sz w:val="28"/>
          <w:szCs w:val="28"/>
        </w:rPr>
        <w:t>;</w:t>
      </w:r>
    </w:p>
    <w:p w14:paraId="42D8199A" w14:textId="6D51CEAC" w:rsidR="00BE5105" w:rsidRPr="00776DEA" w:rsidRDefault="00776DEA" w:rsidP="00776DEA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 xml:space="preserve">содержание регистра </w:t>
      </w:r>
      <w:proofErr w:type="spellStart"/>
      <w:r w:rsidRPr="00776DEA">
        <w:rPr>
          <w:rFonts w:ascii="Times New Roman" w:hAnsi="Times New Roman" w:cs="Times New Roman"/>
          <w:sz w:val="28"/>
          <w:szCs w:val="28"/>
        </w:rPr>
        <w:t>RGвых</w:t>
      </w:r>
      <w:proofErr w:type="spellEnd"/>
      <w:r w:rsidRPr="00776DEA">
        <w:rPr>
          <w:rFonts w:ascii="Times New Roman" w:hAnsi="Times New Roman" w:cs="Times New Roman"/>
          <w:sz w:val="28"/>
          <w:szCs w:val="28"/>
        </w:rPr>
        <w:t>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5C6B58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5C6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C6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C6B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EBFB13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420BDB4C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5BE8D2D1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00000110</w:t>
      </w:r>
    </w:p>
    <w:p w14:paraId="0DEC7E76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4D8E1674" w14:textId="091C96CA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0x06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776D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776DEA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</w:p>
    <w:p w14:paraId="5F002BC7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p w14:paraId="249C6C54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Exiting...</w:t>
      </w:r>
    </w:p>
    <w:p w14:paraId="1FF48FBC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</w:p>
    <w:p w14:paraId="17B2A387" w14:textId="043AE223" w:rsidR="00806FE6" w:rsidRPr="00966BE5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Process finished with exit code 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EED0" w14:textId="77777777" w:rsidR="00306F29" w:rsidRDefault="00306F29" w:rsidP="00BE5105">
      <w:pPr>
        <w:spacing w:after="0" w:line="240" w:lineRule="auto"/>
      </w:pPr>
      <w:r>
        <w:separator/>
      </w:r>
    </w:p>
  </w:endnote>
  <w:endnote w:type="continuationSeparator" w:id="0">
    <w:p w14:paraId="3A5AD514" w14:textId="77777777" w:rsidR="00306F29" w:rsidRDefault="00306F29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1087D" w14:textId="77777777" w:rsidR="00306F29" w:rsidRDefault="00306F29" w:rsidP="00BE5105">
      <w:pPr>
        <w:spacing w:after="0" w:line="240" w:lineRule="auto"/>
      </w:pPr>
      <w:r>
        <w:separator/>
      </w:r>
    </w:p>
  </w:footnote>
  <w:footnote w:type="continuationSeparator" w:id="0">
    <w:p w14:paraId="72ECA889" w14:textId="77777777" w:rsidR="00306F29" w:rsidRDefault="00306F29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7A4"/>
    <w:multiLevelType w:val="hybridMultilevel"/>
    <w:tmpl w:val="BCEEA50C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306CC"/>
    <w:multiLevelType w:val="hybridMultilevel"/>
    <w:tmpl w:val="F572C156"/>
    <w:lvl w:ilvl="0" w:tplc="864470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60E3"/>
    <w:multiLevelType w:val="hybridMultilevel"/>
    <w:tmpl w:val="3E18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8BB6512"/>
    <w:multiLevelType w:val="hybridMultilevel"/>
    <w:tmpl w:val="6A0CC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84560"/>
    <w:rsid w:val="001D1DE5"/>
    <w:rsid w:val="001E1BDC"/>
    <w:rsid w:val="0020288E"/>
    <w:rsid w:val="0022094E"/>
    <w:rsid w:val="002F2D52"/>
    <w:rsid w:val="00306F29"/>
    <w:rsid w:val="00511078"/>
    <w:rsid w:val="005A4EDF"/>
    <w:rsid w:val="005C6B58"/>
    <w:rsid w:val="00697459"/>
    <w:rsid w:val="00756B6D"/>
    <w:rsid w:val="007640CB"/>
    <w:rsid w:val="00776DEA"/>
    <w:rsid w:val="00806FE6"/>
    <w:rsid w:val="00966BE5"/>
    <w:rsid w:val="00AB79F1"/>
    <w:rsid w:val="00AF7E4D"/>
    <w:rsid w:val="00B21B3C"/>
    <w:rsid w:val="00BE5105"/>
    <w:rsid w:val="00C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48A74D9-00D4-4B9B-B132-A14A3943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8</cp:revision>
  <dcterms:created xsi:type="dcterms:W3CDTF">2020-05-01T19:56:00Z</dcterms:created>
  <dcterms:modified xsi:type="dcterms:W3CDTF">2020-05-02T22:07:00Z</dcterms:modified>
</cp:coreProperties>
</file>