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-215899</wp:posOffset>
                </wp:positionV>
                <wp:extent cx="6070600" cy="9258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0860" y="0"/>
                          <a:ext cx="6050280" cy="75600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0410F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FORMAÇÃO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CONTEXTO DE TRABALHO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- 2ª Fase –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##### de ######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-215899</wp:posOffset>
                </wp:positionV>
                <wp:extent cx="6070600" cy="92583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925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1104900</wp:posOffset>
                </wp:positionH>
                <wp:positionV relativeFrom="paragraph">
                  <wp:posOffset>215900</wp:posOffset>
                </wp:positionV>
                <wp:extent cx="4787900" cy="1485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56495" y="3036415"/>
                          <a:ext cx="4779010" cy="14871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INSTITUTO DOS PUPILOS DO EXÉRCITO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TRIÉNIO FORMATIVO DE 2013-2016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1104900</wp:posOffset>
                </wp:positionH>
                <wp:positionV relativeFrom="paragraph">
                  <wp:posOffset>215900</wp:posOffset>
                </wp:positionV>
                <wp:extent cx="4787900" cy="14859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79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203200</wp:posOffset>
            </wp:positionH>
            <wp:positionV relativeFrom="paragraph">
              <wp:posOffset>148590</wp:posOffset>
            </wp:positionV>
            <wp:extent cx="914400" cy="9842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9" w:type="default"/>
          <w:footerReference r:id="rId10" w:type="default"/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1- Caracterização do Estágio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2- Descrição / Relato semanal do estágio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3- Actividades desenvolvidas e matérias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4- Conclusão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5- Banner do Instituto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type w:val="continuous"/>
          <w:pgSz w:h="16838" w:w="11906"/>
          <w:pgMar w:bottom="1134" w:top="1134" w:left="1134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426" w:hanging="426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Caracterização do estágio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42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empresa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Novabase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 da Novabase (EXPO)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Orientador do IPE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Cortês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Responsável na empresa pelo estágio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Pinto &amp; Márcio Santos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Duração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realização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 de Dezembro de 2016 a 03 de Fevereiro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Horário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709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2ª a 6ª feira, das 09H30 às 17H30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de deslocação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pé e/ou Comboio e Metro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426" w:hanging="42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detalhada das atividades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425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1ª Semana (de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left="426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da Empresa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da Equipa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do Projecto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do Local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2ª Semana até a 3ª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 estudo sobre redes e sobre o projecto, desenvolvimento de scripts python e da estrutura do wIDS. Porém na 4ª Semana fui à EDP montar uns racks no server.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4ª Semana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de python não funcionaram, logo estivemos essa semana ocupados a pensar numa estrutura nova e a organizar o evento da CyberSecurity no Hotel Olissipo.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Férias de Natal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5ª a 7ª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dos scrpits bash e da base de dados e testes na maquina na Sede , no CC Vasco da Gama, no CC Colombo. No final da 7ª semana tive contacto com um Programador da Novabase em que me foi explicado o dia-a-dia de um Programador e o trabalho e os estudos correntes.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8ª Semana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 da preparação da Apresentação (texto e slides) e montagem de um server na Academia Militar (cliente da Novabase.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9ª Semana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Treino da apresentação, apresentação e demonstração do Hawk (wIDS)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240" w:lineRule="auto"/>
        <w:ind w:left="426" w:hanging="42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desenvolvidas e as matérias do curso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criação de um projecto (wIDS). Desenvolver os conhecimentos de Pen Testing, Redes, Comunicação, Linux e programação.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426" w:hanging="42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estágio profissional do 12º Ano de 300 horas desenvolveu-me competências, deu-me uma visão sobre uma empresa diferente da do estágio anterior, com cultura e actuações diferentes, modos de estar diferentes e um management mais humano e relaxado porem eficiente e competitivo com a Vodafone. Também adquiri conhecimentos novos, ideias novas, conexões novas e um horizonte maior.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7" w:hanging="567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19050" distR="0">
            <wp:extent cx="3298825" cy="3298825"/>
            <wp:effectExtent b="0" l="0" r="0" t="0"/>
            <wp:docPr descr="pupilos-do-exercito" id="2" name="image4.jpg"/>
            <a:graphic>
              <a:graphicData uri="http://schemas.openxmlformats.org/drawingml/2006/picture">
                <pic:pic>
                  <pic:nvPicPr>
                    <pic:cNvPr descr="pupilos-do-exercito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0" w:lineRule="auto"/>
        <w:ind w:left="567" w:hanging="567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SvcEsc04-Mod40-Relatório FCT Exigido/V01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709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4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571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